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w4x56pc1z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Documentación del Proyecto: Análisis de Vacunación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omsyr2mxwh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Tratamiento inicial del archivo de datos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primer paso fue la lectura del archivo CSV con los registros de vacunación. Para esto, diseñamos una función que pudiera leer cada línea del archivo y dividirla en campos de acuerdo con las columnas correspondientes. Analizamos los encabezados para asegurarnos de que cada campo tuviera un significado claro y una estructura específica. Nos aseguramos de procesar estos datos de manera que coincidieran con los requisitos establecidos en las consignas.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pqkx4xarg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Identificación de datos necesarios para cada consigna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implementar cualquier funcionalidad, revisamos las consignas y decidimos qué campos eran relevantes. Establecimos qué campos eran esenciales para responder a las preguntas que se nos plantearon, como la distribución de género, el tipo de vacuna, las dosis aplicadas por jurisdicción y las personas mayores de 60 años que recibieron refuerzos.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nos permitió enfocarnos en la manipulación adecuada de los datos relevantes y evitar procesar información innecesaria. Definimos claramente qué tipo de validaciones y análisis debían realizarse sobre cada campo del archivo.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6fapxc6n30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Tratamiento de errores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garantizar la calidad de los datos, implementamos una fase de validación de errores. Validamos campos críticos, como el género y los nombres de dosis, entre otros. Aquellos registros que no cumplieran con el formato esperado o que tuvieran valores inválidos fueron marcados como erróneos y almacenados en un archivo separado. Esta estrategia permitió asegurar que los datos utilizados en los análisis fueran consistentes y correctos, minimizando errores en los resultados.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lzli4cclg7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Desarrollo de funciones para cada consigna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siguiente paso fue construir funciones específicas para obtener la información solicitada en cada consigna. Por ejemplo: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Distribución por género</w:t>
      </w:r>
      <w:r w:rsidDel="00000000" w:rsidR="00000000" w:rsidRPr="00000000">
        <w:rPr>
          <w:rtl w:val="0"/>
        </w:rPr>
        <w:t xml:space="preserve">: Contamos las personas vacunadas por género utilizando un diccionario para sumar la cantidad de personas de cada categoría.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Vacunas aplicadas por tipo</w:t>
      </w:r>
      <w:r w:rsidDel="00000000" w:rsidR="00000000" w:rsidRPr="00000000">
        <w:rPr>
          <w:rtl w:val="0"/>
        </w:rPr>
        <w:t xml:space="preserve">: Usamos otro diccionario para contar el número de aplicaciones de cada tipo de vacuna.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Dosis por jurisdicción</w:t>
      </w:r>
      <w:r w:rsidDel="00000000" w:rsidR="00000000" w:rsidRPr="00000000">
        <w:rPr>
          <w:rtl w:val="0"/>
        </w:rPr>
        <w:t xml:space="preserve">: Implementamos un conjunto (set) para evitar duplicar personas y asegurar que cada persona fuera contada solo una vez por dosis.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Segundas dosis por jurisdicción</w:t>
      </w:r>
      <w:r w:rsidDel="00000000" w:rsidR="00000000" w:rsidRPr="00000000">
        <w:rPr>
          <w:rtl w:val="0"/>
        </w:rPr>
        <w:t xml:space="preserve">: Filtramos aquellos registros en los que el código de dosis era igual a '2' para identificar las segundas dosis.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Refuerzos para mayores de 60 años</w:t>
      </w:r>
      <w:r w:rsidDel="00000000" w:rsidR="00000000" w:rsidRPr="00000000">
        <w:rPr>
          <w:rtl w:val="0"/>
        </w:rPr>
        <w:t xml:space="preserve">: Realizamos una lógica adicional para detectar aquellos grupos etarios con edades mayores de 60 y sumar las aplicaciones de refuerzo.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función fue diseñada para trabajar con los datos depurados, asegurando que las respuestas a las consignas fueran precisas y rápidas.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xaconvx4es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Uso de herramientas vistas en clase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la implementación, utilizamos diversas estructuras de datos aprendidas en clase, como: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Diccionarios</w:t>
      </w:r>
      <w:r w:rsidDel="00000000" w:rsidR="00000000" w:rsidRPr="00000000">
        <w:rPr>
          <w:rtl w:val="0"/>
        </w:rPr>
        <w:t xml:space="preserve">: Fueron fundamentales para contar la cantidad de ocurrencias (vacunas por tipo, dosis por jurisdicción, etc.).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Conjuntos (sets)</w:t>
      </w:r>
      <w:r w:rsidDel="00000000" w:rsidR="00000000" w:rsidRPr="00000000">
        <w:rPr>
          <w:rtl w:val="0"/>
        </w:rPr>
        <w:t xml:space="preserve">: Los utilizamos para almacenar los identificadores únicos de personas, lo que nos permitió evitar contar varias veces a la misma persona.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Listas</w:t>
      </w:r>
      <w:r w:rsidDel="00000000" w:rsidR="00000000" w:rsidRPr="00000000">
        <w:rPr>
          <w:rtl w:val="0"/>
        </w:rPr>
        <w:t xml:space="preserve">: Para almacenar tanto los datos válidos como los registros erróneos.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herramientas fueron claves para simplificar el proceso de manejo de grandes volúmenes de datos y realizar un análisis eficiente.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