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https://archive.ics.uci.edu/ml/datasets/default+of+credit+card+clients#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description:</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the implementation was taken from the UCI Machine Learning repository, available under the title of default of credit card clients. It contains details of customers with due credit card payments in Taiwan and the research aimed at accurately predicting defaulted payments. The dataset was modified for faster analysis by reducing the number of attributes from 24 to 15 and the number of instances from 30,000 to 5,000. The input attributes in the dataset, in order of their appearance in the excel sheet are:-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amount of credit given (in NT dollar)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gender (male = 1, female = 2)</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education (post-graduate = 1, undergraduate = 2, high school = 3, others = 4)</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marital status (married = 1, single = 2, others = 3)</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age (in years)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history of payment status in September, August, and July 2005 (duly paid = -1, delay in payment for 1-8 month(s) = 1-8, delay in payment for 9 months or above = 9)</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 amount of bill statement in September, August, and July 2005 (in NT dollar)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 amount of previous payments in September, August, and July 2005 (in NT dollar). </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attribute (15th column) is default in payment (yes = 1, no = 2).</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