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A (Brick)|屋根A（レンガ）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B (Factory)|屋根B（工場）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C (Metal, Red Rust)|屋根C（金属・赤錆）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D (Barracks)|屋根D（バラック）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E (Barracks)|屋根E（バラック）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F (Barracks)|屋根F（バラック）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Roor G (Ivy)|屋根G（ツタ）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H (House)|屋根H（現代住宅）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A (Stone)|外壁A（石）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B (Factory)|外壁B（工場）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C (Metal, Red Rust)|外壁C（金属・赤錆）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D (Barracks)|外壁D（バラック）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E (Barracks)|外壁E（バラック）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F (Factory)|外壁F（工場）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G (Ivy)|外壁G（ツタ）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H (House)|外壁H（現代住宅）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I (Barracks)|屋根I（バラック）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J (Brick)|屋根J（レンガ）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K (Metal, Patina)|屋根K（金属・緑青錆）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L (Chinese)|屋根L（中華風）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M (Blue Sheet)|屋根M（ブルーシート）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N (Wood)|屋根N（木造）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O (Brick)|屋根O（レンガ）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P (Wood)|屋根P（木造）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I (Tile)|外壁I（タイル）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J (Brick)|外壁J（レンガ）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K (Mortar)|外壁K（モルタル）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L (Chinese)|外壁L（中華風）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M (Blue Sheet)|外壁M（ブルーシート）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N (Wood)|外壁N（木造）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O (Brick)|外壁O（レンガ）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Wall P (Wood)|外壁P（木造）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