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en-US"/>
        </w:rPr>
        <w:t xml:space="preserve">Open Brain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Credential Tracker</w:t>
      </w:r>
    </w:p>
    <w:p>
      <w:pPr>
        <w:pStyle w:val="Heading"/>
      </w:pPr>
      <w:r>
        <w:rPr>
          <w:i w:val="1"/>
          <w:iCs w:val="1"/>
          <w:outline w:val="0"/>
          <w:color w:val="7f8c8d"/>
          <w:sz w:val="20"/>
          <w:szCs w:val="20"/>
          <w:u w:color="7f8c8d"/>
          <w:rtl w:val="0"/>
          <w:lang w:val="en-US"/>
          <w14:textFill>
            <w14:solidFill>
              <w14:srgbClr w14:val="7F8C8D"/>
            </w14:solidFill>
          </w14:textFill>
        </w:rPr>
        <w:t>Keep this document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2595347</wp:posOffset>
            </wp:positionH>
            <wp:positionV relativeFrom="page">
              <wp:posOffset>8369488</wp:posOffset>
            </wp:positionV>
            <wp:extent cx="2581706" cy="774512"/>
            <wp:effectExtent l="0" t="0" r="0" b="0"/>
            <wp:wrapNone/>
            <wp:docPr id="1073741825" name="officeArt object" descr="ob1 logo wide_wid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b1 logo wide_wide.png" descr="ob1 logo wide_wid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706" cy="7745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i w:val="1"/>
          <w:iCs w:val="1"/>
          <w:outline w:val="0"/>
          <w:color w:val="7f8c8d"/>
          <w:sz w:val="20"/>
          <w:szCs w:val="20"/>
          <w:u w:color="7f8c8d"/>
          <w:rtl w:val="0"/>
          <w:lang w:val="en-US"/>
          <w14:textFill>
            <w14:solidFill>
              <w14:srgbClr w14:val="7F8C8D"/>
            </w14:solidFill>
          </w14:textFill>
        </w:rPr>
        <w:t>. Fill in values as you complete each setup step.</w:t>
      </w:r>
    </w:p>
    <w:tbl>
      <w:tblPr>
        <w:tblW w:w="9360" w:type="dxa"/>
        <w:jc w:val="left"/>
        <w:tblInd w:w="108" w:type="dxa"/>
        <w:tblBorders>
          <w:top w:val="nil"/>
          <w:left w:val="nil"/>
          <w:bottom w:val="nil"/>
          <w:right w:val="nil"/>
          <w:insideH w:val="single" w:color="000000" w:sz="16" w:space="0" w:shadow="0" w:frame="0"/>
          <w:insideV w:val="nil"/>
        </w:tblBorders>
        <w:shd w:val="clear" w:color="auto" w:fill="e6e6e6"/>
        <w:tblLayout w:type="fixed"/>
      </w:tblPr>
      <w:tblGrid>
        <w:gridCol w:w="1800"/>
        <w:gridCol w:w="3280"/>
        <w:gridCol w:w="4280"/>
      </w:tblGrid>
      <w:tr>
        <w:tblPrEx>
          <w:shd w:val="clear" w:color="auto" w:fill="e6e6e6"/>
        </w:tblPrEx>
        <w:trPr>
          <w:trHeight w:val="565" w:hRule="atLeast"/>
        </w:trPr>
        <w:tc>
          <w:tcPr>
            <w:tcW w:type="dxa" w:w="180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Section</w:t>
            </w:r>
          </w:p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Credential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Value / Notes</w:t>
            </w:r>
          </w:p>
        </w:tc>
      </w:tr>
      <w:tr>
        <w:tblPrEx>
          <w:shd w:val="clear" w:color="auto" w:fill="e6e6e6"/>
        </w:tblPrEx>
        <w:trPr>
          <w:trHeight w:val="565" w:hRule="atLeast"/>
        </w:trPr>
        <w:tc>
          <w:tcPr>
            <w:tcW w:type="dxa" w:w="1800"/>
            <w:vMerge w:val="restart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ecf0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3e50"/>
                <w:sz w:val="20"/>
                <w:szCs w:val="20"/>
                <w:u w:color="2c3e50"/>
                <w:shd w:val="nil" w:color="auto" w:fill="auto"/>
                <w:rtl w:val="0"/>
                <w14:textFill>
                  <w14:solidFill>
                    <w14:srgbClr w14:val="2C3E50"/>
                  </w14:solidFill>
                </w14:textFill>
              </w:rPr>
              <w:t>SUPABASE</w:t>
            </w:r>
          </w:p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Account email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14:textFill>
                  <w14:solidFill>
                    <w14:srgbClr w14:val="7F8C8D"/>
                  </w14:solidFill>
                </w14:textFill>
              </w:rPr>
              <w:t xml:space="preserve">← </w:t>
            </w:r>
            <w:r>
              <w:rPr>
                <w:rFonts w:ascii="Arial" w:hAnsi="Arial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:lang w:val="en-US"/>
                <w14:textFill>
                  <w14:solidFill>
                    <w14:srgbClr w14:val="7F8C8D"/>
                  </w14:solidFill>
                </w14:textFill>
              </w:rPr>
              <w:t>Step 1</w:t>
            </w:r>
          </w:p>
        </w:tc>
      </w:tr>
      <w:tr>
        <w:tblPrEx>
          <w:shd w:val="clear" w:color="auto" w:fill="e6e6e6"/>
        </w:tblPrEx>
        <w:trPr>
          <w:trHeight w:val="680" w:hRule="atLeast"/>
        </w:trPr>
        <w:tc>
          <w:tcPr>
            <w:tcW w:type="dxa" w:w="1800"/>
            <w:vMerge w:val="continue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ecf0f1"/>
          </w:tcPr>
          <w:p/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Account password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e6e6e6"/>
        </w:tblPrEx>
        <w:trPr>
          <w:trHeight w:val="565" w:hRule="atLeast"/>
        </w:trPr>
        <w:tc>
          <w:tcPr>
            <w:tcW w:type="dxa" w:w="1800"/>
            <w:vMerge w:val="continue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ecf0f1"/>
          </w:tcPr>
          <w:p/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nl-NL"/>
              </w:rPr>
              <w:t>Database password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14:textFill>
                  <w14:solidFill>
                    <w14:srgbClr w14:val="7F8C8D"/>
                  </w14:solidFill>
                </w14:textFill>
              </w:rPr>
              <w:t xml:space="preserve">← </w:t>
            </w:r>
            <w:r>
              <w:rPr>
                <w:rFonts w:ascii="Arial" w:hAnsi="Arial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:lang w:val="en-US"/>
                <w14:textFill>
                  <w14:solidFill>
                    <w14:srgbClr w14:val="7F8C8D"/>
                  </w14:solidFill>
                </w14:textFill>
              </w:rPr>
              <w:t>Step 1</w:t>
            </w:r>
          </w:p>
        </w:tc>
      </w:tr>
      <w:tr>
        <w:tblPrEx>
          <w:shd w:val="clear" w:color="auto" w:fill="e6e6e6"/>
        </w:tblPrEx>
        <w:trPr>
          <w:trHeight w:val="680" w:hRule="atLeast"/>
        </w:trPr>
        <w:tc>
          <w:tcPr>
            <w:tcW w:type="dxa" w:w="1800"/>
            <w:vMerge w:val="continue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ecf0f1"/>
          </w:tcPr>
          <w:p/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e6e6e6"/>
        </w:tblPrEx>
        <w:trPr>
          <w:trHeight w:val="565" w:hRule="atLeast"/>
        </w:trPr>
        <w:tc>
          <w:tcPr>
            <w:tcW w:type="dxa" w:w="1800"/>
            <w:vMerge w:val="continue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ecf0f1"/>
          </w:tcPr>
          <w:p/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Project ref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14:textFill>
                  <w14:solidFill>
                    <w14:srgbClr w14:val="7F8C8D"/>
                  </w14:solidFill>
                </w14:textFill>
              </w:rPr>
              <w:t xml:space="preserve">← </w:t>
            </w:r>
            <w:r>
              <w:rPr>
                <w:rFonts w:ascii="Arial" w:hAnsi="Arial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:lang w:val="en-US"/>
                <w14:textFill>
                  <w14:solidFill>
                    <w14:srgbClr w14:val="7F8C8D"/>
                  </w14:solidFill>
                </w14:textFill>
              </w:rPr>
              <w:t>Step 1</w:t>
            </w:r>
          </w:p>
        </w:tc>
      </w:tr>
      <w:tr>
        <w:tblPrEx>
          <w:shd w:val="clear" w:color="auto" w:fill="e6e6e6"/>
        </w:tblPrEx>
        <w:trPr>
          <w:trHeight w:val="565" w:hRule="atLeast"/>
        </w:trPr>
        <w:tc>
          <w:tcPr>
            <w:tcW w:type="dxa" w:w="1800"/>
            <w:vMerge w:val="continue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ecf0f1"/>
          </w:tcPr>
          <w:p/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Project URL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14:textFill>
                  <w14:solidFill>
                    <w14:srgbClr w14:val="7F8C8D"/>
                  </w14:solidFill>
                </w14:textFill>
              </w:rPr>
              <w:t xml:space="preserve">← </w:t>
            </w:r>
            <w:r>
              <w:rPr>
                <w:rFonts w:ascii="Arial" w:hAnsi="Arial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:lang w:val="en-US"/>
                <w14:textFill>
                  <w14:solidFill>
                    <w14:srgbClr w14:val="7F8C8D"/>
                  </w14:solidFill>
                </w14:textFill>
              </w:rPr>
              <w:t>Step 3</w:t>
            </w:r>
          </w:p>
        </w:tc>
      </w:tr>
      <w:tr>
        <w:tblPrEx>
          <w:shd w:val="clear" w:color="auto" w:fill="e6e6e6"/>
        </w:tblPrEx>
        <w:trPr>
          <w:trHeight w:val="565" w:hRule="atLeast"/>
        </w:trPr>
        <w:tc>
          <w:tcPr>
            <w:tcW w:type="dxa" w:w="1800"/>
            <w:vMerge w:val="continue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ecf0f1"/>
          </w:tcPr>
          <w:p/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Secret key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14:textFill>
                  <w14:solidFill>
                    <w14:srgbClr w14:val="7F8C8D"/>
                  </w14:solidFill>
                </w14:textFill>
              </w:rPr>
              <w:t xml:space="preserve">← </w:t>
            </w:r>
            <w:r>
              <w:rPr>
                <w:rFonts w:ascii="Arial" w:hAnsi="Arial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:lang w:val="en-US"/>
                <w14:textFill>
                  <w14:solidFill>
                    <w14:srgbClr w14:val="7F8C8D"/>
                  </w14:solidFill>
                </w14:textFill>
              </w:rPr>
              <w:t>Step 3 (formerly Service role key)</w:t>
            </w:r>
          </w:p>
        </w:tc>
      </w:tr>
      <w:tr>
        <w:tblPrEx>
          <w:shd w:val="clear" w:color="auto" w:fill="e6e6e6"/>
        </w:tblPrEx>
        <w:trPr>
          <w:trHeight w:val="680" w:hRule="atLeast"/>
        </w:trPr>
        <w:tc>
          <w:tcPr>
            <w:tcW w:type="dxa" w:w="1800"/>
            <w:vMerge w:val="restart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ecf0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3e50"/>
                <w:sz w:val="20"/>
                <w:szCs w:val="20"/>
                <w:u w:color="2c3e50"/>
                <w:shd w:val="nil" w:color="auto" w:fill="auto"/>
                <w:rtl w:val="0"/>
                <w:lang w:val="de-DE"/>
                <w14:textFill>
                  <w14:solidFill>
                    <w14:srgbClr w14:val="2C3E50"/>
                  </w14:solidFill>
                </w14:textFill>
              </w:rPr>
              <w:t>OPENROUTER</w:t>
            </w:r>
          </w:p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Account email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e6e6e6"/>
        </w:tblPrEx>
        <w:trPr>
          <w:trHeight w:val="680" w:hRule="atLeast"/>
        </w:trPr>
        <w:tc>
          <w:tcPr>
            <w:tcW w:type="dxa" w:w="1800"/>
            <w:vMerge w:val="continue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ecf0f1"/>
          </w:tcPr>
          <w:p/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Account password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e6e6e6"/>
        </w:tblPrEx>
        <w:trPr>
          <w:trHeight w:val="565" w:hRule="atLeast"/>
        </w:trPr>
        <w:tc>
          <w:tcPr>
            <w:tcW w:type="dxa" w:w="1800"/>
            <w:vMerge w:val="continue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ecf0f1"/>
          </w:tcPr>
          <w:p/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API key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14:textFill>
                  <w14:solidFill>
                    <w14:srgbClr w14:val="7F8C8D"/>
                  </w14:solidFill>
                </w14:textFill>
              </w:rPr>
              <w:t xml:space="preserve">← </w:t>
            </w:r>
            <w:r>
              <w:rPr>
                <w:rFonts w:ascii="Arial" w:hAnsi="Arial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:lang w:val="en-US"/>
                <w14:textFill>
                  <w14:solidFill>
                    <w14:srgbClr w14:val="7F8C8D"/>
                  </w14:solidFill>
                </w14:textFill>
              </w:rPr>
              <w:t>Step 4</w:t>
            </w:r>
          </w:p>
        </w:tc>
      </w:tr>
      <w:tr>
        <w:tblPrEx>
          <w:shd w:val="clear" w:color="auto" w:fill="e6e6e6"/>
        </w:tblPrEx>
        <w:trPr>
          <w:trHeight w:val="565" w:hRule="atLeast"/>
        </w:trPr>
        <w:tc>
          <w:tcPr>
            <w:tcW w:type="dxa" w:w="1800"/>
            <w:vMerge w:val="restart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ecf0f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Arial" w:cs="Arial" w:hAnsi="Arial" w:eastAsia="Arial"/>
                <w:b w:val="1"/>
                <w:bCs w:val="1"/>
                <w:outline w:val="0"/>
                <w:color w:val="2c3e50"/>
                <w:sz w:val="20"/>
                <w:szCs w:val="20"/>
                <w:u w:color="2c3e50"/>
                <w:shd w:val="nil" w:color="auto" w:fill="auto"/>
                <w:rtl w:val="0"/>
                <w14:textFill>
                  <w14:solidFill>
                    <w14:srgbClr w14:val="2C3E50"/>
                  </w14:solidFill>
                </w14:textFill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2c3e50"/>
                <w:sz w:val="20"/>
                <w:szCs w:val="20"/>
                <w:u w:color="2c3e50"/>
                <w:shd w:val="nil" w:color="auto" w:fill="auto"/>
                <w:rtl w:val="0"/>
                <w:lang w:val="de-DE"/>
                <w14:textFill>
                  <w14:solidFill>
                    <w14:srgbClr w14:val="2C3E50"/>
                  </w14:solidFill>
                </w14:textFill>
              </w:rPr>
              <w:t>GENERATED</w:t>
            </w:r>
          </w:p>
          <w:p>
            <w:pPr>
              <w:pStyle w:val="Default"/>
              <w:bidi w:val="0"/>
            </w:pPr>
            <w:r>
              <w:rPr>
                <w:rFonts w:ascii="Arial" w:hAnsi="Arial"/>
                <w:b w:val="1"/>
                <w:bCs w:val="1"/>
                <w:outline w:val="0"/>
                <w:color w:val="2c3e50"/>
                <w:sz w:val="20"/>
                <w:szCs w:val="20"/>
                <w:u w:color="2c3e50"/>
                <w:shd w:val="nil" w:color="auto" w:fill="auto"/>
                <w:rtl w:val="0"/>
                <w:lang w:val="en-US"/>
                <w14:textFill>
                  <w14:solidFill>
                    <w14:srgbClr w14:val="2C3E50"/>
                  </w14:solidFill>
                </w14:textFill>
              </w:rPr>
              <w:t>DURING SETUP</w:t>
            </w:r>
          </w:p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MCP Access Key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14:textFill>
                  <w14:solidFill>
                    <w14:srgbClr w14:val="7F8C8D"/>
                  </w14:solidFill>
                </w14:textFill>
              </w:rPr>
              <w:t xml:space="preserve">← </w:t>
            </w:r>
            <w:r>
              <w:rPr>
                <w:rFonts w:ascii="Arial" w:hAnsi="Arial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:lang w:val="en-US"/>
                <w14:textFill>
                  <w14:solidFill>
                    <w14:srgbClr w14:val="7F8C8D"/>
                  </w14:solidFill>
                </w14:textFill>
              </w:rPr>
              <w:t>Step 5</w:t>
            </w:r>
          </w:p>
        </w:tc>
      </w:tr>
      <w:tr>
        <w:tblPrEx>
          <w:shd w:val="clear" w:color="auto" w:fill="e6e6e6"/>
        </w:tblPrEx>
        <w:trPr>
          <w:trHeight w:val="565" w:hRule="atLeast"/>
        </w:trPr>
        <w:tc>
          <w:tcPr>
            <w:tcW w:type="dxa" w:w="1800"/>
            <w:vMerge w:val="continue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ecf0f1"/>
          </w:tcPr>
          <w:p/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pt-PT"/>
              </w:rPr>
              <w:t>MCP Server URL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14:textFill>
                  <w14:solidFill>
                    <w14:srgbClr w14:val="7F8C8D"/>
                  </w14:solidFill>
                </w14:textFill>
              </w:rPr>
              <w:t xml:space="preserve">← </w:t>
            </w:r>
            <w:r>
              <w:rPr>
                <w:rFonts w:ascii="Arial" w:hAnsi="Arial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:lang w:val="en-US"/>
                <w14:textFill>
                  <w14:solidFill>
                    <w14:srgbClr w14:val="7F8C8D"/>
                  </w14:solidFill>
                </w14:textFill>
              </w:rPr>
              <w:t>Step 6</w:t>
            </w:r>
          </w:p>
        </w:tc>
      </w:tr>
      <w:tr>
        <w:tblPrEx>
          <w:shd w:val="clear" w:color="auto" w:fill="e6e6e6"/>
        </w:tblPrEx>
        <w:trPr>
          <w:trHeight w:val="565" w:hRule="atLeast"/>
        </w:trPr>
        <w:tc>
          <w:tcPr>
            <w:tcW w:type="dxa" w:w="1800"/>
            <w:vMerge w:val="continue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ecf0f1"/>
          </w:tcPr>
          <w:p/>
        </w:tc>
        <w:tc>
          <w:tcPr>
            <w:tcW w:type="dxa" w:w="3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MCP Connection URL</w:t>
            </w:r>
          </w:p>
        </w:tc>
        <w:tc>
          <w:tcPr>
            <w:tcW w:type="dxa" w:w="4280"/>
            <w:tcBorders>
              <w:top w:val="single" w:color="999999" w:sz="1" w:space="0" w:shadow="0" w:frame="0"/>
              <w:left w:val="single" w:color="999999" w:sz="1" w:space="0" w:shadow="0" w:frame="0"/>
              <w:bottom w:val="single" w:color="999999" w:sz="1" w:space="0" w:shadow="0" w:frame="0"/>
              <w:right w:val="single" w:color="999999" w:sz="1" w:space="0" w:shadow="0" w:frame="0"/>
            </w:tcBorders>
            <w:shd w:val="clear" w:color="auto" w:fill="fafaf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14:textFill>
                  <w14:solidFill>
                    <w14:srgbClr w14:val="7F8C8D"/>
                  </w14:solidFill>
                </w14:textFill>
              </w:rPr>
              <w:t xml:space="preserve">← </w:t>
            </w:r>
            <w:r>
              <w:rPr>
                <w:rFonts w:ascii="Arial" w:hAnsi="Arial"/>
                <w:i w:val="1"/>
                <w:iCs w:val="1"/>
                <w:outline w:val="0"/>
                <w:color w:val="7f8c8d"/>
                <w:sz w:val="18"/>
                <w:szCs w:val="18"/>
                <w:u w:color="7f8c8d"/>
                <w:shd w:val="nil" w:color="auto" w:fill="auto"/>
                <w:rtl w:val="0"/>
                <w:lang w:val="en-US"/>
                <w14:textFill>
                  <w14:solidFill>
                    <w14:srgbClr w14:val="7F8C8D"/>
                  </w14:solidFill>
                </w14:textFill>
              </w:rPr>
              <w:t>Step 6 (server URL + ?key=your-access-key)</w:t>
            </w:r>
          </w:p>
        </w:tc>
      </w:tr>
    </w:tbl>
    <w:p>
      <w:pPr>
        <w:pStyle w:val="Heading"/>
        <w:widowControl w:val="0"/>
      </w:pPr>
      <w:r/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2c3e50"/>
      <w:spacing w:val="0"/>
      <w:kern w:val="0"/>
      <w:position w:val="0"/>
      <w:sz w:val="36"/>
      <w:szCs w:val="36"/>
      <w:u w:val="none" w:color="2c3e50"/>
      <w:shd w:val="nil" w:color="auto" w:fill="auto"/>
      <w:vertAlign w:val="baseline"/>
      <w:lang w:val="en-US"/>
      <w14:textOutline>
        <w14:noFill/>
      </w14:textOutline>
      <w14:textFill>
        <w14:solidFill>
          <w14:srgbClr w14:val="2C3E5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