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Data:</w:t>
      </w:r>
      <w:r>
        <w:t xml:space="preserve"> </w:t>
      </w:r>
      <w:r>
        <w:t xml:space="preserve">Exercises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FirstParagraph"/>
      </w:pPr>
      <w:r>
        <w:t xml:space="preserve">These exercises accompany the Getting Data tutorial:</w:t>
      </w:r>
      <w:r>
        <w:t xml:space="preserve"> </w:t>
      </w:r>
      <w:r>
        <w:t xml:space="preserve"> </w:t>
      </w:r>
      <w:r>
        <w:t xml:space="preserve">http://rpubs.com/NateByers/GettingData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 use the</w:t>
      </w:r>
      <w:r>
        <w:t xml:space="preserve"> </w:t>
      </w:r>
      <w:r>
        <w:rPr>
          <w:rStyle w:val="VerbatimChar"/>
        </w:rPr>
        <w:t xml:space="preserve">raqdm</w:t>
      </w:r>
      <w:r>
        <w:t xml:space="preserve"> </w:t>
      </w:r>
      <w:r>
        <w:t xml:space="preserve">package you must have a user name and password from EPA.</w:t>
      </w:r>
      <w:r>
        <w:t xml:space="preserve"> </w:t>
      </w:r>
      <w:r>
        <w:t xml:space="preserve">If you don't have a user name and pass word, you can register for an account here:</w:t>
      </w:r>
      <w:r>
        <w:t xml:space="preserve"> </w:t>
      </w:r>
      <w:r>
        <w:t xml:space="preserve"> </w:t>
      </w:r>
      <w:r>
        <w:t xml:space="preserve">https://aqs.epa.gov/api</w:t>
      </w:r>
      <w:r>
        <w:t xml:space="preserve">.</w:t>
      </w:r>
      <w:r>
        <w:t xml:space="preserve"> </w:t>
      </w:r>
      <w:r>
        <w:t xml:space="preserve">Assuming you had a user name and account, write R code that would request ozone</w:t>
      </w:r>
      <w:r>
        <w:t xml:space="preserve"> </w:t>
      </w:r>
      <w:r>
        <w:t xml:space="preserve">data from all Illinois monitors between June 1 and September 30, 2015. For a list</w:t>
      </w:r>
      <w:r>
        <w:t xml:space="preserve"> </w:t>
      </w:r>
      <w:r>
        <w:t xml:space="preserve">of parameter and state codes, go to the AQS codes website:</w:t>
      </w:r>
      <w:r>
        <w:t xml:space="preserve"> </w:t>
      </w:r>
      <w:r>
        <w:t xml:space="preserve"> </w:t>
      </w:r>
      <w:r>
        <w:t xml:space="preserve">http://www.epa.gov/aqs/aqs-code-list</w:t>
      </w:r>
      <w:r>
        <w:t xml:space="preserve">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Write code that uses</w:t>
      </w:r>
      <w:r>
        <w:t xml:space="preserve"> </w:t>
      </w:r>
      <w:r>
        <w:rPr>
          <w:rStyle w:val="VerbatimChar"/>
        </w:rPr>
        <w:t xml:space="preserve">raqdm</w:t>
      </w:r>
      <w:r>
        <w:t xml:space="preserve"> </w:t>
      </w:r>
      <w:r>
        <w:t xml:space="preserve">to send and receive a request for all criteria</w:t>
      </w:r>
      <w:r>
        <w:t xml:space="preserve"> </w:t>
      </w:r>
      <w:r>
        <w:t xml:space="preserve">pollutant data for Cook County, Illinois between June 1 and August 31, 2015.</w:t>
      </w:r>
      <w:r>
        <w:t xml:space="preserve"> </w:t>
      </w:r>
      <w:r>
        <w:rPr>
          <w:b/>
        </w:rPr>
        <w:t xml:space="preserve">Hint</w:t>
      </w:r>
      <w:r>
        <w:t xml:space="preserve">: You can use a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getAQDMdata</w:t>
      </w:r>
      <w:r>
        <w:t xml:space="preserve"> </w:t>
      </w:r>
      <w:r>
        <w:t xml:space="preserve">that will take a text value</w:t>
      </w:r>
      <w:r>
        <w:t xml:space="preserve"> </w:t>
      </w:r>
      <w:r>
        <w:t xml:space="preserve">indicating a group of paramters ("CRITERIA"). You can also find county codes in</w:t>
      </w:r>
      <w:r>
        <w:t xml:space="preserve"> </w:t>
      </w:r>
      <w:r>
        <w:t xml:space="preserve">the AQS codes website:</w:t>
      </w:r>
      <w:r>
        <w:t xml:space="preserve"> </w:t>
      </w:r>
      <w:r>
        <w:t xml:space="preserve"> </w:t>
      </w:r>
      <w:r>
        <w:t xml:space="preserve">http://www.epa.gov/aqs/aqs-code-list</w:t>
      </w:r>
      <w:r>
        <w:t xml:space="preserve">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to create a data frame of unit measurement</w:t>
      </w:r>
      <w:r>
        <w:t xml:space="preserve"> </w:t>
      </w:r>
      <w:r>
        <w:t xml:space="preserve">information from the AQS codes website:</w:t>
      </w:r>
      <w:r>
        <w:t xml:space="preserve"> </w:t>
      </w:r>
      <w:r>
        <w:t xml:space="preserve"> </w:t>
      </w:r>
      <w:r>
        <w:t xml:space="preserve">http://www.epa.gov/aqs/aqs-code-list</w:t>
      </w:r>
      <w:r>
        <w:t xml:space="preserve">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pPr>
        <w:pStyle w:val="Heading4"/>
      </w:pPr>
      <w:bookmarkStart w:id="22" w:name="advanced-exercise"/>
      <w:bookmarkEnd w:id="22"/>
      <w:r>
        <w:t xml:space="preserve">Advanced Exercise</w:t>
      </w:r>
    </w:p>
    <w:p>
      <w:pPr>
        <w:pStyle w:val="Compact"/>
        <w:numPr>
          <w:numId w:val="1004"/>
          <w:ilvl w:val="0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SQLite</w:t>
      </w:r>
      <w:r>
        <w:t xml:space="preserve"> </w:t>
      </w:r>
      <w:r>
        <w:t xml:space="preserve">database. Read in the parameters and units data from the</w:t>
      </w:r>
      <w:r>
        <w:t xml:space="preserve"> </w:t>
      </w:r>
      <w:r>
        <w:t xml:space="preserve">AQS codes website to load the database with two tables: Parameters and Units.</w:t>
      </w:r>
      <w:r>
        <w:t xml:space="preserve"> </w:t>
      </w:r>
      <w:r>
        <w:t xml:space="preserve">Query the database and pull out a single table with parameters and unit information</w:t>
      </w:r>
      <w:r>
        <w:t xml:space="preserve"> </w:t>
      </w:r>
      <w:r>
        <w:t xml:space="preserve">in it.</w:t>
      </w:r>
      <w:r>
        <w:t xml:space="preserve"> </w:t>
      </w:r>
      <w:r>
        <w:rPr>
          <w:b/>
        </w:rPr>
        <w:t xml:space="preserve">Hint</w:t>
      </w:r>
      <w:r>
        <w:t xml:space="preserve">: In your SQL statement, you will need to use a JOIN statement</w:t>
      </w:r>
      <w:r>
        <w:t xml:space="preserve"> </w:t>
      </w:r>
      <w:r>
        <w:t xml:space="preserve">joining on the "Standard Unit" column in the Paramters table and the "Unit" column</w:t>
      </w:r>
      <w:r>
        <w:t xml:space="preserve"> </w:t>
      </w:r>
      <w:r>
        <w:t xml:space="preserve">in the Unit table.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FirstParagraph"/>
      </w:pPr>
      <w:r>
        <w:t xml:space="preserve">First, library the package and set your user name and password if you have not</w:t>
      </w:r>
      <w:r>
        <w:t xml:space="preserve"> </w:t>
      </w:r>
      <w:r>
        <w:t xml:space="preserve">done so.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(raqdm)</w:t>
      </w:r>
      <w:r>
        <w:br w:type="textWrapping"/>
      </w:r>
      <w:r>
        <w:rPr>
          <w:rStyle w:val="KeywordTok"/>
        </w:rPr>
        <w:t xml:space="preserve">setAQDMuser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"me@email.com"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the AQS codes website we can find the number for Illinois (17) and the number</w:t>
      </w:r>
      <w:r>
        <w:t xml:space="preserve"> </w:t>
      </w:r>
      <w:r>
        <w:t xml:space="preserve">for ozone (44201). So we send a request using the</w:t>
      </w:r>
      <w:r>
        <w:t xml:space="preserve"> </w:t>
      </w:r>
      <w:r>
        <w:rPr>
          <w:rStyle w:val="VerbatimChar"/>
        </w:rPr>
        <w:t xml:space="preserve">getAQDMdata()</w:t>
      </w:r>
      <w:r>
        <w:t xml:space="preserve"> </w:t>
      </w:r>
      <w:r>
        <w:t xml:space="preserve">function, assigning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synchronous</w:t>
      </w:r>
      <w:r>
        <w:t xml:space="preserve"> </w:t>
      </w:r>
      <w:r>
        <w:t xml:space="preserve">parameter a value of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ozone_req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"20150601"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"20150930"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"44201"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synchronous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wait for the email notification. Once it arrives, run the</w:t>
      </w:r>
      <w:r>
        <w:t xml:space="preserve"> </w:t>
      </w:r>
      <w:r>
        <w:rPr>
          <w:rStyle w:val="VerbatimChar"/>
        </w:rPr>
        <w:t xml:space="preserve">getAQDMrequest()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getAQDMrequest</w:t>
      </w:r>
      <w:r>
        <w:rPr>
          <w:rStyle w:val="NormalTok"/>
        </w:rPr>
        <w:t xml:space="preserve">(ozone_req)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(ozone)</w:t>
      </w:r>
    </w:p>
    <w:p>
      <w:pPr>
        <w:pStyle w:val="SourceCode"/>
      </w:pPr>
      <w:r>
        <w:rPr>
          <w:rStyle w:val="VerbatimChar"/>
        </w:rPr>
        <w:t xml:space="preserve">##    Latitude Longitude Datum Horizontal.Accuracy State.Code County.Code</w:t>
      </w:r>
      <w:r>
        <w:br w:type="textWrapping"/>
      </w:r>
      <w:r>
        <w:rPr>
          <w:rStyle w:val="VerbatimChar"/>
        </w:rPr>
        <w:t xml:space="preserve">## 1 39.396075 -89.80974 WGS84                   5         17         117</w:t>
      </w:r>
      <w:r>
        <w:br w:type="textWrapping"/>
      </w:r>
      <w:r>
        <w:rPr>
          <w:rStyle w:val="VerbatimChar"/>
        </w:rPr>
        <w:t xml:space="preserve">## 2 39.831522 -89.64093 WGS84                   3         17         167</w:t>
      </w:r>
      <w:r>
        <w:br w:type="textWrapping"/>
      </w:r>
      <w:r>
        <w:rPr>
          <w:rStyle w:val="VerbatimChar"/>
        </w:rPr>
        <w:t xml:space="preserve">## 3 39.396075 -89.80974 WGS84                   5         17         117</w:t>
      </w:r>
      <w:r>
        <w:br w:type="textWrapping"/>
      </w:r>
      <w:r>
        <w:rPr>
          <w:rStyle w:val="VerbatimChar"/>
        </w:rPr>
        <w:t xml:space="preserve">## 4 39.831522 -89.64093 WGS84                   3         17         167</w:t>
      </w:r>
      <w:r>
        <w:br w:type="textWrapping"/>
      </w:r>
      <w:r>
        <w:rPr>
          <w:rStyle w:val="VerbatimChar"/>
        </w:rPr>
        <w:t xml:space="preserve">## 5 39.396075 -89.80974 WGS84                   5         17         117</w:t>
      </w:r>
      <w:r>
        <w:br w:type="textWrapping"/>
      </w:r>
      <w:r>
        <w:rPr>
          <w:rStyle w:val="VerbatimChar"/>
        </w:rPr>
        <w:t xml:space="preserve">## 6 39.831522 -89.64093 WGS84                   3         17         167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FirstParagraph"/>
      </w:pPr>
      <w:r>
        <w:t xml:space="preserve">On the AQS codes website we can find the number for Cook County (031). We send a</w:t>
      </w:r>
      <w:r>
        <w:t xml:space="preserve"> </w:t>
      </w:r>
      <w:r>
        <w:t xml:space="preserve">request using the</w:t>
      </w:r>
      <w:r>
        <w:t xml:space="preserve"> </w:t>
      </w:r>
      <w:r>
        <w:rPr>
          <w:rStyle w:val="VerbatimChar"/>
        </w:rPr>
        <w:t xml:space="preserve">getAQDMdata()</w:t>
      </w:r>
      <w:r>
        <w:t xml:space="preserve"> </w:t>
      </w:r>
      <w:r>
        <w:t xml:space="preserve">function, assigning the</w:t>
      </w:r>
      <w:r>
        <w:t xml:space="preserve"> </w:t>
      </w:r>
      <w:r>
        <w:rPr>
          <w:rStyle w:val="VerbatimChar"/>
        </w:rPr>
        <w:t xml:space="preserve">synchronous</w:t>
      </w:r>
      <w:r>
        <w:t xml:space="preserve"> </w:t>
      </w:r>
      <w:r>
        <w:t xml:space="preserve">parameter</w:t>
      </w:r>
      <w:r>
        <w:t xml:space="preserve"> </w:t>
      </w:r>
      <w:r>
        <w:t xml:space="preserve">a value of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 assigning the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t xml:space="preserve">parameter a value of</w:t>
      </w:r>
      <w:r>
        <w:t xml:space="preserve"> </w:t>
      </w:r>
      <w:r>
        <w:rPr>
          <w:rStyle w:val="VerbatimChar"/>
        </w:rPr>
        <w:t xml:space="preserve">"CRITERIA"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criteria_req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"20150601"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"20150831"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"CRITERIA"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synchronous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wait for the email notification. Once it arrives, run the</w:t>
      </w:r>
      <w:r>
        <w:t xml:space="preserve"> </w:t>
      </w:r>
      <w:r>
        <w:rPr>
          <w:rStyle w:val="VerbatimChar"/>
        </w:rPr>
        <w:t xml:space="preserve">getAQDMrequest()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criteria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getAQDMrequest</w:t>
      </w:r>
      <w:r>
        <w:rPr>
          <w:rStyle w:val="NormalTok"/>
        </w:rPr>
        <w:t xml:space="preserve">(criteria_req)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(criteria)</w:t>
      </w:r>
    </w:p>
    <w:p>
      <w:pPr>
        <w:pStyle w:val="SourceCode"/>
      </w:pPr>
      <w:r>
        <w:rPr>
          <w:rStyle w:val="VerbatimChar"/>
        </w:rPr>
        <w:t xml:space="preserve">##   Latitude Longitude Datum Horizontal.Accuracy State.Code County.Code</w:t>
      </w:r>
      <w:r>
        <w:br w:type="textWrapping"/>
      </w:r>
      <w:r>
        <w:rPr>
          <w:rStyle w:val="VerbatimChar"/>
        </w:rPr>
        <w:t xml:space="preserve">## 1 41.66812 -87.99057 WGS84                   5         17          31</w:t>
      </w:r>
      <w:r>
        <w:br w:type="textWrapping"/>
      </w:r>
      <w:r>
        <w:rPr>
          <w:rStyle w:val="VerbatimChar"/>
        </w:rPr>
        <w:t xml:space="preserve">## 2 41.66812 -87.99057 WGS84                   5         17          31</w:t>
      </w:r>
      <w:r>
        <w:br w:type="textWrapping"/>
      </w:r>
      <w:r>
        <w:rPr>
          <w:rStyle w:val="VerbatimChar"/>
        </w:rPr>
        <w:t xml:space="preserve">## 3 41.66812 -87.99057 WGS84                   5         17          31</w:t>
      </w:r>
      <w:r>
        <w:br w:type="textWrapping"/>
      </w:r>
      <w:r>
        <w:rPr>
          <w:rStyle w:val="VerbatimChar"/>
        </w:rPr>
        <w:t xml:space="preserve">## 4 41.66812 -87.99057 WGS84                   5         17          31</w:t>
      </w:r>
      <w:r>
        <w:br w:type="textWrapping"/>
      </w:r>
      <w:r>
        <w:rPr>
          <w:rStyle w:val="VerbatimChar"/>
        </w:rPr>
        <w:t xml:space="preserve">## 5 41.66812 -87.99057 WGS84                   5         17          31</w:t>
      </w:r>
      <w:r>
        <w:br w:type="textWrapping"/>
      </w:r>
      <w:r>
        <w:rPr>
          <w:rStyle w:val="VerbatimChar"/>
        </w:rPr>
        <w:t xml:space="preserve">## 6 41.66812 -87.99057 WGS84                   5         17          31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6" w:name="ex3"/>
      <w:bookmarkEnd w:id="26"/>
      <w:r>
        <w:t xml:space="preserve">Solution 3</w:t>
      </w:r>
    </w:p>
    <w:p>
      <w:pPr>
        <w:pStyle w:val="FirstParagraph"/>
      </w:pPr>
      <w:r>
        <w:t xml:space="preserve">On the AQS codes website we can find the url for units by clicking on "Units"</w:t>
      </w:r>
      <w:r>
        <w:t xml:space="preserve"> </w:t>
      </w:r>
      <w:r>
        <w:t xml:space="preserve">and then clicking on "Download Delimited Version of the Code Table". Copy and paste</w:t>
      </w:r>
      <w:r>
        <w:t xml:space="preserve"> </w:t>
      </w:r>
      <w:r>
        <w:t xml:space="preserve">the url into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 assign the</w:t>
      </w:r>
      <w:r>
        <w:t xml:space="preserve"> </w:t>
      </w:r>
      <w:r>
        <w:rPr>
          <w:rStyle w:val="VerbatimChar"/>
        </w:rPr>
        <w:t xml:space="preserve">skip</w:t>
      </w:r>
      <w:r>
        <w:t xml:space="preserve"> </w:t>
      </w:r>
      <w:r>
        <w:t xml:space="preserve">parameter a value of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aqs_units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"https://aqs.epa.gov/aqsweb/codes/data/Units.csv"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(aqs_units)</w:t>
      </w:r>
    </w:p>
    <w:p>
      <w:pPr>
        <w:pStyle w:val="SourceCode"/>
      </w:pPr>
      <w:r>
        <w:rPr>
          <w:rStyle w:val="VerbatimChar"/>
        </w:rPr>
        <w:t xml:space="preserve">##   Unit                     Unit_Desc</w:t>
      </w:r>
      <w:r>
        <w:br w:type="textWrapping"/>
      </w:r>
      <w:r>
        <w:rPr>
          <w:rStyle w:val="VerbatimChar"/>
        </w:rPr>
        <w:t xml:space="preserve">## 1    1 Micrograms/cubic meter (25 C)</w:t>
      </w:r>
      <w:r>
        <w:br w:type="textWrapping"/>
      </w:r>
      <w:r>
        <w:rPr>
          <w:rStyle w:val="VerbatimChar"/>
        </w:rPr>
        <w:t xml:space="preserve">## 2    2  Micrograms/cubic meter (0 C)</w:t>
      </w:r>
      <w:r>
        <w:br w:type="textWrapping"/>
      </w:r>
      <w:r>
        <w:rPr>
          <w:rStyle w:val="VerbatimChar"/>
        </w:rPr>
        <w:t xml:space="preserve">## 3    3  Nanograms/cubic meter (25 C)</w:t>
      </w:r>
      <w:r>
        <w:br w:type="textWrapping"/>
      </w:r>
      <w:r>
        <w:rPr>
          <w:rStyle w:val="VerbatimChar"/>
        </w:rPr>
        <w:t xml:space="preserve">## 4    4   Nanograms/cubic meter (0 C)</w:t>
      </w:r>
      <w:r>
        <w:br w:type="textWrapping"/>
      </w:r>
      <w:r>
        <w:rPr>
          <w:rStyle w:val="VerbatimChar"/>
        </w:rPr>
        <w:t xml:space="preserve">## 5    5 Milligrams/cubic meter (25 C)</w:t>
      </w:r>
      <w:r>
        <w:br w:type="textWrapping"/>
      </w:r>
      <w:r>
        <w:rPr>
          <w:rStyle w:val="VerbatimChar"/>
        </w:rPr>
        <w:t xml:space="preserve">## 6    6  Milligrams/cubic meter (0 C)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4"/>
      <w:bookmarkEnd w:id="27"/>
      <w:r>
        <w:t xml:space="preserve">Solution 4</w:t>
      </w:r>
    </w:p>
    <w:p>
      <w:pPr>
        <w:pStyle w:val="FirstParagraph"/>
      </w:pPr>
      <w:r>
        <w:t xml:space="preserve">Read the Parameters and Units into R from the AQS code website, if you have not</w:t>
      </w:r>
      <w:r>
        <w:t xml:space="preserve"> </w:t>
      </w:r>
      <w:r>
        <w:t xml:space="preserve">done so already.</w:t>
      </w:r>
    </w:p>
    <w:p>
      <w:pPr>
        <w:pStyle w:val="SourceCode"/>
      </w:pPr>
      <w:r>
        <w:rPr>
          <w:rStyle w:val="NormalTok"/>
        </w:rPr>
        <w:t xml:space="preserve">aqs_params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"https://aqs.epa.gov/aqsweb/codes/data/ParametersByDesc.csv"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aqs_units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"https://aqs.epa.gov/aqsweb/codes/data/Units.csv"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will need to replace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between the words in the column names with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or you won't be able to refer to field names in your SQL statement.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(aqs_params)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(aqs_params))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(aqs_units)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(aqs_units))</w:t>
      </w:r>
    </w:p>
    <w:p>
      <w:pPr>
        <w:pStyle w:val="FirstParagraph"/>
      </w:pPr>
      <w:r>
        <w:t xml:space="preserve">Create the database in your working directory and load the two tables.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rPr>
          <w:rStyle w:val="NormalTok"/>
        </w:rPr>
        <w:t xml:space="preserve">db_par_unit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"par_unit.sqlite"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(db_par_unit,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 aqs_params)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dbWriteTable</w:t>
      </w:r>
      <w:r>
        <w:rPr>
          <w:rStyle w:val="NormalTok"/>
        </w:rPr>
        <w:t xml:space="preserve">(db_par_unit,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, aqs_units)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dbListTables</w:t>
      </w:r>
      <w:r>
        <w:rPr>
          <w:rStyle w:val="NormalTok"/>
        </w:rPr>
        <w:t xml:space="preserve">(db_par_unit)</w:t>
      </w:r>
    </w:p>
    <w:p>
      <w:pPr>
        <w:pStyle w:val="SourceCode"/>
      </w:pPr>
      <w:r>
        <w:rPr>
          <w:rStyle w:val="VerbatimChar"/>
        </w:rPr>
        <w:t xml:space="preserve">## [1] "Parameters" "Units"</w:t>
      </w:r>
    </w:p>
    <w:p>
      <w:pPr>
        <w:pStyle w:val="FirstParagraph"/>
      </w:pPr>
      <w:r>
        <w:t xml:space="preserve">Now we write a SQL statement that joins the "Standard_Unit" column of the Parameters</w:t>
      </w:r>
      <w:r>
        <w:t xml:space="preserve"> </w:t>
      </w:r>
      <w:r>
        <w:t xml:space="preserve">table on the "Unit" column of the Units table.</w:t>
      </w:r>
    </w:p>
    <w:p>
      <w:pPr>
        <w:pStyle w:val="SourceCode"/>
      </w:pPr>
      <w:r>
        <w:rPr>
          <w:rStyle w:val="NormalTok"/>
        </w:rPr>
        <w:t xml:space="preserve">query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(db_par_unit,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Parameters.Parameter_Desc, </w:t>
      </w:r>
      <w:r>
        <w:br w:type="textWrapping"/>
      </w:r>
      <w:r>
        <w:rPr>
          <w:rStyle w:val="StringTok"/>
        </w:rPr>
        <w:t xml:space="preserve">                             Parameters.Standard_Unit,</w:t>
      </w:r>
      <w:r>
        <w:br w:type="textWrapping"/>
      </w:r>
      <w:r>
        <w:rPr>
          <w:rStyle w:val="StringTok"/>
        </w:rPr>
        <w:t xml:space="preserve">                             Units.Unit_Desc</w:t>
      </w:r>
      <w:r>
        <w:br w:type="textWrapping"/>
      </w:r>
      <w:r>
        <w:rPr>
          <w:rStyle w:val="StringTok"/>
        </w:rPr>
        <w:t xml:space="preserve">                      FROM Parameters</w:t>
      </w:r>
      <w:r>
        <w:br w:type="textWrapping"/>
      </w:r>
      <w:r>
        <w:rPr>
          <w:rStyle w:val="StringTok"/>
        </w:rPr>
        <w:t xml:space="preserve">                      INNER JOIN Units</w:t>
      </w:r>
      <w:r>
        <w:br w:type="textWrapping"/>
      </w:r>
      <w:r>
        <w:rPr>
          <w:rStyle w:val="StringTok"/>
        </w:rPr>
        <w:t xml:space="preserve">                      ON Parameters.Standard_Unit = Units.Unit"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param_units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dbFetch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(param_units)</w:t>
      </w:r>
    </w:p>
    <w:p>
      <w:pPr>
        <w:pStyle w:val="SourceCode"/>
      </w:pPr>
      <w:r>
        <w:rPr>
          <w:rStyle w:val="NormalTok"/>
        </w:rPr>
        <w:t xml:space="preserve">param_units</w:t>
      </w:r>
    </w:p>
    <w:p>
      <w:pPr>
        <w:pStyle w:val="SourceCode"/>
      </w:pPr>
      <w:r>
        <w:rPr>
          <w:rStyle w:val="VerbatimChar"/>
        </w:rPr>
        <w:t xml:space="preserve">##                                    Parameter_Desc Standard_Unit</w:t>
      </w:r>
      <w:r>
        <w:br w:type="textWrapping"/>
      </w:r>
      <w:r>
        <w:rPr>
          <w:rStyle w:val="VerbatimChar"/>
        </w:rPr>
        <w:t xml:space="preserve">## 1                     1,1,1,2,2-PENTAFLUOROETHANE           078</w:t>
      </w:r>
      <w:r>
        <w:br w:type="textWrapping"/>
      </w:r>
      <w:r>
        <w:rPr>
          <w:rStyle w:val="VerbatimChar"/>
        </w:rPr>
        <w:t xml:space="preserve">## 2                       1,1,1,2-TETRACHLOROETHANE           078</w:t>
      </w:r>
      <w:r>
        <w:br w:type="textWrapping"/>
      </w:r>
      <w:r>
        <w:rPr>
          <w:rStyle w:val="VerbatimChar"/>
        </w:rPr>
        <w:t xml:space="preserve">## 3 1,1,1-TRICHLORO-2,2-BIS (P-CHLOROPHENYL) ETHANE           003</w:t>
      </w:r>
      <w:r>
        <w:br w:type="textWrapping"/>
      </w:r>
      <w:r>
        <w:rPr>
          <w:rStyle w:val="VerbatimChar"/>
        </w:rPr>
        <w:t xml:space="preserve">## 4                       1,1,2,2-TETRACHLOROETHANE           078</w:t>
      </w:r>
      <w:r>
        <w:br w:type="textWrapping"/>
      </w:r>
      <w:r>
        <w:rPr>
          <w:rStyle w:val="VerbatimChar"/>
        </w:rPr>
        <w:t xml:space="preserve">## 5           1,1,2-TRICHLORO-1,2,2-TRIFLUOROETHANE           078</w:t>
      </w:r>
      <w:r>
        <w:br w:type="textWrapping"/>
      </w:r>
      <w:r>
        <w:rPr>
          <w:rStyle w:val="VerbatimChar"/>
        </w:rPr>
        <w:t xml:space="preserve">## 6                           1,1,2-TRICHLOROETHANE           078</w:t>
      </w:r>
      <w:r>
        <w:br w:type="textWrapping"/>
      </w:r>
      <w:r>
        <w:rPr>
          <w:rStyle w:val="VerbatimChar"/>
        </w:rPr>
        <w:t xml:space="preserve">##                      Unit_Desc</w:t>
      </w:r>
      <w:r>
        <w:br w:type="textWrapping"/>
      </w:r>
      <w:r>
        <w:rPr>
          <w:rStyle w:val="VerbatimChar"/>
        </w:rPr>
        <w:t xml:space="preserve">## 1     Parts per billion Carbon</w:t>
      </w:r>
      <w:r>
        <w:br w:type="textWrapping"/>
      </w:r>
      <w:r>
        <w:rPr>
          <w:rStyle w:val="VerbatimChar"/>
        </w:rPr>
        <w:t xml:space="preserve">## 2     Parts per billion Carbon</w:t>
      </w:r>
      <w:r>
        <w:br w:type="textWrapping"/>
      </w:r>
      <w:r>
        <w:rPr>
          <w:rStyle w:val="VerbatimChar"/>
        </w:rPr>
        <w:t xml:space="preserve">## 3 Nanograms/cubic meter (25 C)</w:t>
      </w:r>
      <w:r>
        <w:br w:type="textWrapping"/>
      </w:r>
      <w:r>
        <w:rPr>
          <w:rStyle w:val="VerbatimChar"/>
        </w:rPr>
        <w:t xml:space="preserve">## 4     Parts per billion Carbon</w:t>
      </w:r>
      <w:r>
        <w:br w:type="textWrapping"/>
      </w:r>
      <w:r>
        <w:rPr>
          <w:rStyle w:val="VerbatimChar"/>
        </w:rPr>
        <w:t xml:space="preserve">## 5     Parts per billion Carbon</w:t>
      </w:r>
      <w:r>
        <w:br w:type="textWrapping"/>
      </w:r>
      <w:r>
        <w:rPr>
          <w:rStyle w:val="VerbatimChar"/>
        </w:rPr>
        <w:t xml:space="preserve">## 6     Parts per billion Carbon</w:t>
      </w:r>
    </w:p>
    <w:p>
      <w:pPr>
        <w:pStyle w:val="FirstParagraph"/>
      </w:pPr>
      <w:r>
        <w:t xml:space="preserve">Now we clear the query result, disconnect from the database, and delete it.</w:t>
      </w:r>
    </w:p>
    <w:p>
      <w:pPr>
        <w:pStyle w:val="SourceCode"/>
      </w:pPr>
      <w:r>
        <w:rPr>
          <w:rStyle w:val="KeywordTok"/>
        </w:rPr>
        <w:t xml:space="preserve">dbClearResult</w:t>
      </w:r>
      <w:r>
        <w:rPr>
          <w:rStyle w:val="NormalTok"/>
        </w:rPr>
        <w:t xml:space="preserve">(query)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(db_par_unit)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"par_unit.sqlite"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eeb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13b2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350cb5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758ae4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f0ba00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Data: Exercises</dc:title>
  <dc:creator/>
</cp:coreProperties>
</file>