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1814" w14:textId="0DBC40CD" w:rsidR="002538A3" w:rsidRDefault="002538A3" w:rsidP="00C21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0A0EB000" wp14:editId="7A02A54B">
            <wp:extent cx="2110154" cy="1164868"/>
            <wp:effectExtent l="0" t="0" r="0" b="3810"/>
            <wp:docPr id="139119026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90264" name="Picture 1" descr="A logo for a compan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0118" cy="1258693"/>
                    </a:xfrm>
                    <a:prstGeom prst="rect">
                      <a:avLst/>
                    </a:prstGeom>
                  </pic:spPr>
                </pic:pic>
              </a:graphicData>
            </a:graphic>
          </wp:inline>
        </w:drawing>
      </w:r>
    </w:p>
    <w:p w14:paraId="167C9FC1" w14:textId="524E870E" w:rsidR="00C21B87" w:rsidRPr="00C21B87" w:rsidRDefault="00C21B87" w:rsidP="00C21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1B87">
        <w:rPr>
          <w:rFonts w:ascii="Times New Roman" w:eastAsia="Times New Roman" w:hAnsi="Times New Roman" w:cs="Times New Roman"/>
          <w:b/>
          <w:bCs/>
          <w:kern w:val="0"/>
          <w:sz w:val="27"/>
          <w:szCs w:val="27"/>
          <w14:ligatures w14:val="none"/>
        </w:rPr>
        <w:t>NorthPeak Business Solutions: Business Analysis Project</w:t>
      </w:r>
    </w:p>
    <w:p w14:paraId="46097E2A" w14:textId="77777777" w:rsidR="00C21B87" w:rsidRPr="00C21B87" w:rsidRDefault="00C21B87" w:rsidP="00C21B87">
      <w:p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b/>
          <w:bCs/>
          <w:kern w:val="0"/>
          <w14:ligatures w14:val="none"/>
        </w:rPr>
        <w:t>Company Overview</w:t>
      </w:r>
    </w:p>
    <w:p w14:paraId="7539DCEF" w14:textId="77777777" w:rsidR="00C21B87" w:rsidRPr="00C21B87" w:rsidRDefault="00C21B87" w:rsidP="00C21B87">
      <w:p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kern w:val="0"/>
          <w14:ligatures w14:val="none"/>
        </w:rPr>
        <w:t>NorthPeak Business Solutions is a multi-state B2B distributor of standardized business equipment and accessories used by offices, retail chains, hotels, and corporate clients. The company sources products from global manufacturing partners and handles regional warehousing, fulfillment, and customer service.</w:t>
      </w:r>
    </w:p>
    <w:p w14:paraId="47DDA832" w14:textId="7E442692" w:rsidR="00C21B87" w:rsidRPr="00C21B87" w:rsidRDefault="00C21B87" w:rsidP="00C21B87">
      <w:p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kern w:val="0"/>
          <w14:ligatures w14:val="none"/>
        </w:rPr>
        <w:t xml:space="preserve">NorthPeak was founded three years ago by operations and supply chain professionals in Austin, Texas. The company offers products across four quality tiers—Basic, Standard, Premium, and Enterprise—sourced from manufacturing partners in Asia-Pacific, Central America, South America, Europe, and Southeast </w:t>
      </w:r>
      <w:r w:rsidR="002538A3" w:rsidRPr="00C21B87">
        <w:rPr>
          <w:rFonts w:ascii="Times New Roman" w:eastAsia="Times New Roman" w:hAnsi="Times New Roman" w:cs="Times New Roman"/>
          <w:kern w:val="0"/>
          <w14:ligatures w14:val="none"/>
        </w:rPr>
        <w:t>Asia</w:t>
      </w:r>
      <w:r w:rsidR="002538A3">
        <w:rPr>
          <w:rFonts w:ascii="Times New Roman" w:eastAsia="Times New Roman" w:hAnsi="Times New Roman" w:cs="Times New Roman"/>
          <w:kern w:val="0"/>
          <w14:ligatures w14:val="none"/>
        </w:rPr>
        <w:t>.</w:t>
      </w:r>
      <w:r w:rsidR="002538A3" w:rsidRPr="00C21B87">
        <w:rPr>
          <w:rFonts w:ascii="Times New Roman" w:eastAsia="Times New Roman" w:hAnsi="Times New Roman" w:cs="Times New Roman"/>
          <w:kern w:val="0"/>
          <w14:ligatures w14:val="none"/>
        </w:rPr>
        <w:t xml:space="preserve"> They</w:t>
      </w:r>
      <w:r w:rsidRPr="00C21B87">
        <w:rPr>
          <w:rFonts w:ascii="Times New Roman" w:eastAsia="Times New Roman" w:hAnsi="Times New Roman" w:cs="Times New Roman"/>
          <w:kern w:val="0"/>
          <w14:ligatures w14:val="none"/>
        </w:rPr>
        <w:t xml:space="preserve"> also offer seasonal promotional bundles</w:t>
      </w:r>
      <w:r w:rsidR="002538A3">
        <w:rPr>
          <w:rFonts w:ascii="Times New Roman" w:eastAsia="Times New Roman" w:hAnsi="Times New Roman" w:cs="Times New Roman"/>
          <w:kern w:val="0"/>
          <w14:ligatures w14:val="none"/>
        </w:rPr>
        <w:t xml:space="preserve"> to </w:t>
      </w:r>
      <w:r w:rsidRPr="00C21B87">
        <w:rPr>
          <w:rFonts w:ascii="Times New Roman" w:eastAsia="Times New Roman" w:hAnsi="Times New Roman" w:cs="Times New Roman"/>
          <w:kern w:val="0"/>
          <w14:ligatures w14:val="none"/>
        </w:rPr>
        <w:t>support large-scale customer rollouts.</w:t>
      </w:r>
    </w:p>
    <w:p w14:paraId="1D8A6B3F" w14:textId="77777777" w:rsidR="00C21B87" w:rsidRPr="00C21B87" w:rsidRDefault="00C21B87" w:rsidP="00C21B87">
      <w:p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b/>
          <w:bCs/>
          <w:kern w:val="0"/>
          <w14:ligatures w14:val="none"/>
        </w:rPr>
        <w:t>Geographic Expansion:</w:t>
      </w:r>
    </w:p>
    <w:p w14:paraId="624104A2" w14:textId="77777777" w:rsidR="00C21B87" w:rsidRPr="00C21B87" w:rsidRDefault="00C21B87" w:rsidP="00C21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b/>
          <w:bCs/>
          <w:kern w:val="0"/>
          <w14:ligatures w14:val="none"/>
        </w:rPr>
        <w:t>Year 1 (2023):</w:t>
      </w:r>
      <w:r w:rsidRPr="00C21B87">
        <w:rPr>
          <w:rFonts w:ascii="Times New Roman" w:eastAsia="Times New Roman" w:hAnsi="Times New Roman" w:cs="Times New Roman"/>
          <w:kern w:val="0"/>
          <w14:ligatures w14:val="none"/>
        </w:rPr>
        <w:t xml:space="preserve"> Established operations in Texas, Oklahoma, and New Mexico</w:t>
      </w:r>
    </w:p>
    <w:p w14:paraId="735BB641" w14:textId="77777777" w:rsidR="00C21B87" w:rsidRPr="00C21B87" w:rsidRDefault="00C21B87" w:rsidP="00C21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b/>
          <w:bCs/>
          <w:kern w:val="0"/>
          <w14:ligatures w14:val="none"/>
        </w:rPr>
        <w:t>Year 2 (2024):</w:t>
      </w:r>
      <w:r w:rsidRPr="00C21B87">
        <w:rPr>
          <w:rFonts w:ascii="Times New Roman" w:eastAsia="Times New Roman" w:hAnsi="Times New Roman" w:cs="Times New Roman"/>
          <w:kern w:val="0"/>
          <w14:ligatures w14:val="none"/>
        </w:rPr>
        <w:t xml:space="preserve"> Expanded to Louisiana and Arkansas</w:t>
      </w:r>
    </w:p>
    <w:p w14:paraId="206BE209" w14:textId="77777777" w:rsidR="00C21B87" w:rsidRPr="00C21B87" w:rsidRDefault="00C21B87" w:rsidP="00C21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b/>
          <w:bCs/>
          <w:kern w:val="0"/>
          <w14:ligatures w14:val="none"/>
        </w:rPr>
        <w:t>Year 3 (2025):</w:t>
      </w:r>
      <w:r w:rsidRPr="00C21B87">
        <w:rPr>
          <w:rFonts w:ascii="Times New Roman" w:eastAsia="Times New Roman" w:hAnsi="Times New Roman" w:cs="Times New Roman"/>
          <w:kern w:val="0"/>
          <w14:ligatures w14:val="none"/>
        </w:rPr>
        <w:t xml:space="preserve"> Further expansion to Alabama, Mississippi, and Tennessee</w:t>
      </w:r>
    </w:p>
    <w:p w14:paraId="65CB47DD" w14:textId="77777777" w:rsidR="00C21B87" w:rsidRPr="00C21B87" w:rsidRDefault="00C21B87" w:rsidP="00C21B87">
      <w:p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kern w:val="0"/>
          <w14:ligatures w14:val="none"/>
        </w:rPr>
        <w:t>The company now serves diverse customer segments including office buildings, retail chains, hotels, healthcare facilities, and corporate clients across eight states.</w:t>
      </w:r>
    </w:p>
    <w:p w14:paraId="4290C5E6" w14:textId="77777777" w:rsidR="00C21B87" w:rsidRPr="00C21B87" w:rsidRDefault="00C21B87" w:rsidP="00C21B87">
      <w:p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b/>
          <w:bCs/>
          <w:kern w:val="0"/>
          <w14:ligatures w14:val="none"/>
        </w:rPr>
        <w:t>The Business Challenge:</w:t>
      </w:r>
    </w:p>
    <w:p w14:paraId="4704CF83" w14:textId="77777777" w:rsidR="00C21B87" w:rsidRPr="00C21B87" w:rsidRDefault="00C21B87" w:rsidP="00C21B87">
      <w:pPr>
        <w:spacing w:before="100" w:beforeAutospacing="1" w:after="100" w:afterAutospacing="1" w:line="240" w:lineRule="auto"/>
        <w:rPr>
          <w:rFonts w:ascii="Times New Roman" w:eastAsia="Times New Roman" w:hAnsi="Times New Roman" w:cs="Times New Roman"/>
          <w:kern w:val="0"/>
          <w14:ligatures w14:val="none"/>
        </w:rPr>
      </w:pPr>
      <w:r w:rsidRPr="00C21B87">
        <w:rPr>
          <w:rFonts w:ascii="Times New Roman" w:eastAsia="Times New Roman" w:hAnsi="Times New Roman" w:cs="Times New Roman"/>
          <w:kern w:val="0"/>
          <w14:ligatures w14:val="none"/>
        </w:rPr>
        <w:t>Despite impressive revenue growth from $6.1M to $202M and continuous geographic expansion, NorthPeak faces concerning profitability trends. Their gross margin has declined 2.4 percentage points from 44.2% to 41.8% between 2023 and 2025, while net income margin has decreased from 14.2% to 10.8%.</w:t>
      </w:r>
    </w:p>
    <w:p w14:paraId="139D8C2F" w14:textId="35257B94" w:rsidR="00C21B87" w:rsidRPr="002538A3" w:rsidRDefault="00C21B87" w:rsidP="00C21B87">
      <w:pPr>
        <w:rPr>
          <w:rFonts w:ascii="Times New Roman" w:hAnsi="Times New Roman" w:cs="Times New Roman"/>
        </w:rPr>
      </w:pPr>
      <w:r w:rsidRPr="002538A3">
        <w:rPr>
          <w:rFonts w:ascii="Times New Roman" w:eastAsia="Times New Roman" w:hAnsi="Times New Roman" w:cs="Times New Roman"/>
          <w:kern w:val="0"/>
          <w14:ligatures w14:val="none"/>
        </w:rPr>
        <w:t xml:space="preserve">Leadership needs data-driven insights to understand where margin erosion stems from. </w:t>
      </w:r>
      <w:r w:rsidRPr="002538A3">
        <w:rPr>
          <w:rFonts w:ascii="Times New Roman" w:hAnsi="Times New Roman" w:cs="Times New Roman"/>
        </w:rPr>
        <w:t>Using the available sales, customer, inventory,</w:t>
      </w:r>
      <w:r w:rsidR="002538A3">
        <w:rPr>
          <w:rFonts w:ascii="Times New Roman" w:hAnsi="Times New Roman" w:cs="Times New Roman"/>
        </w:rPr>
        <w:t xml:space="preserve"> and</w:t>
      </w:r>
      <w:r w:rsidRPr="002538A3">
        <w:rPr>
          <w:rFonts w:ascii="Times New Roman" w:hAnsi="Times New Roman" w:cs="Times New Roman"/>
        </w:rPr>
        <w:t xml:space="preserve"> shipment</w:t>
      </w:r>
      <w:r w:rsidR="002538A3">
        <w:rPr>
          <w:rFonts w:ascii="Times New Roman" w:hAnsi="Times New Roman" w:cs="Times New Roman"/>
        </w:rPr>
        <w:t xml:space="preserve"> data</w:t>
      </w:r>
      <w:r w:rsidRPr="002538A3">
        <w:rPr>
          <w:rFonts w:ascii="Times New Roman" w:hAnsi="Times New Roman" w:cs="Times New Roman"/>
        </w:rPr>
        <w:t xml:space="preserve"> I </w:t>
      </w:r>
      <w:r w:rsidR="002538A3">
        <w:rPr>
          <w:rFonts w:ascii="Times New Roman" w:hAnsi="Times New Roman" w:cs="Times New Roman"/>
        </w:rPr>
        <w:t>will conduct</w:t>
      </w:r>
      <w:r w:rsidRPr="002538A3">
        <w:rPr>
          <w:rFonts w:ascii="Times New Roman" w:hAnsi="Times New Roman" w:cs="Times New Roman"/>
        </w:rPr>
        <w:t xml:space="preserve"> an </w:t>
      </w:r>
      <w:r w:rsidRPr="002538A3">
        <w:rPr>
          <w:rStyle w:val="Strong"/>
          <w:rFonts w:ascii="Times New Roman" w:hAnsi="Times New Roman" w:cs="Times New Roman"/>
          <w:b w:val="0"/>
          <w:bCs w:val="0"/>
        </w:rPr>
        <w:t>exploratory analysis</w:t>
      </w:r>
      <w:r w:rsidRPr="002538A3">
        <w:rPr>
          <w:rFonts w:ascii="Times New Roman" w:hAnsi="Times New Roman" w:cs="Times New Roman"/>
        </w:rPr>
        <w:t xml:space="preserve"> to identify patterns and uncover potential causes.</w:t>
      </w:r>
    </w:p>
    <w:p w14:paraId="78C9F0BB" w14:textId="1E179143" w:rsidR="00516FCE" w:rsidRPr="00C21B87" w:rsidRDefault="00516FCE" w:rsidP="00C21B87">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980"/>
        <w:gridCol w:w="2100"/>
        <w:gridCol w:w="2235"/>
      </w:tblGrid>
      <w:tr w:rsidR="00516FCE" w:rsidRPr="00516FCE" w14:paraId="56D523C2" w14:textId="77777777">
        <w:trPr>
          <w:tblHeader/>
          <w:tblCellSpacing w:w="15" w:type="dxa"/>
        </w:trPr>
        <w:tc>
          <w:tcPr>
            <w:tcW w:w="0" w:type="auto"/>
            <w:vAlign w:val="center"/>
            <w:hideMark/>
          </w:tcPr>
          <w:p w14:paraId="6B2E2CC9"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p>
        </w:tc>
        <w:tc>
          <w:tcPr>
            <w:tcW w:w="0" w:type="auto"/>
            <w:vAlign w:val="center"/>
            <w:hideMark/>
          </w:tcPr>
          <w:p w14:paraId="657914A0" w14:textId="77777777" w:rsidR="00516FCE" w:rsidRPr="00516FCE" w:rsidRDefault="00516FCE" w:rsidP="00516FCE">
            <w:pPr>
              <w:spacing w:after="0" w:line="240" w:lineRule="auto"/>
              <w:jc w:val="center"/>
              <w:rPr>
                <w:rFonts w:ascii="Times New Roman" w:eastAsia="Times New Roman" w:hAnsi="Times New Roman" w:cs="Times New Roman"/>
                <w:b/>
                <w:bCs/>
                <w:kern w:val="0"/>
                <w14:ligatures w14:val="none"/>
              </w:rPr>
            </w:pPr>
            <w:r w:rsidRPr="00516FCE">
              <w:rPr>
                <w:rFonts w:ascii="Times New Roman" w:eastAsia="Times New Roman" w:hAnsi="Times New Roman" w:cs="Times New Roman"/>
                <w:b/>
                <w:bCs/>
                <w:kern w:val="0"/>
                <w14:ligatures w14:val="none"/>
              </w:rPr>
              <w:t>2023</w:t>
            </w:r>
          </w:p>
        </w:tc>
        <w:tc>
          <w:tcPr>
            <w:tcW w:w="0" w:type="auto"/>
            <w:vAlign w:val="center"/>
            <w:hideMark/>
          </w:tcPr>
          <w:p w14:paraId="711936D5" w14:textId="77777777" w:rsidR="00516FCE" w:rsidRPr="00516FCE" w:rsidRDefault="00516FCE" w:rsidP="00516FCE">
            <w:pPr>
              <w:spacing w:after="0" w:line="240" w:lineRule="auto"/>
              <w:jc w:val="center"/>
              <w:rPr>
                <w:rFonts w:ascii="Times New Roman" w:eastAsia="Times New Roman" w:hAnsi="Times New Roman" w:cs="Times New Roman"/>
                <w:b/>
                <w:bCs/>
                <w:kern w:val="0"/>
                <w14:ligatures w14:val="none"/>
              </w:rPr>
            </w:pPr>
            <w:r w:rsidRPr="00516FCE">
              <w:rPr>
                <w:rFonts w:ascii="Times New Roman" w:eastAsia="Times New Roman" w:hAnsi="Times New Roman" w:cs="Times New Roman"/>
                <w:b/>
                <w:bCs/>
                <w:kern w:val="0"/>
                <w14:ligatures w14:val="none"/>
              </w:rPr>
              <w:t>2024</w:t>
            </w:r>
          </w:p>
        </w:tc>
        <w:tc>
          <w:tcPr>
            <w:tcW w:w="0" w:type="auto"/>
            <w:vAlign w:val="center"/>
            <w:hideMark/>
          </w:tcPr>
          <w:p w14:paraId="6F597B1E" w14:textId="77777777" w:rsidR="00516FCE" w:rsidRPr="00516FCE" w:rsidRDefault="00516FCE" w:rsidP="00516FCE">
            <w:pPr>
              <w:spacing w:after="0" w:line="240" w:lineRule="auto"/>
              <w:jc w:val="center"/>
              <w:rPr>
                <w:rFonts w:ascii="Times New Roman" w:eastAsia="Times New Roman" w:hAnsi="Times New Roman" w:cs="Times New Roman"/>
                <w:b/>
                <w:bCs/>
                <w:kern w:val="0"/>
                <w14:ligatures w14:val="none"/>
              </w:rPr>
            </w:pPr>
            <w:r w:rsidRPr="00516FCE">
              <w:rPr>
                <w:rFonts w:ascii="Times New Roman" w:eastAsia="Times New Roman" w:hAnsi="Times New Roman" w:cs="Times New Roman"/>
                <w:b/>
                <w:bCs/>
                <w:kern w:val="0"/>
                <w14:ligatures w14:val="none"/>
              </w:rPr>
              <w:t>2025</w:t>
            </w:r>
          </w:p>
        </w:tc>
      </w:tr>
      <w:tr w:rsidR="00516FCE" w:rsidRPr="00516FCE" w14:paraId="3DBF815B" w14:textId="77777777">
        <w:trPr>
          <w:tblCellSpacing w:w="15" w:type="dxa"/>
        </w:trPr>
        <w:tc>
          <w:tcPr>
            <w:tcW w:w="0" w:type="auto"/>
            <w:vAlign w:val="center"/>
            <w:hideMark/>
          </w:tcPr>
          <w:p w14:paraId="49C9BF0A"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b/>
                <w:bCs/>
                <w:kern w:val="0"/>
                <w14:ligatures w14:val="none"/>
              </w:rPr>
              <w:t>Sales Revenues</w:t>
            </w:r>
          </w:p>
        </w:tc>
        <w:tc>
          <w:tcPr>
            <w:tcW w:w="0" w:type="auto"/>
            <w:vAlign w:val="center"/>
            <w:hideMark/>
          </w:tcPr>
          <w:p w14:paraId="5BB2BC3F"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$6,131,630 (100%)</w:t>
            </w:r>
          </w:p>
        </w:tc>
        <w:tc>
          <w:tcPr>
            <w:tcW w:w="0" w:type="auto"/>
            <w:vAlign w:val="center"/>
            <w:hideMark/>
          </w:tcPr>
          <w:p w14:paraId="72ECA004"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$58,968,728 (100%)</w:t>
            </w:r>
          </w:p>
        </w:tc>
        <w:tc>
          <w:tcPr>
            <w:tcW w:w="0" w:type="auto"/>
            <w:vAlign w:val="center"/>
            <w:hideMark/>
          </w:tcPr>
          <w:p w14:paraId="7AC39F34"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$202,203,305 (100%)</w:t>
            </w:r>
          </w:p>
        </w:tc>
      </w:tr>
      <w:tr w:rsidR="00516FCE" w:rsidRPr="00516FCE" w14:paraId="53176A5E" w14:textId="77777777">
        <w:trPr>
          <w:tblCellSpacing w:w="15" w:type="dxa"/>
        </w:trPr>
        <w:tc>
          <w:tcPr>
            <w:tcW w:w="0" w:type="auto"/>
            <w:vAlign w:val="center"/>
            <w:hideMark/>
          </w:tcPr>
          <w:p w14:paraId="76D25673"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b/>
                <w:bCs/>
                <w:kern w:val="0"/>
                <w14:ligatures w14:val="none"/>
              </w:rPr>
              <w:t>Cost of Goods Sold</w:t>
            </w:r>
          </w:p>
        </w:tc>
        <w:tc>
          <w:tcPr>
            <w:tcW w:w="0" w:type="auto"/>
            <w:vAlign w:val="center"/>
            <w:hideMark/>
          </w:tcPr>
          <w:p w14:paraId="7E4B642C"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$3,418,642 (55.8%)</w:t>
            </w:r>
          </w:p>
        </w:tc>
        <w:tc>
          <w:tcPr>
            <w:tcW w:w="0" w:type="auto"/>
            <w:vAlign w:val="center"/>
            <w:hideMark/>
          </w:tcPr>
          <w:p w14:paraId="2D4EE97E"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$33,284,937 (56.5%)</w:t>
            </w:r>
          </w:p>
        </w:tc>
        <w:tc>
          <w:tcPr>
            <w:tcW w:w="0" w:type="auto"/>
            <w:vAlign w:val="center"/>
            <w:hideMark/>
          </w:tcPr>
          <w:p w14:paraId="476043D7"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$117,635,222 (58.2%)</w:t>
            </w:r>
          </w:p>
        </w:tc>
      </w:tr>
      <w:tr w:rsidR="00516FCE" w:rsidRPr="00516FCE" w14:paraId="212CCC45" w14:textId="77777777">
        <w:trPr>
          <w:tblCellSpacing w:w="15" w:type="dxa"/>
        </w:trPr>
        <w:tc>
          <w:tcPr>
            <w:tcW w:w="0" w:type="auto"/>
            <w:vAlign w:val="center"/>
            <w:hideMark/>
          </w:tcPr>
          <w:p w14:paraId="44587B21"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b/>
                <w:bCs/>
                <w:kern w:val="0"/>
                <w14:ligatures w14:val="none"/>
              </w:rPr>
              <w:t>Gross Profit</w:t>
            </w:r>
          </w:p>
        </w:tc>
        <w:tc>
          <w:tcPr>
            <w:tcW w:w="0" w:type="auto"/>
            <w:vAlign w:val="center"/>
            <w:hideMark/>
          </w:tcPr>
          <w:p w14:paraId="117878CF"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$2,712,988 (44.2%)</w:t>
            </w:r>
          </w:p>
        </w:tc>
        <w:tc>
          <w:tcPr>
            <w:tcW w:w="0" w:type="auto"/>
            <w:vAlign w:val="center"/>
            <w:hideMark/>
          </w:tcPr>
          <w:p w14:paraId="55BF4C2E"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$25,683,791 (43.5%)</w:t>
            </w:r>
          </w:p>
        </w:tc>
        <w:tc>
          <w:tcPr>
            <w:tcW w:w="0" w:type="auto"/>
            <w:vAlign w:val="center"/>
            <w:hideMark/>
          </w:tcPr>
          <w:p w14:paraId="26DA5648"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$84,568,083 (41.8%)</w:t>
            </w:r>
          </w:p>
        </w:tc>
      </w:tr>
      <w:tr w:rsidR="00516FCE" w:rsidRPr="00516FCE" w14:paraId="605AA736" w14:textId="77777777">
        <w:trPr>
          <w:tblCellSpacing w:w="15" w:type="dxa"/>
        </w:trPr>
        <w:tc>
          <w:tcPr>
            <w:tcW w:w="0" w:type="auto"/>
            <w:vAlign w:val="center"/>
            <w:hideMark/>
          </w:tcPr>
          <w:p w14:paraId="4EA52AD0"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b/>
                <w:bCs/>
                <w:kern w:val="0"/>
                <w14:ligatures w14:val="none"/>
              </w:rPr>
              <w:t>Operating Expenses</w:t>
            </w:r>
          </w:p>
        </w:tc>
        <w:tc>
          <w:tcPr>
            <w:tcW w:w="0" w:type="auto"/>
            <w:vAlign w:val="center"/>
            <w:hideMark/>
          </w:tcPr>
          <w:p w14:paraId="31684CCC"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$1,839,489</w:t>
            </w:r>
          </w:p>
        </w:tc>
        <w:tc>
          <w:tcPr>
            <w:tcW w:w="0" w:type="auto"/>
            <w:vAlign w:val="center"/>
            <w:hideMark/>
          </w:tcPr>
          <w:p w14:paraId="095702C8"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$18,575,212</w:t>
            </w:r>
          </w:p>
        </w:tc>
        <w:tc>
          <w:tcPr>
            <w:tcW w:w="0" w:type="auto"/>
            <w:vAlign w:val="center"/>
            <w:hideMark/>
          </w:tcPr>
          <w:p w14:paraId="6A126FDF"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$62,683,025</w:t>
            </w:r>
          </w:p>
        </w:tc>
      </w:tr>
      <w:tr w:rsidR="00516FCE" w:rsidRPr="00516FCE" w14:paraId="22CE35A6" w14:textId="77777777">
        <w:trPr>
          <w:tblCellSpacing w:w="15" w:type="dxa"/>
        </w:trPr>
        <w:tc>
          <w:tcPr>
            <w:tcW w:w="0" w:type="auto"/>
            <w:vAlign w:val="center"/>
            <w:hideMark/>
          </w:tcPr>
          <w:p w14:paraId="10CD9D5C"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b/>
                <w:bCs/>
                <w:kern w:val="0"/>
                <w14:ligatures w14:val="none"/>
              </w:rPr>
              <w:t>Net Income</w:t>
            </w:r>
          </w:p>
        </w:tc>
        <w:tc>
          <w:tcPr>
            <w:tcW w:w="0" w:type="auto"/>
            <w:vAlign w:val="center"/>
            <w:hideMark/>
          </w:tcPr>
          <w:p w14:paraId="3B1A84A0"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$873,499</w:t>
            </w:r>
          </w:p>
        </w:tc>
        <w:tc>
          <w:tcPr>
            <w:tcW w:w="0" w:type="auto"/>
            <w:vAlign w:val="center"/>
            <w:hideMark/>
          </w:tcPr>
          <w:p w14:paraId="035EBC6E"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$7,108,579</w:t>
            </w:r>
          </w:p>
        </w:tc>
        <w:tc>
          <w:tcPr>
            <w:tcW w:w="0" w:type="auto"/>
            <w:vAlign w:val="center"/>
            <w:hideMark/>
          </w:tcPr>
          <w:p w14:paraId="646F7451" w14:textId="77777777" w:rsidR="00516FCE" w:rsidRPr="00516FCE" w:rsidRDefault="00516FCE" w:rsidP="00516FCE">
            <w:pPr>
              <w:spacing w:after="0" w:line="240" w:lineRule="auto"/>
              <w:rPr>
                <w:rFonts w:ascii="Times New Roman" w:eastAsia="Times New Roman" w:hAnsi="Times New Roman" w:cs="Times New Roman"/>
                <w:kern w:val="0"/>
                <w14:ligatures w14:val="none"/>
              </w:rPr>
            </w:pPr>
            <w:r w:rsidRPr="00516FCE">
              <w:rPr>
                <w:rFonts w:ascii="Times New Roman" w:eastAsia="Times New Roman" w:hAnsi="Times New Roman" w:cs="Times New Roman"/>
                <w:kern w:val="0"/>
                <w14:ligatures w14:val="none"/>
              </w:rPr>
              <w:t>$21,885,058</w:t>
            </w:r>
          </w:p>
        </w:tc>
      </w:tr>
    </w:tbl>
    <w:p w14:paraId="4D54E852" w14:textId="77777777" w:rsidR="00B23F5A" w:rsidRDefault="00B23F5A" w:rsidP="00516FCE"/>
    <w:p w14:paraId="4FB10D66" w14:textId="464FA02B" w:rsidR="00516FCE" w:rsidRDefault="00516FCE" w:rsidP="00516FCE"/>
    <w:sectPr w:rsidR="00516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3B8F"/>
    <w:multiLevelType w:val="multilevel"/>
    <w:tmpl w:val="527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38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CE"/>
    <w:rsid w:val="000E67B0"/>
    <w:rsid w:val="00225CFC"/>
    <w:rsid w:val="002538A3"/>
    <w:rsid w:val="00516FCE"/>
    <w:rsid w:val="005563B4"/>
    <w:rsid w:val="00A3120D"/>
    <w:rsid w:val="00B076BE"/>
    <w:rsid w:val="00B23F5A"/>
    <w:rsid w:val="00C21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FEE344"/>
  <w15:chartTrackingRefBased/>
  <w15:docId w15:val="{E9AC6CAF-905B-724F-8E95-0B5D52484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FCE"/>
    <w:rPr>
      <w:rFonts w:eastAsiaTheme="majorEastAsia" w:cstheme="majorBidi"/>
      <w:color w:val="272727" w:themeColor="text1" w:themeTint="D8"/>
    </w:rPr>
  </w:style>
  <w:style w:type="paragraph" w:styleId="Title">
    <w:name w:val="Title"/>
    <w:basedOn w:val="Normal"/>
    <w:next w:val="Normal"/>
    <w:link w:val="TitleChar"/>
    <w:uiPriority w:val="10"/>
    <w:qFormat/>
    <w:rsid w:val="00516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FCE"/>
    <w:pPr>
      <w:spacing w:before="160"/>
      <w:jc w:val="center"/>
    </w:pPr>
    <w:rPr>
      <w:i/>
      <w:iCs/>
      <w:color w:val="404040" w:themeColor="text1" w:themeTint="BF"/>
    </w:rPr>
  </w:style>
  <w:style w:type="character" w:customStyle="1" w:styleId="QuoteChar">
    <w:name w:val="Quote Char"/>
    <w:basedOn w:val="DefaultParagraphFont"/>
    <w:link w:val="Quote"/>
    <w:uiPriority w:val="29"/>
    <w:rsid w:val="00516FCE"/>
    <w:rPr>
      <w:i/>
      <w:iCs/>
      <w:color w:val="404040" w:themeColor="text1" w:themeTint="BF"/>
    </w:rPr>
  </w:style>
  <w:style w:type="paragraph" w:styleId="ListParagraph">
    <w:name w:val="List Paragraph"/>
    <w:basedOn w:val="Normal"/>
    <w:uiPriority w:val="34"/>
    <w:qFormat/>
    <w:rsid w:val="00516FCE"/>
    <w:pPr>
      <w:ind w:left="720"/>
      <w:contextualSpacing/>
    </w:pPr>
  </w:style>
  <w:style w:type="character" w:styleId="IntenseEmphasis">
    <w:name w:val="Intense Emphasis"/>
    <w:basedOn w:val="DefaultParagraphFont"/>
    <w:uiPriority w:val="21"/>
    <w:qFormat/>
    <w:rsid w:val="00516FCE"/>
    <w:rPr>
      <w:i/>
      <w:iCs/>
      <w:color w:val="0F4761" w:themeColor="accent1" w:themeShade="BF"/>
    </w:rPr>
  </w:style>
  <w:style w:type="paragraph" w:styleId="IntenseQuote">
    <w:name w:val="Intense Quote"/>
    <w:basedOn w:val="Normal"/>
    <w:next w:val="Normal"/>
    <w:link w:val="IntenseQuoteChar"/>
    <w:uiPriority w:val="30"/>
    <w:qFormat/>
    <w:rsid w:val="00516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FCE"/>
    <w:rPr>
      <w:i/>
      <w:iCs/>
      <w:color w:val="0F4761" w:themeColor="accent1" w:themeShade="BF"/>
    </w:rPr>
  </w:style>
  <w:style w:type="character" w:styleId="IntenseReference">
    <w:name w:val="Intense Reference"/>
    <w:basedOn w:val="DefaultParagraphFont"/>
    <w:uiPriority w:val="32"/>
    <w:qFormat/>
    <w:rsid w:val="00516FCE"/>
    <w:rPr>
      <w:b/>
      <w:bCs/>
      <w:smallCaps/>
      <w:color w:val="0F4761" w:themeColor="accent1" w:themeShade="BF"/>
      <w:spacing w:val="5"/>
    </w:rPr>
  </w:style>
  <w:style w:type="character" w:styleId="Strong">
    <w:name w:val="Strong"/>
    <w:basedOn w:val="DefaultParagraphFont"/>
    <w:uiPriority w:val="22"/>
    <w:qFormat/>
    <w:rsid w:val="00516FCE"/>
    <w:rPr>
      <w:b/>
      <w:bCs/>
    </w:rPr>
  </w:style>
  <w:style w:type="paragraph" w:customStyle="1" w:styleId="font-claude-response-body">
    <w:name w:val="font-claude-response-body"/>
    <w:basedOn w:val="Normal"/>
    <w:rsid w:val="00C21B8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21B8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272</Words>
  <Characters>1797</Characters>
  <Application>Microsoft Office Word</Application>
  <DocSecurity>0</DocSecurity>
  <Lines>49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Jones</dc:creator>
  <cp:keywords/>
  <dc:description/>
  <cp:lastModifiedBy>Nathaniel Jones</cp:lastModifiedBy>
  <cp:revision>6</cp:revision>
  <dcterms:created xsi:type="dcterms:W3CDTF">2025-12-25T06:05:00Z</dcterms:created>
  <dcterms:modified xsi:type="dcterms:W3CDTF">2026-01-02T16:31:00Z</dcterms:modified>
</cp:coreProperties>
</file>