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ชื่อแผนก  :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กองช่างสุขาภิบาล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เบอร์ติดต่อ  :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038-518-727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สถานที่  :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อาคารด้านหน้า  ชั้น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งานที่เกี่ยวข้อง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ybwnig8uir7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 งานบำบัดน้ำเสีย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 งานกำจัดขยะมูลฝอย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การขอต่อเชื่อมท่อระบายน้ำต้องดำเนินการอย่างไร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เอกสารที่ใช้ประกอบยื่นคำขอ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1. สำเนาบัตรประชาชน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2. สำเนาโฉนด ผังแสดงพื้นที่ที่จะขอเชื่อมต่อท่อระบายน้ำ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เทศบาลจะเข้าไปตรวจสอบพื้นที่ที่จะดำเนินการว่าสามารถเชื่อมต่อท่อระบายน้ำได้หรือไม่ หากมีการขุดเจาะทาง</w:t>
        <w:tab/>
        <w:t xml:space="preserve">  เท้า/ถนนจะมีค่าธรรมเนียมในการขุดเจาะ ดังนี้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5"/>
        <w:gridCol w:w="1980"/>
        <w:gridCol w:w="2450"/>
        <w:gridCol w:w="2450"/>
        <w:tblGridChange w:id="0">
          <w:tblGrid>
            <w:gridCol w:w="2785"/>
            <w:gridCol w:w="1980"/>
            <w:gridCol w:w="2450"/>
            <w:gridCol w:w="2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ค่าธรรมเนียม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ค่าซ่อมแซม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ค่าประกันการซ่อมแซม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 ค.ส.ล. หนา 20 ซม.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1,500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center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4,500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 ค.ส.ล. หนา 15 ซม.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780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1,300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3,900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ทางเท้า ค.ส.ล.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1,500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คันหิน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1,000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3,000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ถนนลาดยางแอสฟัลท์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1,500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ถนนแอสฟัลท์ติกคอนกรีต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480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800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2,400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ถนนหรือไหล่ทางหินคลุก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180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300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900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ถนนหรือไหล่ทางลูกรัง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200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 600 บาท / ม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3. เอกสารการคำนวณและมีวิศวกรเซนรองรับ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(กรณีที่เป็นอาคารขนาดใหญ่)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ท่อระบายน้ำอุดตันในบ้านแจ้งเทศบาลให้ดำเนินการได้หรือไม่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ab/>
        <w:t xml:space="preserve">ไม่สามารถดำเนินการได้ ต้องเป็นท่อระบายน้ำสาธารณะเท่านั้น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การแจ้งให้ทำความสะอาดลอกท่อระบายน้ำในพื้นที่สำนักงานพระคลังข้างที่ (สำนักงานทรัพย์สินพระมหากษัตริย์   </w:t>
        <w:tab/>
        <w:t xml:space="preserve"> เดิม) ต้องดำเนินการอย่างไร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ติดต่อสำนักงานพระคลังข้างที่ เพื่อแจ้งให้เทศบาลดำเนินการแก้ไขต่อไป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การแจ้งแก้ไข/วางท่อระบายน้ำในพื้นที่สำนักงานพระคลังข้างที่ (สำนักงานทรัพย์สินพระมหากษัตริย์ เดิม) ต้อง</w:t>
        <w:tab/>
        <w:t xml:space="preserve"> ดำเนินการอย่างไร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ติดต่อสำนักงานพระคลังข้างที่ เพื่อแจ้งให้เทศบาลดำเนินการแก้ไขต่อไป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การติดตั้งบ่อดักไขมันที่ติดตั้งสำหรับบ้านพักอาศัยควรมีขนาดเท่าไร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ขนาดมาตรฐานบ่อดักไขมันแบบวงขอบซีเมนต์สำหรับบ้านพักอาศัย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9.0" w:type="dxa"/>
        <w:jc w:val="left"/>
        <w:tblInd w:w="-5.0" w:type="dxa"/>
        <w:tblLayout w:type="fixed"/>
        <w:tblLook w:val="0400"/>
      </w:tblPr>
      <w:tblGrid>
        <w:gridCol w:w="1620"/>
        <w:gridCol w:w="2070"/>
        <w:gridCol w:w="1440"/>
        <w:gridCol w:w="2049"/>
        <w:gridCol w:w="1540"/>
        <w:tblGridChange w:id="0">
          <w:tblGrid>
            <w:gridCol w:w="1620"/>
            <w:gridCol w:w="2070"/>
            <w:gridCol w:w="1440"/>
            <w:gridCol w:w="2049"/>
            <w:gridCol w:w="15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จำนวนผู้เข้าพัก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ปริมาตรบ่อที่ต้องการ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ขนาดบ่อ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จำนวนบ่อ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(ลบ.ม.)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ความลึกน้ำ (ม.)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5 –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10 –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15 –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20 –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25 –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30 – 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35 –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40 – 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45 –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การติดตั้งบ่อดักไขมันสำหรับร้านอาหารควรมีขนาดเท่าไร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ขนาดมาตรฐานบ่อดักไขมันแบบสร้างในที่สำหรับภัตตาคาร/ร้านอาหาร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Ind w:w="-5.0" w:type="dxa"/>
        <w:tblLayout w:type="fixed"/>
        <w:tblLook w:val="0400"/>
      </w:tblPr>
      <w:tblGrid>
        <w:gridCol w:w="1440"/>
        <w:gridCol w:w="2160"/>
        <w:gridCol w:w="1800"/>
        <w:gridCol w:w="1896"/>
        <w:gridCol w:w="1434"/>
        <w:tblGridChange w:id="0">
          <w:tblGrid>
            <w:gridCol w:w="1440"/>
            <w:gridCol w:w="2160"/>
            <w:gridCol w:w="1800"/>
            <w:gridCol w:w="1896"/>
            <w:gridCol w:w="143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ขนาดพื้นที่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ปริมาตรบ่อที่ต้องการ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ขนาดบ่อ (ม.) 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(ตารางเมตร)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(ลบ.ม.)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ความลึกน้ำ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กว้าง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ยาว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10 –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1.30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25 –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1.60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50 –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1.50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75 –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100 – 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2.40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125 –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2.82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2.60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150 – 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3.40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2.60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175 –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3.78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1.35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2.80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การแจ้งให้ขุดลอกคู/คลองสาธารณะที่ตื้นเขินมีขั้นตอนดำเนินการอย่างไร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แจ้งกองช่างสุขาภิบาลเพื่อสำรวจพื้นที่และจัดทำแผนเพื่อทำการขุดลอกต่อไป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ซ่อมแซมฝาท่อคอนกรีตแตกร้าวติดต่อหน่วยงานใด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ซ่อมแซมฝาท่อเหล็กชำรุดติดต่อหน่วยงานใด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เปลี่ยนฝาท่อเหล็กผุเป็นสนิมติดต่อหน่วยงานใด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11. ซ่อมแซมฝาท่อคอนกรีตยุบตัวติดต่อหน่วยงานใด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ซ่อมฝาท่อส่งเสียงดังเวลารถวิ่งผ่านติดต่อหน่วยงานใด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ซ่อมฝาท่อคอนกรีตชำรุดไม่สามารถรับน้ำหนักได้ติดต่อหน่วยงานใด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13. เปลี่ยนฝาท่อเหล็กเป็นฝาคอนกรีตเนื่องจากมีกลิ่นเหม็นขึ้นจากท่อระบายน้ำติดต่อหน่วยงานใด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14. เปลี่ยนฝาท่อคอนกรีตเป็นฝาเหล็กเพื่อช่วยระบายน้ำติดต่อหน่วยงานใด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ฝาท่อระบายน้ำสูญหายติดต่อหน่วยงานใด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แจ้งกองช่างสุขาภิบาล หมายเลขติดต่อ 038-511027 ต่อ 191,038-518727,038-517062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990" w:left="144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9B3AEC"/>
    <w:pPr>
      <w:spacing w:after="0" w:line="240" w:lineRule="auto"/>
    </w:pPr>
  </w:style>
  <w:style w:type="table" w:styleId="TableGrid">
    <w:name w:val="Table Grid"/>
    <w:basedOn w:val="TableNormal"/>
    <w:uiPriority w:val="39"/>
    <w:rsid w:val="00F90FD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761232"/>
    <w:rPr>
      <w:rFonts w:asciiTheme="majorHAnsi" w:cstheme="majorBidi" w:eastAsiaTheme="majorEastAsia" w:hAnsiTheme="majorHAnsi"/>
      <w:color w:val="2e74b5" w:themeColor="accent1" w:themeShade="0000BF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1232"/>
    <w:rPr>
      <w:rFonts w:asciiTheme="majorHAnsi" w:cstheme="majorBidi" w:eastAsiaTheme="majorEastAsia" w:hAnsiTheme="majorHAnsi"/>
      <w:color w:val="2e74b5" w:themeColor="accent1" w:themeShade="0000BF"/>
      <w:sz w:val="26"/>
      <w:szCs w:val="33"/>
    </w:rPr>
  </w:style>
  <w:style w:type="character" w:styleId="SubtitleChar" w:customStyle="1">
    <w:name w:val="Subtitle Char"/>
    <w:basedOn w:val="DefaultParagraphFont"/>
    <w:link w:val="Subtitle"/>
    <w:uiPriority w:val="11"/>
    <w:rsid w:val="00761232"/>
    <w:rPr>
      <w:rFonts w:eastAsiaTheme="minorEastAsia"/>
      <w:color w:val="5a5a5a" w:themeColor="text1" w:themeTint="0000A5"/>
      <w:spacing w:val="15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2350"/>
    <w:pPr>
      <w:spacing w:after="0" w:line="240" w:lineRule="auto"/>
    </w:pPr>
    <w:rPr>
      <w:rFonts w:ascii="Segoe UI" w:cs="Angsana New" w:hAnsi="Segoe UI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2350"/>
    <w:rPr>
      <w:rFonts w:ascii="Segoe UI" w:cs="Angsana New" w:hAnsi="Segoe UI"/>
      <w:sz w:val="18"/>
      <w:szCs w:val="2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00rpzO/UvmU/Ke99P9BDJQha/w==">CgMxLjAyDmguNHlid25pZzh1aXI3OAByITFaRzFSWHpWNHdxWGdkOTVXWUtpVlc0RVIwcVd5UHF2NQ==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2025-07-08T03:51:00Z</dcterms:created>
  <dc:creator>Windows User</dc:creator>
</cp:coreProperties>
</file>