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55B2" w:rsidRPr="00CF0C1A" w:rsidRDefault="00C21057" w:rsidP="002155B2">
      <w:pPr>
        <w:spacing w:after="100"/>
        <w:jc w:val="center"/>
        <w:rPr>
          <w:sz w:val="24"/>
        </w:rPr>
      </w:pPr>
      <w:r w:rsidRPr="00EF1D3D">
        <w:rPr>
          <w:b/>
          <w:bCs/>
          <w:sz w:val="40"/>
          <w:szCs w:val="44"/>
        </w:rPr>
        <w:t>PROJECT GUIDE</w:t>
      </w:r>
    </w:p>
    <w:p w:rsidR="002155B2" w:rsidRPr="00CF0C1A" w:rsidRDefault="00D07BD1" w:rsidP="00C43EBD">
      <w:pPr>
        <w:spacing w:line="360" w:lineRule="auto"/>
        <w:jc w:val="center"/>
        <w:rPr>
          <w:sz w:val="24"/>
        </w:rPr>
      </w:pPr>
      <w:r w:rsidRPr="00D07BD1">
        <w:rPr>
          <w:b/>
          <w:bCs/>
          <w:sz w:val="32"/>
          <w:szCs w:val="30"/>
        </w:rPr>
        <w:t>WORK A REAL SOC SHIFT IN SERVICENOW</w:t>
      </w:r>
    </w:p>
    <w:p w:rsidR="002155B2" w:rsidRPr="00AA099F" w:rsidRDefault="002155B2" w:rsidP="00C43EBD">
      <w:pPr>
        <w:spacing w:line="360" w:lineRule="auto"/>
        <w:jc w:val="center"/>
        <w:rPr>
          <w:b/>
          <w:sz w:val="24"/>
          <w:u w:val="single"/>
        </w:rPr>
      </w:pPr>
      <w:r w:rsidRPr="00AA099F">
        <w:rPr>
          <w:b/>
          <w:iCs/>
          <w:sz w:val="26"/>
          <w:szCs w:val="22"/>
          <w:u w:val="single"/>
        </w:rPr>
        <w:t>Set Up</w:t>
      </w:r>
      <w:r w:rsidR="0052694D" w:rsidRPr="00AA099F">
        <w:rPr>
          <w:b/>
          <w:iCs/>
          <w:sz w:val="26"/>
          <w:szCs w:val="22"/>
          <w:u w:val="single"/>
        </w:rPr>
        <w:t>,</w:t>
      </w:r>
      <w:r w:rsidRPr="00AA099F">
        <w:rPr>
          <w:b/>
          <w:iCs/>
          <w:sz w:val="26"/>
          <w:szCs w:val="22"/>
          <w:u w:val="single"/>
        </w:rPr>
        <w:t xml:space="preserve"> Triage</w:t>
      </w:r>
      <w:r w:rsidR="0052694D" w:rsidRPr="00AA099F">
        <w:rPr>
          <w:b/>
          <w:iCs/>
          <w:sz w:val="26"/>
          <w:szCs w:val="22"/>
          <w:u w:val="single"/>
        </w:rPr>
        <w:t>,</w:t>
      </w:r>
      <w:r w:rsidRPr="00AA099F">
        <w:rPr>
          <w:b/>
          <w:iCs/>
          <w:sz w:val="26"/>
          <w:szCs w:val="22"/>
          <w:u w:val="single"/>
        </w:rPr>
        <w:t xml:space="preserve"> Investigate</w:t>
      </w:r>
      <w:r w:rsidR="0052694D" w:rsidRPr="00AA099F">
        <w:rPr>
          <w:b/>
          <w:iCs/>
          <w:sz w:val="26"/>
          <w:szCs w:val="22"/>
          <w:u w:val="single"/>
        </w:rPr>
        <w:t>,</w:t>
      </w:r>
      <w:r w:rsidRPr="00AA099F">
        <w:rPr>
          <w:b/>
          <w:iCs/>
          <w:sz w:val="26"/>
          <w:szCs w:val="22"/>
          <w:u w:val="single"/>
        </w:rPr>
        <w:t xml:space="preserve"> Decide</w:t>
      </w:r>
      <w:r w:rsidR="0052694D" w:rsidRPr="00AA099F">
        <w:rPr>
          <w:b/>
          <w:iCs/>
          <w:sz w:val="26"/>
          <w:szCs w:val="22"/>
          <w:u w:val="single"/>
        </w:rPr>
        <w:t>, and</w:t>
      </w:r>
      <w:r w:rsidR="00AA099F" w:rsidRPr="00AA099F">
        <w:rPr>
          <w:b/>
          <w:iCs/>
          <w:sz w:val="26"/>
          <w:szCs w:val="22"/>
          <w:u w:val="single"/>
        </w:rPr>
        <w:t xml:space="preserve"> Write Up</w:t>
      </w:r>
    </w:p>
    <w:p w:rsidR="002155B2" w:rsidRPr="00CF0C1A" w:rsidRDefault="00F5520C" w:rsidP="00F5520C">
      <w:pPr>
        <w:pStyle w:val="Heading1"/>
        <w:spacing w:before="300" w:after="150"/>
        <w:jc w:val="center"/>
        <w:rPr>
          <w:color w:val="auto"/>
          <w:sz w:val="36"/>
        </w:rPr>
      </w:pPr>
      <w:r w:rsidRPr="00AC6473">
        <w:rPr>
          <w:b/>
          <w:bCs/>
          <w:color w:val="auto"/>
        </w:rPr>
        <w:t>PROJECT OVERVIEW</w:t>
      </w:r>
    </w:p>
    <w:p w:rsidR="002155B2" w:rsidRPr="00CF0C1A" w:rsidRDefault="002155B2" w:rsidP="002155B2">
      <w:pPr>
        <w:spacing w:after="120" w:line="276" w:lineRule="auto"/>
        <w:rPr>
          <w:sz w:val="24"/>
        </w:rPr>
      </w:pPr>
      <w:r w:rsidRPr="00CF0C1A">
        <w:rPr>
          <w:sz w:val="24"/>
        </w:rPr>
        <w:t xml:space="preserve">This guide walks through building a self-contained SOC Analyst portfolio project: working a real ticket queue in </w:t>
      </w:r>
      <w:proofErr w:type="spellStart"/>
      <w:r w:rsidRPr="00CF0C1A">
        <w:rPr>
          <w:sz w:val="24"/>
        </w:rPr>
        <w:t>ServiceNow</w:t>
      </w:r>
      <w:proofErr w:type="spellEnd"/>
      <w:r w:rsidRPr="00CF0C1A">
        <w:rPr>
          <w:sz w:val="24"/>
        </w:rPr>
        <w:t xml:space="preserve">, investigating sign-in evidence </w:t>
      </w:r>
      <w:proofErr w:type="spellStart"/>
      <w:r w:rsidRPr="00CF0C1A">
        <w:rPr>
          <w:sz w:val="24"/>
        </w:rPr>
        <w:t>modeled</w:t>
      </w:r>
      <w:proofErr w:type="spellEnd"/>
      <w:r w:rsidRPr="00CF0C1A">
        <w:rPr>
          <w:sz w:val="24"/>
        </w:rPr>
        <w:t xml:space="preserve"> on Microsoft </w:t>
      </w:r>
      <w:proofErr w:type="spellStart"/>
      <w:r w:rsidRPr="00CF0C1A">
        <w:rPr>
          <w:sz w:val="24"/>
        </w:rPr>
        <w:t>Entra</w:t>
      </w:r>
      <w:proofErr w:type="spellEnd"/>
      <w:r w:rsidRPr="00CF0C1A">
        <w:rPr>
          <w:sz w:val="24"/>
        </w:rPr>
        <w:t xml:space="preserve"> ID logs, reaching a defensible verdict, and writing up the ticket the way a hiring manager would want to read it.</w:t>
      </w:r>
    </w:p>
    <w:p w:rsidR="002155B2" w:rsidRPr="00CF0C1A" w:rsidRDefault="002155B2" w:rsidP="002155B2">
      <w:pPr>
        <w:spacing w:after="120" w:line="276" w:lineRule="auto"/>
        <w:rPr>
          <w:sz w:val="24"/>
        </w:rPr>
      </w:pPr>
      <w:r w:rsidRPr="00CF0C1A">
        <w:rPr>
          <w:sz w:val="24"/>
        </w:rPr>
        <w:t xml:space="preserve">Role </w:t>
      </w:r>
      <w:proofErr w:type="gramStart"/>
      <w:r w:rsidRPr="00CF0C1A">
        <w:rPr>
          <w:sz w:val="24"/>
        </w:rPr>
        <w:t>simulated:</w:t>
      </w:r>
      <w:proofErr w:type="gramEnd"/>
      <w:r w:rsidRPr="00CF0C1A">
        <w:rPr>
          <w:sz w:val="24"/>
        </w:rPr>
        <w:t xml:space="preserve"> SOC Analyst</w:t>
      </w:r>
    </w:p>
    <w:p w:rsidR="002155B2" w:rsidRPr="00CF0C1A" w:rsidRDefault="002155B2" w:rsidP="002155B2">
      <w:pPr>
        <w:spacing w:after="120" w:line="276" w:lineRule="auto"/>
        <w:rPr>
          <w:sz w:val="24"/>
        </w:rPr>
      </w:pPr>
      <w:r w:rsidRPr="00CF0C1A">
        <w:rPr>
          <w:sz w:val="24"/>
        </w:rPr>
        <w:t xml:space="preserve">Tools used: </w:t>
      </w:r>
      <w:proofErr w:type="spellStart"/>
      <w:r w:rsidRPr="00CF0C1A">
        <w:rPr>
          <w:sz w:val="24"/>
        </w:rPr>
        <w:t>ServiceNow</w:t>
      </w:r>
      <w:proofErr w:type="spellEnd"/>
      <w:r w:rsidRPr="00CF0C1A">
        <w:rPr>
          <w:sz w:val="24"/>
        </w:rPr>
        <w:t xml:space="preserve"> (ticket queue), a self-built </w:t>
      </w:r>
      <w:proofErr w:type="spellStart"/>
      <w:r w:rsidRPr="00CF0C1A">
        <w:rPr>
          <w:sz w:val="24"/>
        </w:rPr>
        <w:t>Entra</w:t>
      </w:r>
      <w:proofErr w:type="spellEnd"/>
      <w:r w:rsidRPr="00CF0C1A">
        <w:rPr>
          <w:sz w:val="24"/>
        </w:rPr>
        <w:t xml:space="preserve"> ID sign-in log dataset, MITRE ATT&amp;CK</w:t>
      </w:r>
    </w:p>
    <w:p w:rsidR="002155B2" w:rsidRPr="00CF0C1A" w:rsidRDefault="002155B2" w:rsidP="002155B2">
      <w:pPr>
        <w:spacing w:after="120" w:line="276" w:lineRule="auto"/>
        <w:rPr>
          <w:sz w:val="24"/>
        </w:rPr>
      </w:pPr>
      <w:r w:rsidRPr="00CF0C1A">
        <w:rPr>
          <w:sz w:val="24"/>
        </w:rPr>
        <w:t xml:space="preserve">This guide includes every roadblock encountered while building </w:t>
      </w:r>
      <w:proofErr w:type="gramStart"/>
      <w:r w:rsidRPr="00CF0C1A">
        <w:rPr>
          <w:sz w:val="24"/>
        </w:rPr>
        <w:t>this project the first time, and how each one was resolved, so a learner following it can move faster and avoid the same friction</w:t>
      </w:r>
      <w:proofErr w:type="gramEnd"/>
      <w:r w:rsidRPr="00CF0C1A">
        <w:rPr>
          <w:sz w:val="24"/>
        </w:rPr>
        <w:t>.</w:t>
      </w:r>
    </w:p>
    <w:p w:rsidR="002155B2" w:rsidRPr="00CF0C1A" w:rsidRDefault="002155B2" w:rsidP="002155B2">
      <w:pPr>
        <w:pStyle w:val="Heading1"/>
        <w:spacing w:before="300" w:after="150"/>
        <w:rPr>
          <w:color w:val="auto"/>
          <w:sz w:val="36"/>
        </w:rPr>
      </w:pPr>
      <w:r w:rsidRPr="00AC6473">
        <w:rPr>
          <w:b/>
          <w:bCs/>
          <w:color w:val="auto"/>
        </w:rPr>
        <w:t>Phase 1: Set Up</w:t>
      </w:r>
    </w:p>
    <w:p w:rsidR="002155B2" w:rsidRPr="00CF0C1A" w:rsidRDefault="002155B2" w:rsidP="002155B2">
      <w:pPr>
        <w:pStyle w:val="Heading2"/>
        <w:spacing w:before="200" w:after="100"/>
        <w:rPr>
          <w:color w:val="auto"/>
          <w:sz w:val="30"/>
        </w:rPr>
      </w:pPr>
      <w:r w:rsidRPr="00BD1EFB">
        <w:rPr>
          <w:b/>
          <w:bCs/>
          <w:color w:val="auto"/>
          <w:sz w:val="28"/>
        </w:rPr>
        <w:t xml:space="preserve">1. Create a </w:t>
      </w:r>
      <w:proofErr w:type="spellStart"/>
      <w:r w:rsidRPr="00BD1EFB">
        <w:rPr>
          <w:b/>
          <w:bCs/>
          <w:color w:val="auto"/>
          <w:sz w:val="28"/>
        </w:rPr>
        <w:t>ServiceNow</w:t>
      </w:r>
      <w:proofErr w:type="spellEnd"/>
      <w:r w:rsidRPr="00BD1EFB">
        <w:rPr>
          <w:b/>
          <w:bCs/>
          <w:color w:val="auto"/>
          <w:sz w:val="28"/>
        </w:rPr>
        <w:t xml:space="preserve"> Developer account</w:t>
      </w:r>
    </w:p>
    <w:p w:rsidR="002155B2" w:rsidRPr="00CF0C1A" w:rsidRDefault="002155B2" w:rsidP="002155B2">
      <w:pPr>
        <w:pStyle w:val="ListParagraph"/>
        <w:numPr>
          <w:ilvl w:val="0"/>
          <w:numId w:val="1"/>
        </w:numPr>
        <w:spacing w:after="80" w:line="276" w:lineRule="auto"/>
        <w:rPr>
          <w:sz w:val="24"/>
        </w:rPr>
      </w:pPr>
      <w:r w:rsidRPr="00CF0C1A">
        <w:rPr>
          <w:sz w:val="24"/>
        </w:rPr>
        <w:t>Go to developer.servicenow.com and click 'Sign Up and Start Building'.</w:t>
      </w:r>
    </w:p>
    <w:p w:rsidR="002155B2" w:rsidRPr="00CF0C1A" w:rsidRDefault="002155B2" w:rsidP="002155B2">
      <w:pPr>
        <w:pStyle w:val="ListParagraph"/>
        <w:numPr>
          <w:ilvl w:val="0"/>
          <w:numId w:val="1"/>
        </w:numPr>
        <w:spacing w:after="80" w:line="276" w:lineRule="auto"/>
        <w:rPr>
          <w:sz w:val="24"/>
        </w:rPr>
      </w:pPr>
      <w:r w:rsidRPr="00CF0C1A">
        <w:rPr>
          <w:sz w:val="24"/>
        </w:rPr>
        <w:t>Fill in name, country, email, and password. Verify the account through the email link sent to you.</w:t>
      </w:r>
    </w:p>
    <w:p w:rsidR="002155B2" w:rsidRPr="00CF0C1A" w:rsidRDefault="002155B2" w:rsidP="002155B2">
      <w:pPr>
        <w:pStyle w:val="Heading2"/>
        <w:spacing w:before="200" w:after="100"/>
        <w:rPr>
          <w:color w:val="auto"/>
          <w:sz w:val="30"/>
        </w:rPr>
      </w:pPr>
      <w:r w:rsidRPr="00BD1EFB">
        <w:rPr>
          <w:b/>
          <w:bCs/>
          <w:color w:val="auto"/>
          <w:sz w:val="28"/>
        </w:rPr>
        <w:t>2. Request a Personal Developer Instance (PDI)</w:t>
      </w:r>
    </w:p>
    <w:p w:rsidR="002155B2" w:rsidRPr="00CF0C1A" w:rsidRDefault="002155B2" w:rsidP="002155B2">
      <w:pPr>
        <w:pStyle w:val="ListParagraph"/>
        <w:numPr>
          <w:ilvl w:val="0"/>
          <w:numId w:val="1"/>
        </w:numPr>
        <w:spacing w:after="80" w:line="276" w:lineRule="auto"/>
        <w:rPr>
          <w:sz w:val="24"/>
        </w:rPr>
      </w:pPr>
      <w:r w:rsidRPr="00CF0C1A">
        <w:rPr>
          <w:sz w:val="24"/>
        </w:rPr>
        <w:t>Log in to developer.servicenow.com and find 'Request Instance' (often under Manage).</w:t>
      </w:r>
    </w:p>
    <w:p w:rsidR="002155B2" w:rsidRPr="00CF0C1A" w:rsidRDefault="002155B2" w:rsidP="002155B2">
      <w:pPr>
        <w:pStyle w:val="ListParagraph"/>
        <w:numPr>
          <w:ilvl w:val="0"/>
          <w:numId w:val="1"/>
        </w:numPr>
        <w:spacing w:after="80" w:line="276" w:lineRule="auto"/>
        <w:rPr>
          <w:sz w:val="24"/>
        </w:rPr>
      </w:pPr>
      <w:r w:rsidRPr="00CF0C1A">
        <w:rPr>
          <w:sz w:val="24"/>
        </w:rPr>
        <w:t>Choose the latest available release and request it. Provisioning takes a few minutes.</w:t>
      </w:r>
    </w:p>
    <w:p w:rsidR="002155B2" w:rsidRPr="00CF0C1A" w:rsidRDefault="002155B2" w:rsidP="002155B2">
      <w:pPr>
        <w:pStyle w:val="ListParagraph"/>
        <w:numPr>
          <w:ilvl w:val="0"/>
          <w:numId w:val="1"/>
        </w:numPr>
        <w:spacing w:after="80" w:line="276" w:lineRule="auto"/>
        <w:rPr>
          <w:sz w:val="24"/>
        </w:rPr>
      </w:pPr>
      <w:r w:rsidRPr="00CF0C1A">
        <w:rPr>
          <w:sz w:val="24"/>
        </w:rPr>
        <w:t>Save the instance URL, admin username, and password somewhere safe.</w:t>
      </w:r>
    </w:p>
    <w:p w:rsidR="002155B2" w:rsidRPr="00CF0C1A" w:rsidRDefault="002155B2" w:rsidP="002155B2">
      <w:pPr>
        <w:rPr>
          <w:sz w:val="24"/>
        </w:rPr>
      </w:pPr>
      <w:r w:rsidRPr="00CF0C1A">
        <w:rPr>
          <w:sz w:val="24"/>
        </w:rPr>
        <w:t xml:space="preserve">Note: A PDI hibernates after about 10 days of inactivity and </w:t>
      </w:r>
      <w:proofErr w:type="gramStart"/>
      <w:r w:rsidRPr="00CF0C1A">
        <w:rPr>
          <w:sz w:val="24"/>
        </w:rPr>
        <w:t>can be wiped</w:t>
      </w:r>
      <w:proofErr w:type="gramEnd"/>
      <w:r w:rsidRPr="00CF0C1A">
        <w:rPr>
          <w:sz w:val="24"/>
        </w:rPr>
        <w:t xml:space="preserve"> if left idle much longer. Log in every few days while working on a project.</w:t>
      </w:r>
    </w:p>
    <w:p w:rsidR="002155B2" w:rsidRPr="00CF0C1A" w:rsidRDefault="002155B2" w:rsidP="002155B2">
      <w:pPr>
        <w:pStyle w:val="Heading2"/>
        <w:spacing w:before="200" w:after="100"/>
        <w:rPr>
          <w:color w:val="auto"/>
          <w:sz w:val="30"/>
        </w:rPr>
      </w:pPr>
      <w:r w:rsidRPr="00BD1EFB">
        <w:rPr>
          <w:b/>
          <w:bCs/>
          <w:color w:val="auto"/>
          <w:sz w:val="28"/>
        </w:rPr>
        <w:t>3. Open the instance and find the Incident table</w:t>
      </w:r>
    </w:p>
    <w:p w:rsidR="002155B2" w:rsidRPr="00CF0C1A" w:rsidRDefault="002155B2" w:rsidP="002155B2">
      <w:pPr>
        <w:pStyle w:val="ListParagraph"/>
        <w:numPr>
          <w:ilvl w:val="0"/>
          <w:numId w:val="1"/>
        </w:numPr>
        <w:spacing w:after="80" w:line="276" w:lineRule="auto"/>
        <w:rPr>
          <w:sz w:val="24"/>
        </w:rPr>
      </w:pPr>
      <w:r w:rsidRPr="00CF0C1A">
        <w:rPr>
          <w:sz w:val="24"/>
        </w:rPr>
        <w:t>From the Manage Instance page, click 'Go to instance' or 'Start Building' to open the real instance (not the developer portal).</w:t>
      </w:r>
    </w:p>
    <w:p w:rsidR="002155B2" w:rsidRPr="00CF0C1A" w:rsidRDefault="002155B2" w:rsidP="002155B2">
      <w:pPr>
        <w:pStyle w:val="ListParagraph"/>
        <w:numPr>
          <w:ilvl w:val="0"/>
          <w:numId w:val="1"/>
        </w:numPr>
        <w:spacing w:after="80" w:line="276" w:lineRule="auto"/>
        <w:rPr>
          <w:sz w:val="24"/>
        </w:rPr>
      </w:pPr>
      <w:r w:rsidRPr="00CF0C1A">
        <w:rPr>
          <w:sz w:val="24"/>
        </w:rPr>
        <w:t>Search 'Incident' in the top search bar and open Incidents &gt; All (or Open).</w:t>
      </w:r>
    </w:p>
    <w:p w:rsidR="002155B2" w:rsidRPr="00CF0C1A" w:rsidRDefault="002155B2" w:rsidP="002155B2">
      <w:pPr>
        <w:pStyle w:val="ListParagraph"/>
        <w:numPr>
          <w:ilvl w:val="0"/>
          <w:numId w:val="1"/>
        </w:numPr>
        <w:spacing w:after="80" w:line="276" w:lineRule="auto"/>
        <w:rPr>
          <w:sz w:val="24"/>
        </w:rPr>
      </w:pPr>
      <w:r w:rsidRPr="00CF0C1A">
        <w:rPr>
          <w:sz w:val="24"/>
        </w:rPr>
        <w:t>Leave any existing demo incidents alone - just add new tickets alongside them.</w:t>
      </w:r>
    </w:p>
    <w:p w:rsidR="002155B2" w:rsidRPr="00BD1EFB" w:rsidRDefault="002155B2" w:rsidP="002155B2">
      <w:pPr>
        <w:pStyle w:val="Heading2"/>
        <w:spacing w:before="200" w:after="100"/>
        <w:rPr>
          <w:color w:val="auto"/>
          <w:sz w:val="28"/>
        </w:rPr>
      </w:pPr>
      <w:r w:rsidRPr="00BD1EFB">
        <w:rPr>
          <w:b/>
          <w:bCs/>
          <w:color w:val="auto"/>
          <w:sz w:val="28"/>
        </w:rPr>
        <w:t>4. Build the sign-in log evidence</w:t>
      </w:r>
    </w:p>
    <w:p w:rsidR="002155B2" w:rsidRPr="00CF0C1A" w:rsidRDefault="002155B2" w:rsidP="002155B2">
      <w:pPr>
        <w:spacing w:after="120" w:line="276" w:lineRule="auto"/>
        <w:rPr>
          <w:sz w:val="24"/>
        </w:rPr>
      </w:pPr>
      <w:r w:rsidRPr="00CF0C1A">
        <w:rPr>
          <w:sz w:val="24"/>
        </w:rPr>
        <w:t xml:space="preserve">Rather than relying on a live Microsoft tenant (which may require a business email, program eligibility, or a card for verification), build a self-contained sign-in log dataset that matches </w:t>
      </w:r>
      <w:r w:rsidRPr="00CF0C1A">
        <w:rPr>
          <w:sz w:val="24"/>
        </w:rPr>
        <w:lastRenderedPageBreak/>
        <w:t xml:space="preserve">the real </w:t>
      </w:r>
      <w:proofErr w:type="spellStart"/>
      <w:r w:rsidRPr="00CF0C1A">
        <w:rPr>
          <w:sz w:val="24"/>
        </w:rPr>
        <w:t>Entra</w:t>
      </w:r>
      <w:proofErr w:type="spellEnd"/>
      <w:r w:rsidRPr="00CF0C1A">
        <w:rPr>
          <w:sz w:val="24"/>
        </w:rPr>
        <w:t xml:space="preserve"> ID export schema. This keeps the project free, permanent, and fully under your control.</w:t>
      </w:r>
    </w:p>
    <w:p w:rsidR="002155B2" w:rsidRPr="00CF0C1A" w:rsidRDefault="002155B2" w:rsidP="002155B2">
      <w:pPr>
        <w:pStyle w:val="ListParagraph"/>
        <w:numPr>
          <w:ilvl w:val="0"/>
          <w:numId w:val="1"/>
        </w:numPr>
        <w:spacing w:after="80" w:line="276" w:lineRule="auto"/>
        <w:rPr>
          <w:sz w:val="24"/>
        </w:rPr>
      </w:pPr>
      <w:r w:rsidRPr="00CF0C1A">
        <w:rPr>
          <w:sz w:val="24"/>
        </w:rPr>
        <w:t xml:space="preserve">Fields to match: </w:t>
      </w:r>
      <w:proofErr w:type="spellStart"/>
      <w:r w:rsidRPr="00CF0C1A">
        <w:rPr>
          <w:sz w:val="24"/>
        </w:rPr>
        <w:t>TimeGenerated</w:t>
      </w:r>
      <w:proofErr w:type="spellEnd"/>
      <w:r w:rsidRPr="00CF0C1A">
        <w:rPr>
          <w:sz w:val="24"/>
        </w:rPr>
        <w:t xml:space="preserve">, </w:t>
      </w:r>
      <w:proofErr w:type="spellStart"/>
      <w:r w:rsidRPr="00CF0C1A">
        <w:rPr>
          <w:sz w:val="24"/>
        </w:rPr>
        <w:t>UserPrincipalName</w:t>
      </w:r>
      <w:proofErr w:type="spellEnd"/>
      <w:r w:rsidRPr="00CF0C1A">
        <w:rPr>
          <w:sz w:val="24"/>
        </w:rPr>
        <w:t xml:space="preserve">, </w:t>
      </w:r>
      <w:proofErr w:type="spellStart"/>
      <w:r w:rsidRPr="00CF0C1A">
        <w:rPr>
          <w:sz w:val="24"/>
        </w:rPr>
        <w:t>UserDisplayName</w:t>
      </w:r>
      <w:proofErr w:type="spellEnd"/>
      <w:r w:rsidRPr="00CF0C1A">
        <w:rPr>
          <w:sz w:val="24"/>
        </w:rPr>
        <w:t xml:space="preserve">, </w:t>
      </w:r>
      <w:proofErr w:type="spellStart"/>
      <w:r w:rsidRPr="00CF0C1A">
        <w:rPr>
          <w:sz w:val="24"/>
        </w:rPr>
        <w:t>AppDisplayName</w:t>
      </w:r>
      <w:proofErr w:type="spellEnd"/>
      <w:r w:rsidRPr="00CF0C1A">
        <w:rPr>
          <w:sz w:val="24"/>
        </w:rPr>
        <w:t xml:space="preserve">, </w:t>
      </w:r>
      <w:proofErr w:type="spellStart"/>
      <w:r w:rsidRPr="00CF0C1A">
        <w:rPr>
          <w:sz w:val="24"/>
        </w:rPr>
        <w:t>IPAddress</w:t>
      </w:r>
      <w:proofErr w:type="spellEnd"/>
      <w:r w:rsidRPr="00CF0C1A">
        <w:rPr>
          <w:sz w:val="24"/>
        </w:rPr>
        <w:t xml:space="preserve">, Location, </w:t>
      </w:r>
      <w:proofErr w:type="spellStart"/>
      <w:r w:rsidRPr="00CF0C1A">
        <w:rPr>
          <w:sz w:val="24"/>
        </w:rPr>
        <w:t>ResultType</w:t>
      </w:r>
      <w:proofErr w:type="spellEnd"/>
      <w:r w:rsidRPr="00CF0C1A">
        <w:rPr>
          <w:sz w:val="24"/>
        </w:rPr>
        <w:t xml:space="preserve">, </w:t>
      </w:r>
      <w:proofErr w:type="spellStart"/>
      <w:r w:rsidRPr="00CF0C1A">
        <w:rPr>
          <w:sz w:val="24"/>
        </w:rPr>
        <w:t>ResultDescription</w:t>
      </w:r>
      <w:proofErr w:type="spellEnd"/>
      <w:r w:rsidRPr="00CF0C1A">
        <w:rPr>
          <w:sz w:val="24"/>
        </w:rPr>
        <w:t xml:space="preserve">, </w:t>
      </w:r>
      <w:proofErr w:type="spellStart"/>
      <w:r w:rsidRPr="00CF0C1A">
        <w:rPr>
          <w:sz w:val="24"/>
        </w:rPr>
        <w:t>ClientAppUsed</w:t>
      </w:r>
      <w:proofErr w:type="spellEnd"/>
      <w:r w:rsidRPr="00CF0C1A">
        <w:rPr>
          <w:sz w:val="24"/>
        </w:rPr>
        <w:t xml:space="preserve">, </w:t>
      </w:r>
      <w:proofErr w:type="spellStart"/>
      <w:r w:rsidRPr="00CF0C1A">
        <w:rPr>
          <w:sz w:val="24"/>
        </w:rPr>
        <w:t>ConditionalAccessStatus</w:t>
      </w:r>
      <w:proofErr w:type="spellEnd"/>
      <w:r w:rsidRPr="00CF0C1A">
        <w:rPr>
          <w:sz w:val="24"/>
        </w:rPr>
        <w:t xml:space="preserve">, </w:t>
      </w:r>
      <w:proofErr w:type="spellStart"/>
      <w:r w:rsidRPr="00CF0C1A">
        <w:rPr>
          <w:sz w:val="24"/>
        </w:rPr>
        <w:t>RiskLevelDuringSignIn</w:t>
      </w:r>
      <w:proofErr w:type="spellEnd"/>
      <w:r w:rsidRPr="00CF0C1A">
        <w:rPr>
          <w:sz w:val="24"/>
        </w:rPr>
        <w:t xml:space="preserve">, </w:t>
      </w:r>
      <w:proofErr w:type="spellStart"/>
      <w:r w:rsidRPr="00CF0C1A">
        <w:rPr>
          <w:sz w:val="24"/>
        </w:rPr>
        <w:t>RiskLevelAggregated</w:t>
      </w:r>
      <w:proofErr w:type="spellEnd"/>
      <w:r w:rsidRPr="00CF0C1A">
        <w:rPr>
          <w:sz w:val="24"/>
        </w:rPr>
        <w:t>.</w:t>
      </w:r>
    </w:p>
    <w:p w:rsidR="002155B2" w:rsidRPr="00CF0C1A" w:rsidRDefault="002155B2" w:rsidP="002155B2">
      <w:pPr>
        <w:pStyle w:val="ListParagraph"/>
        <w:numPr>
          <w:ilvl w:val="0"/>
          <w:numId w:val="1"/>
        </w:numPr>
        <w:spacing w:after="80" w:line="276" w:lineRule="auto"/>
        <w:rPr>
          <w:sz w:val="24"/>
        </w:rPr>
      </w:pPr>
      <w:r w:rsidRPr="00CF0C1A">
        <w:rPr>
          <w:sz w:val="24"/>
        </w:rPr>
        <w:t xml:space="preserve">Generate a batch of realistic 'background noise' sign-ins for other users across a normal shift window (an open-source generator with a built-in </w:t>
      </w:r>
      <w:proofErr w:type="spellStart"/>
      <w:r w:rsidRPr="00CF0C1A">
        <w:rPr>
          <w:sz w:val="24"/>
        </w:rPr>
        <w:t>Entra</w:t>
      </w:r>
      <w:proofErr w:type="spellEnd"/>
      <w:r w:rsidRPr="00CF0C1A">
        <w:rPr>
          <w:sz w:val="24"/>
        </w:rPr>
        <w:t xml:space="preserve"> ID </w:t>
      </w:r>
      <w:proofErr w:type="spellStart"/>
      <w:r w:rsidRPr="00CF0C1A">
        <w:rPr>
          <w:sz w:val="24"/>
        </w:rPr>
        <w:t>SigninLogs</w:t>
      </w:r>
      <w:proofErr w:type="spellEnd"/>
      <w:r w:rsidRPr="00CF0C1A">
        <w:rPr>
          <w:sz w:val="24"/>
        </w:rPr>
        <w:t xml:space="preserve"> scenario works well for this - always review any third-party code before running it).</w:t>
      </w:r>
    </w:p>
    <w:p w:rsidR="002155B2" w:rsidRPr="00CF0C1A" w:rsidRDefault="002155B2" w:rsidP="002155B2">
      <w:pPr>
        <w:pStyle w:val="ListParagraph"/>
        <w:numPr>
          <w:ilvl w:val="0"/>
          <w:numId w:val="1"/>
        </w:numPr>
        <w:spacing w:after="80" w:line="276" w:lineRule="auto"/>
        <w:rPr>
          <w:sz w:val="24"/>
        </w:rPr>
      </w:pPr>
      <w:r w:rsidRPr="00CF0C1A">
        <w:rPr>
          <w:sz w:val="24"/>
        </w:rPr>
        <w:t>Hand-craft the one or two anomaly rows that match your ticket's story exactly (for example, the same user signing in from two distant cities minutes apart, with different client app and Conditional Access values).</w:t>
      </w:r>
    </w:p>
    <w:p w:rsidR="002155B2" w:rsidRPr="00CF0C1A" w:rsidRDefault="002155B2" w:rsidP="002155B2">
      <w:pPr>
        <w:pStyle w:val="ListParagraph"/>
        <w:numPr>
          <w:ilvl w:val="0"/>
          <w:numId w:val="1"/>
        </w:numPr>
        <w:spacing w:after="80" w:line="276" w:lineRule="auto"/>
        <w:rPr>
          <w:sz w:val="24"/>
        </w:rPr>
      </w:pPr>
      <w:r w:rsidRPr="00CF0C1A">
        <w:rPr>
          <w:sz w:val="24"/>
        </w:rPr>
        <w:t>Merge and sort all rows chronologically into a single CSV. Do not pre-sort or highlight the anomaly - the point of Phase 3 is finding it yourself.</w:t>
      </w:r>
    </w:p>
    <w:p w:rsidR="002155B2" w:rsidRPr="00CF0C1A" w:rsidRDefault="002155B2" w:rsidP="002155B2">
      <w:pPr>
        <w:pStyle w:val="Heading1"/>
        <w:spacing w:before="300" w:after="150"/>
        <w:rPr>
          <w:color w:val="auto"/>
          <w:sz w:val="36"/>
        </w:rPr>
      </w:pPr>
      <w:r w:rsidRPr="0094545F">
        <w:rPr>
          <w:b/>
          <w:bCs/>
          <w:color w:val="auto"/>
          <w:sz w:val="28"/>
        </w:rPr>
        <w:t>Phase 2: Triage</w:t>
      </w:r>
    </w:p>
    <w:p w:rsidR="002155B2" w:rsidRPr="00CF0C1A" w:rsidRDefault="002155B2" w:rsidP="002155B2">
      <w:pPr>
        <w:spacing w:after="120" w:line="276" w:lineRule="auto"/>
        <w:rPr>
          <w:sz w:val="24"/>
        </w:rPr>
      </w:pPr>
      <w:r w:rsidRPr="00CF0C1A">
        <w:rPr>
          <w:sz w:val="24"/>
        </w:rPr>
        <w:t>Create the incident in the full agent view (not Self Service - see Roadblocks table), using values matching your scenario, for example:</w:t>
      </w:r>
    </w:p>
    <w:p w:rsidR="002155B2" w:rsidRPr="00CF0C1A" w:rsidRDefault="002155B2" w:rsidP="002155B2">
      <w:pPr>
        <w:pStyle w:val="ListParagraph"/>
        <w:numPr>
          <w:ilvl w:val="0"/>
          <w:numId w:val="1"/>
        </w:numPr>
        <w:spacing w:after="80" w:line="276" w:lineRule="auto"/>
        <w:rPr>
          <w:sz w:val="24"/>
        </w:rPr>
      </w:pPr>
      <w:r w:rsidRPr="00CF0C1A">
        <w:rPr>
          <w:sz w:val="24"/>
        </w:rPr>
        <w:t>Short description: Impossible travel sign-in alert for user [username]</w:t>
      </w:r>
    </w:p>
    <w:p w:rsidR="002155B2" w:rsidRPr="00CF0C1A" w:rsidRDefault="002155B2" w:rsidP="002155B2">
      <w:pPr>
        <w:pStyle w:val="ListParagraph"/>
        <w:numPr>
          <w:ilvl w:val="0"/>
          <w:numId w:val="1"/>
        </w:numPr>
        <w:spacing w:after="80" w:line="276" w:lineRule="auto"/>
        <w:rPr>
          <w:sz w:val="24"/>
        </w:rPr>
      </w:pPr>
      <w:r w:rsidRPr="00CF0C1A">
        <w:rPr>
          <w:sz w:val="24"/>
        </w:rPr>
        <w:t>Description: what the automated monitoring flagged and why it needs SOC triage</w:t>
      </w:r>
    </w:p>
    <w:p w:rsidR="002155B2" w:rsidRPr="00CF0C1A" w:rsidRDefault="002155B2" w:rsidP="002155B2">
      <w:pPr>
        <w:pStyle w:val="ListParagraph"/>
        <w:numPr>
          <w:ilvl w:val="0"/>
          <w:numId w:val="1"/>
        </w:numPr>
        <w:spacing w:after="80" w:line="276" w:lineRule="auto"/>
        <w:rPr>
          <w:sz w:val="24"/>
        </w:rPr>
      </w:pPr>
      <w:r w:rsidRPr="00CF0C1A">
        <w:rPr>
          <w:sz w:val="24"/>
        </w:rPr>
        <w:t>Impact and Urgency: set to a level matching the scenario's real risk</w:t>
      </w:r>
    </w:p>
    <w:p w:rsidR="002155B2" w:rsidRPr="00CF0C1A" w:rsidRDefault="002155B2" w:rsidP="002155B2">
      <w:pPr>
        <w:spacing w:after="120" w:line="276" w:lineRule="auto"/>
        <w:rPr>
          <w:sz w:val="24"/>
        </w:rPr>
      </w:pPr>
      <w:r w:rsidRPr="00CF0C1A">
        <w:rPr>
          <w:sz w:val="24"/>
        </w:rPr>
        <w:t xml:space="preserve">Before investigating, check the rest of the queue for </w:t>
      </w:r>
      <w:proofErr w:type="gramStart"/>
      <w:r w:rsidRPr="00CF0C1A">
        <w:rPr>
          <w:sz w:val="24"/>
        </w:rPr>
        <w:t>anything higher</w:t>
      </w:r>
      <w:proofErr w:type="gramEnd"/>
      <w:r w:rsidRPr="00CF0C1A">
        <w:rPr>
          <w:sz w:val="24"/>
        </w:rPr>
        <w:t xml:space="preserve"> priority. Then make and document a triage call:</w:t>
      </w:r>
    </w:p>
    <w:p w:rsidR="002155B2" w:rsidRPr="00CF0C1A" w:rsidRDefault="002155B2" w:rsidP="002155B2">
      <w:pPr>
        <w:pStyle w:val="ListParagraph"/>
        <w:numPr>
          <w:ilvl w:val="0"/>
          <w:numId w:val="1"/>
        </w:numPr>
        <w:spacing w:after="80" w:line="276" w:lineRule="auto"/>
        <w:rPr>
          <w:sz w:val="24"/>
        </w:rPr>
      </w:pPr>
      <w:r w:rsidRPr="00CF0C1A">
        <w:rPr>
          <w:sz w:val="24"/>
        </w:rPr>
        <w:t>Does this ticket represent an active risk that needs immediate attention, or can it wait?</w:t>
      </w:r>
    </w:p>
    <w:p w:rsidR="002155B2" w:rsidRPr="00CF0C1A" w:rsidRDefault="002155B2" w:rsidP="002155B2">
      <w:pPr>
        <w:pStyle w:val="ListParagraph"/>
        <w:numPr>
          <w:ilvl w:val="0"/>
          <w:numId w:val="1"/>
        </w:numPr>
        <w:spacing w:after="80" w:line="276" w:lineRule="auto"/>
        <w:rPr>
          <w:sz w:val="24"/>
        </w:rPr>
      </w:pPr>
      <w:r w:rsidRPr="00CF0C1A">
        <w:rPr>
          <w:sz w:val="24"/>
        </w:rPr>
        <w:t>Update Urgency and State (for example, to 'In Progress') to reflect that decision.</w:t>
      </w:r>
    </w:p>
    <w:p w:rsidR="002155B2" w:rsidRPr="00CF0C1A" w:rsidRDefault="002155B2" w:rsidP="002155B2">
      <w:pPr>
        <w:pStyle w:val="ListParagraph"/>
        <w:numPr>
          <w:ilvl w:val="0"/>
          <w:numId w:val="1"/>
        </w:numPr>
        <w:spacing w:after="80" w:line="276" w:lineRule="auto"/>
        <w:rPr>
          <w:sz w:val="24"/>
        </w:rPr>
      </w:pPr>
      <w:r w:rsidRPr="00CF0C1A">
        <w:rPr>
          <w:sz w:val="24"/>
        </w:rPr>
        <w:t xml:space="preserve">Add a short Work note explaining the reasoning - this becomes part of your </w:t>
      </w:r>
      <w:proofErr w:type="spellStart"/>
      <w:r w:rsidRPr="00CF0C1A">
        <w:rPr>
          <w:sz w:val="24"/>
        </w:rPr>
        <w:t>writeup</w:t>
      </w:r>
      <w:proofErr w:type="spellEnd"/>
      <w:r w:rsidRPr="00CF0C1A">
        <w:rPr>
          <w:sz w:val="24"/>
        </w:rPr>
        <w:t xml:space="preserve"> later.</w:t>
      </w:r>
    </w:p>
    <w:p w:rsidR="002155B2" w:rsidRPr="00CF0C1A" w:rsidRDefault="002155B2" w:rsidP="002155B2">
      <w:pPr>
        <w:pStyle w:val="Heading1"/>
        <w:spacing w:before="300" w:after="150"/>
        <w:rPr>
          <w:color w:val="auto"/>
          <w:sz w:val="36"/>
        </w:rPr>
      </w:pPr>
      <w:r w:rsidRPr="00CB39C8">
        <w:rPr>
          <w:b/>
          <w:bCs/>
          <w:color w:val="auto"/>
          <w:sz w:val="28"/>
        </w:rPr>
        <w:t>Phase 3: Investigate</w:t>
      </w:r>
    </w:p>
    <w:p w:rsidR="002155B2" w:rsidRPr="00CF0C1A" w:rsidRDefault="002155B2" w:rsidP="002155B2">
      <w:pPr>
        <w:spacing w:after="120" w:line="276" w:lineRule="auto"/>
        <w:rPr>
          <w:sz w:val="24"/>
        </w:rPr>
      </w:pPr>
      <w:r w:rsidRPr="00CF0C1A">
        <w:rPr>
          <w:sz w:val="24"/>
        </w:rPr>
        <w:t>Open the sign-in log CSV and investigate it the way a real analyst would - by filtering, not by already knowing the answer.</w:t>
      </w:r>
    </w:p>
    <w:p w:rsidR="002155B2" w:rsidRPr="00CF0C1A" w:rsidRDefault="002155B2" w:rsidP="002155B2">
      <w:pPr>
        <w:pStyle w:val="ListParagraph"/>
        <w:numPr>
          <w:ilvl w:val="0"/>
          <w:numId w:val="1"/>
        </w:numPr>
        <w:spacing w:after="80" w:line="276" w:lineRule="auto"/>
        <w:rPr>
          <w:sz w:val="24"/>
        </w:rPr>
      </w:pPr>
      <w:r w:rsidRPr="00CF0C1A">
        <w:rPr>
          <w:sz w:val="24"/>
        </w:rPr>
        <w:t xml:space="preserve">Filter the </w:t>
      </w:r>
      <w:proofErr w:type="spellStart"/>
      <w:r w:rsidRPr="00CF0C1A">
        <w:rPr>
          <w:sz w:val="24"/>
        </w:rPr>
        <w:t>UserPrincipalName</w:t>
      </w:r>
      <w:proofErr w:type="spellEnd"/>
      <w:r w:rsidRPr="00CF0C1A">
        <w:rPr>
          <w:sz w:val="24"/>
        </w:rPr>
        <w:t xml:space="preserve"> column to the flagged user.</w:t>
      </w:r>
    </w:p>
    <w:p w:rsidR="002155B2" w:rsidRPr="00CF0C1A" w:rsidRDefault="002155B2" w:rsidP="002155B2">
      <w:pPr>
        <w:pStyle w:val="ListParagraph"/>
        <w:numPr>
          <w:ilvl w:val="0"/>
          <w:numId w:val="1"/>
        </w:numPr>
        <w:spacing w:after="80" w:line="276" w:lineRule="auto"/>
        <w:rPr>
          <w:sz w:val="24"/>
        </w:rPr>
      </w:pPr>
      <w:r w:rsidRPr="00CF0C1A">
        <w:rPr>
          <w:sz w:val="24"/>
        </w:rPr>
        <w:t>Calculate the time gap between sign-ins and assess whether the travel is physically possible.</w:t>
      </w:r>
    </w:p>
    <w:p w:rsidR="002155B2" w:rsidRPr="00CF0C1A" w:rsidRDefault="002155B2" w:rsidP="002155B2">
      <w:pPr>
        <w:pStyle w:val="ListParagraph"/>
        <w:numPr>
          <w:ilvl w:val="0"/>
          <w:numId w:val="1"/>
        </w:numPr>
        <w:spacing w:after="80" w:line="276" w:lineRule="auto"/>
        <w:rPr>
          <w:sz w:val="24"/>
        </w:rPr>
      </w:pPr>
      <w:r w:rsidRPr="00CF0C1A">
        <w:rPr>
          <w:sz w:val="24"/>
        </w:rPr>
        <w:t xml:space="preserve">Compare </w:t>
      </w:r>
      <w:proofErr w:type="spellStart"/>
      <w:r w:rsidRPr="00CF0C1A">
        <w:rPr>
          <w:sz w:val="24"/>
        </w:rPr>
        <w:t>ClientAppUsed</w:t>
      </w:r>
      <w:proofErr w:type="spellEnd"/>
      <w:r w:rsidRPr="00CF0C1A">
        <w:rPr>
          <w:sz w:val="24"/>
        </w:rPr>
        <w:t xml:space="preserve"> and </w:t>
      </w:r>
      <w:proofErr w:type="spellStart"/>
      <w:r w:rsidRPr="00CF0C1A">
        <w:rPr>
          <w:sz w:val="24"/>
        </w:rPr>
        <w:t>ConditionalAccessStatus</w:t>
      </w:r>
      <w:proofErr w:type="spellEnd"/>
      <w:r w:rsidRPr="00CF0C1A">
        <w:rPr>
          <w:sz w:val="24"/>
        </w:rPr>
        <w:t xml:space="preserve"> between the two events - a shift toward a legacy client and an unevaluated Conditional Access status is a strong signal of an attacker using valid credentials through a weaker authentication path.</w:t>
      </w:r>
    </w:p>
    <w:p w:rsidR="002155B2" w:rsidRPr="00CF0C1A" w:rsidRDefault="002155B2" w:rsidP="002155B2">
      <w:pPr>
        <w:pStyle w:val="ListParagraph"/>
        <w:numPr>
          <w:ilvl w:val="0"/>
          <w:numId w:val="1"/>
        </w:numPr>
        <w:spacing w:after="80" w:line="276" w:lineRule="auto"/>
        <w:rPr>
          <w:sz w:val="24"/>
        </w:rPr>
      </w:pPr>
      <w:r w:rsidRPr="00CF0C1A">
        <w:rPr>
          <w:sz w:val="24"/>
        </w:rPr>
        <w:lastRenderedPageBreak/>
        <w:t>Check the rest of the log for any further activity from the same account, to distinguish a one-off event from an ongoing pattern.</w:t>
      </w:r>
    </w:p>
    <w:p w:rsidR="002155B2" w:rsidRPr="00CF0C1A" w:rsidRDefault="002155B2" w:rsidP="002155B2">
      <w:pPr>
        <w:pStyle w:val="Heading1"/>
        <w:spacing w:before="300" w:after="150"/>
        <w:rPr>
          <w:color w:val="auto"/>
          <w:sz w:val="36"/>
        </w:rPr>
      </w:pPr>
      <w:r w:rsidRPr="005B5B43">
        <w:rPr>
          <w:b/>
          <w:bCs/>
          <w:color w:val="auto"/>
          <w:sz w:val="28"/>
        </w:rPr>
        <w:t>Phase 4: Decide</w:t>
      </w:r>
    </w:p>
    <w:p w:rsidR="002155B2" w:rsidRPr="00CF0C1A" w:rsidRDefault="002155B2" w:rsidP="002155B2">
      <w:pPr>
        <w:spacing w:after="120" w:line="276" w:lineRule="auto"/>
        <w:rPr>
          <w:sz w:val="24"/>
        </w:rPr>
      </w:pPr>
      <w:r w:rsidRPr="00CF0C1A">
        <w:rPr>
          <w:sz w:val="24"/>
        </w:rPr>
        <w:t>Before concluding malicious activity, rule out an innocent explanation first (VPN use, genuine travel, a shared device). Then reach a verdict:</w:t>
      </w:r>
    </w:p>
    <w:p w:rsidR="002155B2" w:rsidRPr="00CF0C1A" w:rsidRDefault="002155B2" w:rsidP="002155B2">
      <w:pPr>
        <w:pStyle w:val="ListParagraph"/>
        <w:numPr>
          <w:ilvl w:val="0"/>
          <w:numId w:val="1"/>
        </w:numPr>
        <w:spacing w:after="80" w:line="276" w:lineRule="auto"/>
        <w:rPr>
          <w:sz w:val="24"/>
        </w:rPr>
      </w:pPr>
      <w:r w:rsidRPr="00CF0C1A">
        <w:rPr>
          <w:sz w:val="24"/>
        </w:rPr>
        <w:t>Benign - explainable, no action needed</w:t>
      </w:r>
    </w:p>
    <w:p w:rsidR="002155B2" w:rsidRPr="00CF0C1A" w:rsidRDefault="002155B2" w:rsidP="002155B2">
      <w:pPr>
        <w:pStyle w:val="ListParagraph"/>
        <w:numPr>
          <w:ilvl w:val="0"/>
          <w:numId w:val="1"/>
        </w:numPr>
        <w:spacing w:after="80" w:line="276" w:lineRule="auto"/>
        <w:rPr>
          <w:sz w:val="24"/>
        </w:rPr>
      </w:pPr>
      <w:r w:rsidRPr="00CF0C1A">
        <w:rPr>
          <w:sz w:val="24"/>
        </w:rPr>
        <w:t>Suspicious, needs more information - escalate for clarification</w:t>
      </w:r>
    </w:p>
    <w:p w:rsidR="002155B2" w:rsidRPr="00CF0C1A" w:rsidRDefault="002155B2" w:rsidP="002155B2">
      <w:pPr>
        <w:pStyle w:val="ListParagraph"/>
        <w:numPr>
          <w:ilvl w:val="0"/>
          <w:numId w:val="1"/>
        </w:numPr>
        <w:spacing w:after="80" w:line="276" w:lineRule="auto"/>
        <w:rPr>
          <w:sz w:val="24"/>
        </w:rPr>
      </w:pPr>
      <w:r w:rsidRPr="00CF0C1A">
        <w:rPr>
          <w:sz w:val="24"/>
        </w:rPr>
        <w:t>Confirmed likely compromise - evidence strongly indicates unauthorized access</w:t>
      </w:r>
    </w:p>
    <w:p w:rsidR="002155B2" w:rsidRPr="00CF0C1A" w:rsidRDefault="002155B2" w:rsidP="002155B2">
      <w:pPr>
        <w:spacing w:after="120" w:line="276" w:lineRule="auto"/>
        <w:rPr>
          <w:sz w:val="24"/>
        </w:rPr>
      </w:pPr>
      <w:r w:rsidRPr="00CF0C1A">
        <w:rPr>
          <w:sz w:val="24"/>
        </w:rPr>
        <w:t xml:space="preserve">Match the action to the verdict. For a likely compromise, typical containment steps include disabling the account and forcing sign-out, </w:t>
      </w:r>
      <w:proofErr w:type="gramStart"/>
      <w:r w:rsidRPr="00CF0C1A">
        <w:rPr>
          <w:sz w:val="24"/>
        </w:rPr>
        <w:t>then</w:t>
      </w:r>
      <w:proofErr w:type="gramEnd"/>
      <w:r w:rsidRPr="00CF0C1A">
        <w:rPr>
          <w:sz w:val="24"/>
        </w:rPr>
        <w:t xml:space="preserve"> notifying the actual user through an alternate contact method so they can confirm and reset credentials.</w:t>
      </w:r>
    </w:p>
    <w:p w:rsidR="002155B2" w:rsidRPr="00CF0C1A" w:rsidRDefault="002155B2" w:rsidP="002155B2">
      <w:pPr>
        <w:pStyle w:val="Heading1"/>
        <w:spacing w:before="300" w:after="150"/>
        <w:rPr>
          <w:color w:val="auto"/>
          <w:sz w:val="36"/>
        </w:rPr>
      </w:pPr>
      <w:r w:rsidRPr="00EB08C5">
        <w:rPr>
          <w:b/>
          <w:bCs/>
          <w:color w:val="auto"/>
          <w:sz w:val="28"/>
        </w:rPr>
        <w:t>Phase 5: Write Up</w:t>
      </w:r>
    </w:p>
    <w:p w:rsidR="002155B2" w:rsidRPr="00CF0C1A" w:rsidRDefault="002155B2" w:rsidP="002155B2">
      <w:pPr>
        <w:spacing w:after="120" w:line="276" w:lineRule="auto"/>
        <w:rPr>
          <w:sz w:val="24"/>
        </w:rPr>
      </w:pPr>
      <w:r w:rsidRPr="00CF0C1A">
        <w:rPr>
          <w:sz w:val="24"/>
        </w:rPr>
        <w:t>Write the ticket the way a reviewer would actually read it. A strong Work notes entry covers five things, in order, and nothing else:</w:t>
      </w:r>
    </w:p>
    <w:p w:rsidR="002155B2" w:rsidRPr="00CF0C1A" w:rsidRDefault="002155B2" w:rsidP="002155B2">
      <w:pPr>
        <w:pStyle w:val="ListParagraph"/>
        <w:numPr>
          <w:ilvl w:val="0"/>
          <w:numId w:val="1"/>
        </w:numPr>
        <w:spacing w:after="80" w:line="276" w:lineRule="auto"/>
        <w:rPr>
          <w:sz w:val="24"/>
        </w:rPr>
      </w:pPr>
      <w:r w:rsidRPr="00CF0C1A">
        <w:rPr>
          <w:sz w:val="24"/>
        </w:rPr>
        <w:t>Alert summary - one sentence on what triggered the ticket</w:t>
      </w:r>
    </w:p>
    <w:p w:rsidR="002155B2" w:rsidRPr="00CF0C1A" w:rsidRDefault="002155B2" w:rsidP="002155B2">
      <w:pPr>
        <w:pStyle w:val="ListParagraph"/>
        <w:numPr>
          <w:ilvl w:val="0"/>
          <w:numId w:val="1"/>
        </w:numPr>
        <w:spacing w:after="80" w:line="276" w:lineRule="auto"/>
        <w:rPr>
          <w:sz w:val="24"/>
        </w:rPr>
      </w:pPr>
      <w:r w:rsidRPr="00CF0C1A">
        <w:rPr>
          <w:sz w:val="24"/>
        </w:rPr>
        <w:t>What you checked - which evidence source, for which user, over what time window</w:t>
      </w:r>
    </w:p>
    <w:p w:rsidR="002155B2" w:rsidRPr="00CF0C1A" w:rsidRDefault="002155B2" w:rsidP="002155B2">
      <w:pPr>
        <w:pStyle w:val="ListParagraph"/>
        <w:numPr>
          <w:ilvl w:val="0"/>
          <w:numId w:val="1"/>
        </w:numPr>
        <w:spacing w:after="80" w:line="276" w:lineRule="auto"/>
        <w:rPr>
          <w:sz w:val="24"/>
        </w:rPr>
      </w:pPr>
      <w:r w:rsidRPr="00CF0C1A">
        <w:rPr>
          <w:sz w:val="24"/>
        </w:rPr>
        <w:t>What you found - the concrete facts (times, locations, field differences), no opinion yet</w:t>
      </w:r>
    </w:p>
    <w:p w:rsidR="002155B2" w:rsidRPr="00CF0C1A" w:rsidRDefault="002155B2" w:rsidP="002155B2">
      <w:pPr>
        <w:pStyle w:val="ListParagraph"/>
        <w:numPr>
          <w:ilvl w:val="0"/>
          <w:numId w:val="1"/>
        </w:numPr>
        <w:spacing w:after="80" w:line="276" w:lineRule="auto"/>
        <w:rPr>
          <w:sz w:val="24"/>
        </w:rPr>
      </w:pPr>
      <w:r w:rsidRPr="00CF0C1A">
        <w:rPr>
          <w:sz w:val="24"/>
        </w:rPr>
        <w:t>Your assessment - why an innocent explanation doesn't fit, and your reasoning toward a verdict</w:t>
      </w:r>
    </w:p>
    <w:p w:rsidR="002155B2" w:rsidRPr="00CF0C1A" w:rsidRDefault="002155B2" w:rsidP="002155B2">
      <w:pPr>
        <w:pStyle w:val="ListParagraph"/>
        <w:numPr>
          <w:ilvl w:val="0"/>
          <w:numId w:val="1"/>
        </w:numPr>
        <w:spacing w:after="80" w:line="276" w:lineRule="auto"/>
        <w:rPr>
          <w:sz w:val="24"/>
        </w:rPr>
      </w:pPr>
      <w:r w:rsidRPr="00CF0C1A">
        <w:rPr>
          <w:sz w:val="24"/>
        </w:rPr>
        <w:t>Action taken - what you did to the account and why it matched the verdict</w:t>
      </w:r>
    </w:p>
    <w:p w:rsidR="002155B2" w:rsidRPr="00CF0C1A" w:rsidRDefault="002155B2" w:rsidP="002155B2">
      <w:pPr>
        <w:spacing w:after="120" w:line="276" w:lineRule="auto"/>
        <w:rPr>
          <w:sz w:val="24"/>
        </w:rPr>
      </w:pPr>
      <w:r w:rsidRPr="00CF0C1A">
        <w:rPr>
          <w:sz w:val="24"/>
        </w:rPr>
        <w:t>Add a MITRE ATT&amp;CK mapping as its own line where relevant. For an impossible-travel, valid-credential scenario, this is typically T1078 (Valid Accounts) under Initial Access - the attacker used legitimate credentials rather than exploiting a vulnerability, which is why the sign-in itself was not blocked.</w:t>
      </w:r>
    </w:p>
    <w:p w:rsidR="002155B2" w:rsidRPr="00CF0C1A" w:rsidRDefault="002155B2" w:rsidP="002155B2">
      <w:pPr>
        <w:spacing w:after="120" w:line="276" w:lineRule="auto"/>
        <w:rPr>
          <w:sz w:val="24"/>
        </w:rPr>
      </w:pPr>
      <w:r w:rsidRPr="00CF0C1A">
        <w:rPr>
          <w:sz w:val="24"/>
        </w:rPr>
        <w:t>Keep the caller-facing Comments field (used for holds, customer notifications) separate from Work notes: short, non-technical, and free of internal investigation detail such as specific IPs or risk scores.</w:t>
      </w:r>
    </w:p>
    <w:p w:rsidR="002155B2" w:rsidRPr="00CF0C1A" w:rsidRDefault="002155B2" w:rsidP="002155B2">
      <w:pPr>
        <w:pStyle w:val="Heading1"/>
        <w:spacing w:before="300" w:after="150"/>
        <w:rPr>
          <w:color w:val="auto"/>
          <w:sz w:val="36"/>
        </w:rPr>
      </w:pPr>
      <w:r w:rsidRPr="008E794B">
        <w:rPr>
          <w:b/>
          <w:bCs/>
          <w:color w:val="auto"/>
          <w:sz w:val="28"/>
        </w:rPr>
        <w:t>Common Roadblocks and How to Avoid Them</w:t>
      </w:r>
    </w:p>
    <w:p w:rsidR="00CF0C1A" w:rsidRDefault="002155B2" w:rsidP="002155B2">
      <w:pPr>
        <w:spacing w:after="120" w:line="276" w:lineRule="auto"/>
        <w:rPr>
          <w:sz w:val="24"/>
        </w:rPr>
      </w:pPr>
      <w:r w:rsidRPr="00CF0C1A">
        <w:rPr>
          <w:sz w:val="24"/>
        </w:rPr>
        <w:t>These are the actual issues encountered while building this project, in the order they tend to appear, along with the fix for each.</w:t>
      </w:r>
    </w:p>
    <w:p w:rsidR="00CF0C1A" w:rsidRDefault="00CF0C1A">
      <w:pPr>
        <w:spacing w:after="160" w:line="259" w:lineRule="auto"/>
        <w:rPr>
          <w:sz w:val="24"/>
        </w:rPr>
      </w:pPr>
      <w:r>
        <w:rPr>
          <w:sz w:val="24"/>
        </w:rPr>
        <w:br w:type="page"/>
      </w:r>
    </w:p>
    <w:p w:rsidR="002155B2" w:rsidRPr="00CF0C1A" w:rsidRDefault="002155B2" w:rsidP="002155B2">
      <w:pPr>
        <w:spacing w:after="120" w:line="276" w:lineRule="auto"/>
        <w:rPr>
          <w:sz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2155B2" w:rsidRPr="00CF0C1A" w:rsidTr="002155B2">
        <w:tblPrEx>
          <w:tblCellMar>
            <w:top w:w="0" w:type="dxa"/>
            <w:bottom w:w="0" w:type="dxa"/>
          </w:tblCellMar>
        </w:tblPrEx>
        <w:tc>
          <w:tcPr>
            <w:tcW w:w="3200" w:type="dxa"/>
            <w:shd w:val="clear" w:color="auto" w:fill="FFFFFF" w:themeFill="background1"/>
            <w:tcMar>
              <w:top w:w="100" w:type="dxa"/>
              <w:left w:w="100" w:type="dxa"/>
              <w:bottom w:w="100" w:type="dxa"/>
              <w:right w:w="100" w:type="dxa"/>
            </w:tcMar>
          </w:tcPr>
          <w:p w:rsidR="002155B2" w:rsidRPr="00CF0C1A" w:rsidRDefault="002155B2" w:rsidP="002D0326">
            <w:pPr>
              <w:rPr>
                <w:sz w:val="24"/>
              </w:rPr>
            </w:pPr>
            <w:r w:rsidRPr="00CF0C1A">
              <w:rPr>
                <w:b/>
                <w:bCs/>
                <w:sz w:val="24"/>
              </w:rPr>
              <w:t>Roadblock</w:t>
            </w:r>
          </w:p>
        </w:tc>
        <w:tc>
          <w:tcPr>
            <w:tcW w:w="6160" w:type="dxa"/>
            <w:shd w:val="clear" w:color="auto" w:fill="FFFFFF" w:themeFill="background1"/>
            <w:tcMar>
              <w:top w:w="100" w:type="dxa"/>
              <w:left w:w="100" w:type="dxa"/>
              <w:bottom w:w="100" w:type="dxa"/>
              <w:right w:w="100" w:type="dxa"/>
            </w:tcMar>
          </w:tcPr>
          <w:p w:rsidR="002155B2" w:rsidRPr="00CF0C1A" w:rsidRDefault="002155B2" w:rsidP="002D0326">
            <w:pPr>
              <w:rPr>
                <w:sz w:val="24"/>
              </w:rPr>
            </w:pPr>
            <w:r w:rsidRPr="00CF0C1A">
              <w:rPr>
                <w:b/>
                <w:bCs/>
                <w:sz w:val="24"/>
              </w:rPr>
              <w:t>Fix</w:t>
            </w:r>
          </w:p>
        </w:tc>
      </w:tr>
      <w:tr w:rsidR="002155B2" w:rsidRPr="00CF0C1A" w:rsidTr="002D0326">
        <w:tblPrEx>
          <w:tblCellMar>
            <w:top w:w="0" w:type="dxa"/>
            <w:bottom w:w="0" w:type="dxa"/>
          </w:tblCellMar>
        </w:tblPrEx>
        <w:tc>
          <w:tcPr>
            <w:tcW w:w="3200" w:type="dxa"/>
            <w:tcMar>
              <w:top w:w="100" w:type="dxa"/>
              <w:left w:w="100" w:type="dxa"/>
              <w:bottom w:w="100" w:type="dxa"/>
              <w:right w:w="100" w:type="dxa"/>
            </w:tcMar>
          </w:tcPr>
          <w:p w:rsidR="002155B2" w:rsidRPr="00B73093" w:rsidRDefault="002155B2" w:rsidP="002D0326">
            <w:pPr>
              <w:rPr>
                <w:sz w:val="22"/>
              </w:rPr>
            </w:pPr>
            <w:proofErr w:type="spellStart"/>
            <w:r w:rsidRPr="00B73093">
              <w:rPr>
                <w:sz w:val="22"/>
              </w:rPr>
              <w:t>ServiceNow</w:t>
            </w:r>
            <w:proofErr w:type="spellEnd"/>
            <w:r w:rsidRPr="00B73093">
              <w:rPr>
                <w:sz w:val="22"/>
              </w:rPr>
              <w:t xml:space="preserve"> signup page asks for a 'business email'</w:t>
            </w:r>
          </w:p>
        </w:tc>
        <w:tc>
          <w:tcPr>
            <w:tcW w:w="6160" w:type="dxa"/>
            <w:tcMar>
              <w:top w:w="100" w:type="dxa"/>
              <w:left w:w="100" w:type="dxa"/>
              <w:bottom w:w="100" w:type="dxa"/>
              <w:right w:w="100" w:type="dxa"/>
            </w:tcMar>
          </w:tcPr>
          <w:p w:rsidR="002155B2" w:rsidRPr="00B73093" w:rsidRDefault="002155B2" w:rsidP="002D0326">
            <w:pPr>
              <w:rPr>
                <w:sz w:val="22"/>
              </w:rPr>
            </w:pPr>
            <w:r w:rsidRPr="00B73093">
              <w:rPr>
                <w:sz w:val="22"/>
              </w:rPr>
              <w:t>You likely landed on a marketing lead-gen page (info.servicenow.com), not the real signup. Go directly to developer.servicenow.com and use 'Sign Up and Start Building' - it only needs name, email, and password.</w:t>
            </w:r>
          </w:p>
        </w:tc>
      </w:tr>
      <w:tr w:rsidR="002155B2" w:rsidRPr="00CF0C1A" w:rsidTr="002D0326">
        <w:tblPrEx>
          <w:tblCellMar>
            <w:top w:w="0" w:type="dxa"/>
            <w:bottom w:w="0" w:type="dxa"/>
          </w:tblCellMar>
        </w:tblPrEx>
        <w:tc>
          <w:tcPr>
            <w:tcW w:w="3200" w:type="dxa"/>
            <w:tcMar>
              <w:top w:w="100" w:type="dxa"/>
              <w:left w:w="100" w:type="dxa"/>
              <w:bottom w:w="100" w:type="dxa"/>
              <w:right w:w="100" w:type="dxa"/>
            </w:tcMar>
          </w:tcPr>
          <w:p w:rsidR="002155B2" w:rsidRPr="00B73093" w:rsidRDefault="002155B2" w:rsidP="002D0326">
            <w:pPr>
              <w:rPr>
                <w:sz w:val="22"/>
              </w:rPr>
            </w:pPr>
            <w:r w:rsidRPr="00B73093">
              <w:rPr>
                <w:sz w:val="22"/>
              </w:rPr>
              <w:t>New incident form opens in 'Self Service' view with few fields</w:t>
            </w:r>
          </w:p>
        </w:tc>
        <w:tc>
          <w:tcPr>
            <w:tcW w:w="6160" w:type="dxa"/>
            <w:tcMar>
              <w:top w:w="100" w:type="dxa"/>
              <w:left w:w="100" w:type="dxa"/>
              <w:bottom w:w="100" w:type="dxa"/>
              <w:right w:w="100" w:type="dxa"/>
            </w:tcMar>
          </w:tcPr>
          <w:p w:rsidR="002155B2" w:rsidRPr="00B73093" w:rsidRDefault="002155B2" w:rsidP="002D0326">
            <w:pPr>
              <w:rPr>
                <w:sz w:val="22"/>
              </w:rPr>
            </w:pPr>
            <w:r w:rsidRPr="00B73093">
              <w:rPr>
                <w:sz w:val="22"/>
              </w:rPr>
              <w:t>This is a simplified end-user layout. Go to the Incident list (search 'Incident' &gt; All/Open) and click the ticket number directly - it opens in the full agent view with all fields visible.</w:t>
            </w:r>
          </w:p>
        </w:tc>
      </w:tr>
      <w:tr w:rsidR="002155B2" w:rsidRPr="00CF0C1A" w:rsidTr="002D0326">
        <w:tblPrEx>
          <w:tblCellMar>
            <w:top w:w="0" w:type="dxa"/>
            <w:bottom w:w="0" w:type="dxa"/>
          </w:tblCellMar>
        </w:tblPrEx>
        <w:tc>
          <w:tcPr>
            <w:tcW w:w="3200" w:type="dxa"/>
            <w:tcMar>
              <w:top w:w="100" w:type="dxa"/>
              <w:left w:w="100" w:type="dxa"/>
              <w:bottom w:w="100" w:type="dxa"/>
              <w:right w:w="100" w:type="dxa"/>
            </w:tcMar>
          </w:tcPr>
          <w:p w:rsidR="002155B2" w:rsidRPr="00B73093" w:rsidRDefault="002155B2" w:rsidP="002D0326">
            <w:pPr>
              <w:rPr>
                <w:sz w:val="22"/>
              </w:rPr>
            </w:pPr>
            <w:r w:rsidRPr="00B73093">
              <w:rPr>
                <w:sz w:val="22"/>
              </w:rPr>
              <w:t>Microsoft 365 Developer Program says 'you do not qualify'</w:t>
            </w:r>
          </w:p>
        </w:tc>
        <w:tc>
          <w:tcPr>
            <w:tcW w:w="6160" w:type="dxa"/>
            <w:tcMar>
              <w:top w:w="100" w:type="dxa"/>
              <w:left w:w="100" w:type="dxa"/>
              <w:bottom w:w="100" w:type="dxa"/>
              <w:right w:w="100" w:type="dxa"/>
            </w:tcMar>
          </w:tcPr>
          <w:p w:rsidR="002155B2" w:rsidRPr="00B73093" w:rsidRDefault="002155B2" w:rsidP="002D0326">
            <w:pPr>
              <w:rPr>
                <w:sz w:val="22"/>
              </w:rPr>
            </w:pPr>
            <w:r w:rsidRPr="00B73093">
              <w:rPr>
                <w:sz w:val="22"/>
              </w:rPr>
              <w:t xml:space="preserve">Microsoft restricted this program to people with a qualifying subscription (Visual Studio, partner programs, </w:t>
            </w:r>
            <w:proofErr w:type="spellStart"/>
            <w:r w:rsidRPr="00B73093">
              <w:rPr>
                <w:sz w:val="22"/>
              </w:rPr>
              <w:t>etc</w:t>
            </w:r>
            <w:proofErr w:type="spellEnd"/>
            <w:r w:rsidRPr="00B73093">
              <w:rPr>
                <w:sz w:val="22"/>
              </w:rPr>
              <w:t xml:space="preserve">). Skip it - use a free Azure account and create an </w:t>
            </w:r>
            <w:proofErr w:type="spellStart"/>
            <w:r w:rsidRPr="00B73093">
              <w:rPr>
                <w:sz w:val="22"/>
              </w:rPr>
              <w:t>Entra</w:t>
            </w:r>
            <w:proofErr w:type="spellEnd"/>
            <w:r w:rsidRPr="00B73093">
              <w:rPr>
                <w:sz w:val="22"/>
              </w:rPr>
              <w:t xml:space="preserve"> ID tenant directly instead, or avoid live tenants entirely (see next row).</w:t>
            </w:r>
          </w:p>
        </w:tc>
      </w:tr>
      <w:tr w:rsidR="002155B2" w:rsidRPr="00CF0C1A" w:rsidTr="002D0326">
        <w:tblPrEx>
          <w:tblCellMar>
            <w:top w:w="0" w:type="dxa"/>
            <w:bottom w:w="0" w:type="dxa"/>
          </w:tblCellMar>
        </w:tblPrEx>
        <w:tc>
          <w:tcPr>
            <w:tcW w:w="3200" w:type="dxa"/>
            <w:tcMar>
              <w:top w:w="100" w:type="dxa"/>
              <w:left w:w="100" w:type="dxa"/>
              <w:bottom w:w="100" w:type="dxa"/>
              <w:right w:w="100" w:type="dxa"/>
            </w:tcMar>
          </w:tcPr>
          <w:p w:rsidR="002155B2" w:rsidRPr="00B73093" w:rsidRDefault="002155B2" w:rsidP="002D0326">
            <w:pPr>
              <w:rPr>
                <w:sz w:val="22"/>
              </w:rPr>
            </w:pPr>
            <w:r w:rsidRPr="00B73093">
              <w:rPr>
                <w:sz w:val="22"/>
              </w:rPr>
              <w:t>Don't want to give Azure a card for identity verification</w:t>
            </w:r>
          </w:p>
        </w:tc>
        <w:tc>
          <w:tcPr>
            <w:tcW w:w="6160" w:type="dxa"/>
            <w:tcMar>
              <w:top w:w="100" w:type="dxa"/>
              <w:left w:w="100" w:type="dxa"/>
              <w:bottom w:w="100" w:type="dxa"/>
              <w:right w:w="100" w:type="dxa"/>
            </w:tcMar>
          </w:tcPr>
          <w:p w:rsidR="002155B2" w:rsidRPr="00B73093" w:rsidRDefault="002155B2" w:rsidP="002D0326">
            <w:pPr>
              <w:rPr>
                <w:sz w:val="22"/>
              </w:rPr>
            </w:pPr>
            <w:r w:rsidRPr="00B73093">
              <w:rPr>
                <w:sz w:val="22"/>
              </w:rPr>
              <w:t xml:space="preserve">This is a reasonable thing to avoid. Instead of a live Microsoft tenant, build your own sign-in log evidence file offline, in the same schema </w:t>
            </w:r>
            <w:proofErr w:type="spellStart"/>
            <w:r w:rsidRPr="00B73093">
              <w:rPr>
                <w:sz w:val="22"/>
              </w:rPr>
              <w:t>Entra</w:t>
            </w:r>
            <w:proofErr w:type="spellEnd"/>
            <w:r w:rsidRPr="00B73093">
              <w:rPr>
                <w:sz w:val="22"/>
              </w:rPr>
              <w:t xml:space="preserve"> ID actually exports. No card, no expiring sandbox, full control over the scenario.</w:t>
            </w:r>
          </w:p>
        </w:tc>
      </w:tr>
      <w:tr w:rsidR="002155B2" w:rsidRPr="00CF0C1A" w:rsidTr="002D0326">
        <w:tblPrEx>
          <w:tblCellMar>
            <w:top w:w="0" w:type="dxa"/>
            <w:bottom w:w="0" w:type="dxa"/>
          </w:tblCellMar>
        </w:tblPrEx>
        <w:tc>
          <w:tcPr>
            <w:tcW w:w="3200" w:type="dxa"/>
            <w:tcMar>
              <w:top w:w="100" w:type="dxa"/>
              <w:left w:w="100" w:type="dxa"/>
              <w:bottom w:w="100" w:type="dxa"/>
              <w:right w:w="100" w:type="dxa"/>
            </w:tcMar>
          </w:tcPr>
          <w:p w:rsidR="002155B2" w:rsidRPr="00B73093" w:rsidRDefault="002155B2" w:rsidP="002D0326">
            <w:pPr>
              <w:rPr>
                <w:sz w:val="22"/>
              </w:rPr>
            </w:pPr>
            <w:r w:rsidRPr="00B73093">
              <w:rPr>
                <w:sz w:val="22"/>
              </w:rPr>
              <w:t>AADSTS50020 error: account does not exist in tenant 'Microsoft Services'</w:t>
            </w:r>
          </w:p>
        </w:tc>
        <w:tc>
          <w:tcPr>
            <w:tcW w:w="6160" w:type="dxa"/>
            <w:tcMar>
              <w:top w:w="100" w:type="dxa"/>
              <w:left w:w="100" w:type="dxa"/>
              <w:bottom w:w="100" w:type="dxa"/>
              <w:right w:w="100" w:type="dxa"/>
            </w:tcMar>
          </w:tcPr>
          <w:p w:rsidR="002155B2" w:rsidRPr="00B73093" w:rsidRDefault="002155B2" w:rsidP="002D0326">
            <w:pPr>
              <w:rPr>
                <w:sz w:val="22"/>
              </w:rPr>
            </w:pPr>
            <w:r w:rsidRPr="00B73093">
              <w:rPr>
                <w:sz w:val="22"/>
              </w:rPr>
              <w:t xml:space="preserve">This happens when a personal Microsoft account </w:t>
            </w:r>
            <w:proofErr w:type="gramStart"/>
            <w:r w:rsidRPr="00B73093">
              <w:rPr>
                <w:sz w:val="22"/>
              </w:rPr>
              <w:t>is used</w:t>
            </w:r>
            <w:proofErr w:type="gramEnd"/>
            <w:r w:rsidRPr="00B73093">
              <w:rPr>
                <w:sz w:val="22"/>
              </w:rPr>
              <w:t xml:space="preserve"> to access the </w:t>
            </w:r>
            <w:proofErr w:type="spellStart"/>
            <w:r w:rsidRPr="00B73093">
              <w:rPr>
                <w:sz w:val="22"/>
              </w:rPr>
              <w:t>Entra</w:t>
            </w:r>
            <w:proofErr w:type="spellEnd"/>
            <w:r w:rsidRPr="00B73093">
              <w:rPr>
                <w:sz w:val="22"/>
              </w:rPr>
              <w:t>/Azure portal before an actual Azure account has been created. Create a real Azure free account first (azure.microsoft.com/free); this auto-creates your own tenant with you as admin.</w:t>
            </w:r>
          </w:p>
        </w:tc>
      </w:tr>
      <w:tr w:rsidR="002155B2" w:rsidRPr="00CF0C1A" w:rsidTr="002D0326">
        <w:tblPrEx>
          <w:tblCellMar>
            <w:top w:w="0" w:type="dxa"/>
            <w:bottom w:w="0" w:type="dxa"/>
          </w:tblCellMar>
        </w:tblPrEx>
        <w:tc>
          <w:tcPr>
            <w:tcW w:w="3200" w:type="dxa"/>
            <w:tcMar>
              <w:top w:w="100" w:type="dxa"/>
              <w:left w:w="100" w:type="dxa"/>
              <w:bottom w:w="100" w:type="dxa"/>
              <w:right w:w="100" w:type="dxa"/>
            </w:tcMar>
          </w:tcPr>
          <w:p w:rsidR="002155B2" w:rsidRPr="00B73093" w:rsidRDefault="002155B2" w:rsidP="002D0326">
            <w:pPr>
              <w:rPr>
                <w:sz w:val="22"/>
              </w:rPr>
            </w:pPr>
            <w:r w:rsidRPr="00B73093">
              <w:rPr>
                <w:sz w:val="22"/>
              </w:rPr>
              <w:t>Where do I get a realistic sign-in log dataset without a live tenant?</w:t>
            </w:r>
          </w:p>
        </w:tc>
        <w:tc>
          <w:tcPr>
            <w:tcW w:w="6160" w:type="dxa"/>
            <w:tcMar>
              <w:top w:w="100" w:type="dxa"/>
              <w:left w:w="100" w:type="dxa"/>
              <w:bottom w:w="100" w:type="dxa"/>
              <w:right w:w="100" w:type="dxa"/>
            </w:tcMar>
          </w:tcPr>
          <w:p w:rsidR="002155B2" w:rsidRPr="00B73093" w:rsidRDefault="002155B2" w:rsidP="002D0326">
            <w:pPr>
              <w:rPr>
                <w:sz w:val="22"/>
              </w:rPr>
            </w:pPr>
            <w:r w:rsidRPr="00B73093">
              <w:rPr>
                <w:sz w:val="22"/>
              </w:rPr>
              <w:t xml:space="preserve">Use an open-source data generator (for example, a Python tool with a built-in 'impossible travel' </w:t>
            </w:r>
            <w:proofErr w:type="spellStart"/>
            <w:r w:rsidRPr="00B73093">
              <w:rPr>
                <w:sz w:val="22"/>
              </w:rPr>
              <w:t>SigninLogs</w:t>
            </w:r>
            <w:proofErr w:type="spellEnd"/>
            <w:r w:rsidRPr="00B73093">
              <w:rPr>
                <w:sz w:val="22"/>
              </w:rPr>
              <w:t xml:space="preserve"> scenario) to produce background/noise events, then </w:t>
            </w:r>
            <w:proofErr w:type="gramStart"/>
            <w:r w:rsidRPr="00B73093">
              <w:rPr>
                <w:sz w:val="22"/>
              </w:rPr>
              <w:t>hand-craft</w:t>
            </w:r>
            <w:proofErr w:type="gramEnd"/>
            <w:r w:rsidRPr="00B73093">
              <w:rPr>
                <w:sz w:val="22"/>
              </w:rPr>
              <w:t xml:space="preserve"> the one or two exact anomaly rows that match your ticket's story. Always review third-party code before running it.</w:t>
            </w:r>
          </w:p>
        </w:tc>
      </w:tr>
      <w:tr w:rsidR="002155B2" w:rsidRPr="00CF0C1A" w:rsidTr="002D0326">
        <w:tblPrEx>
          <w:tblCellMar>
            <w:top w:w="0" w:type="dxa"/>
            <w:bottom w:w="0" w:type="dxa"/>
          </w:tblCellMar>
        </w:tblPrEx>
        <w:tc>
          <w:tcPr>
            <w:tcW w:w="3200" w:type="dxa"/>
            <w:tcMar>
              <w:top w:w="100" w:type="dxa"/>
              <w:left w:w="100" w:type="dxa"/>
              <w:bottom w:w="100" w:type="dxa"/>
              <w:right w:w="100" w:type="dxa"/>
            </w:tcMar>
          </w:tcPr>
          <w:p w:rsidR="002155B2" w:rsidRPr="00B73093" w:rsidRDefault="002155B2" w:rsidP="002D0326">
            <w:pPr>
              <w:rPr>
                <w:sz w:val="22"/>
              </w:rPr>
            </w:pPr>
            <w:r w:rsidRPr="00B73093">
              <w:rPr>
                <w:sz w:val="22"/>
              </w:rPr>
              <w:t>Accidentally created a duplicate/incomplete record</w:t>
            </w:r>
          </w:p>
        </w:tc>
        <w:tc>
          <w:tcPr>
            <w:tcW w:w="6160" w:type="dxa"/>
            <w:tcMar>
              <w:top w:w="100" w:type="dxa"/>
              <w:left w:w="100" w:type="dxa"/>
              <w:bottom w:w="100" w:type="dxa"/>
              <w:right w:w="100" w:type="dxa"/>
            </w:tcMar>
          </w:tcPr>
          <w:p w:rsidR="002155B2" w:rsidRPr="00B73093" w:rsidRDefault="002155B2" w:rsidP="002D0326">
            <w:pPr>
              <w:rPr>
                <w:sz w:val="22"/>
              </w:rPr>
            </w:pPr>
            <w:r w:rsidRPr="00B73093">
              <w:rPr>
                <w:sz w:val="22"/>
              </w:rPr>
              <w:t xml:space="preserve">No need to delete it. Just note it and move on to the correct record - stray records are normal and </w:t>
            </w:r>
            <w:proofErr w:type="gramStart"/>
            <w:r w:rsidRPr="00B73093">
              <w:rPr>
                <w:sz w:val="22"/>
              </w:rPr>
              <w:t>don't</w:t>
            </w:r>
            <w:proofErr w:type="gramEnd"/>
            <w:r w:rsidRPr="00B73093">
              <w:rPr>
                <w:sz w:val="22"/>
              </w:rPr>
              <w:t xml:space="preserve"> need </w:t>
            </w:r>
            <w:proofErr w:type="spellStart"/>
            <w:r w:rsidRPr="00B73093">
              <w:rPr>
                <w:sz w:val="22"/>
              </w:rPr>
              <w:t>cleanup</w:t>
            </w:r>
            <w:proofErr w:type="spellEnd"/>
            <w:r w:rsidRPr="00B73093">
              <w:rPr>
                <w:sz w:val="22"/>
              </w:rPr>
              <w:t xml:space="preserve"> for a portfolio project.</w:t>
            </w:r>
          </w:p>
        </w:tc>
      </w:tr>
      <w:tr w:rsidR="002155B2" w:rsidRPr="00CF0C1A" w:rsidTr="002D0326">
        <w:tblPrEx>
          <w:tblCellMar>
            <w:top w:w="0" w:type="dxa"/>
            <w:bottom w:w="0" w:type="dxa"/>
          </w:tblCellMar>
        </w:tblPrEx>
        <w:tc>
          <w:tcPr>
            <w:tcW w:w="3200" w:type="dxa"/>
            <w:tcMar>
              <w:top w:w="100" w:type="dxa"/>
              <w:left w:w="100" w:type="dxa"/>
              <w:bottom w:w="100" w:type="dxa"/>
              <w:right w:w="100" w:type="dxa"/>
            </w:tcMar>
          </w:tcPr>
          <w:p w:rsidR="002155B2" w:rsidRPr="00B73093" w:rsidRDefault="002155B2" w:rsidP="002D0326">
            <w:pPr>
              <w:rPr>
                <w:sz w:val="22"/>
              </w:rPr>
            </w:pPr>
            <w:r w:rsidRPr="00B73093">
              <w:rPr>
                <w:sz w:val="22"/>
              </w:rPr>
              <w:t>Can't find the 'View' dropdown to switch away from Self Service</w:t>
            </w:r>
          </w:p>
        </w:tc>
        <w:tc>
          <w:tcPr>
            <w:tcW w:w="6160" w:type="dxa"/>
            <w:tcMar>
              <w:top w:w="100" w:type="dxa"/>
              <w:left w:w="100" w:type="dxa"/>
              <w:bottom w:w="100" w:type="dxa"/>
              <w:right w:w="100" w:type="dxa"/>
            </w:tcMar>
          </w:tcPr>
          <w:p w:rsidR="002155B2" w:rsidRPr="00B73093" w:rsidRDefault="002155B2" w:rsidP="002D0326">
            <w:pPr>
              <w:rPr>
                <w:sz w:val="22"/>
              </w:rPr>
            </w:pPr>
            <w:proofErr w:type="gramStart"/>
            <w:r w:rsidRPr="00B73093">
              <w:rPr>
                <w:sz w:val="22"/>
              </w:rPr>
              <w:t>Don't</w:t>
            </w:r>
            <w:proofErr w:type="gramEnd"/>
            <w:r w:rsidRPr="00B73093">
              <w:rPr>
                <w:sz w:val="22"/>
              </w:rPr>
              <w:t xml:space="preserve"> fight the dropdown. Go back to the Incident list and open the record by clicking its number - this reliably opens the full view.</w:t>
            </w:r>
          </w:p>
        </w:tc>
      </w:tr>
      <w:tr w:rsidR="002155B2" w:rsidRPr="00CF0C1A" w:rsidTr="002D0326">
        <w:tblPrEx>
          <w:tblCellMar>
            <w:top w:w="0" w:type="dxa"/>
            <w:bottom w:w="0" w:type="dxa"/>
          </w:tblCellMar>
        </w:tblPrEx>
        <w:tc>
          <w:tcPr>
            <w:tcW w:w="3200" w:type="dxa"/>
            <w:tcMar>
              <w:top w:w="100" w:type="dxa"/>
              <w:left w:w="100" w:type="dxa"/>
              <w:bottom w:w="100" w:type="dxa"/>
              <w:right w:w="100" w:type="dxa"/>
            </w:tcMar>
          </w:tcPr>
          <w:p w:rsidR="002155B2" w:rsidRPr="00B73093" w:rsidRDefault="002155B2" w:rsidP="002D0326">
            <w:pPr>
              <w:rPr>
                <w:sz w:val="22"/>
              </w:rPr>
            </w:pPr>
            <w:r w:rsidRPr="00B73093">
              <w:rPr>
                <w:sz w:val="22"/>
              </w:rPr>
              <w:t>Accidentally set State to 'Resolved' too early</w:t>
            </w:r>
          </w:p>
        </w:tc>
        <w:tc>
          <w:tcPr>
            <w:tcW w:w="6160" w:type="dxa"/>
            <w:tcMar>
              <w:top w:w="100" w:type="dxa"/>
              <w:left w:w="100" w:type="dxa"/>
              <w:bottom w:w="100" w:type="dxa"/>
              <w:right w:w="100" w:type="dxa"/>
            </w:tcMar>
          </w:tcPr>
          <w:p w:rsidR="002155B2" w:rsidRPr="00B73093" w:rsidRDefault="002155B2" w:rsidP="002D0326">
            <w:pPr>
              <w:rPr>
                <w:sz w:val="22"/>
              </w:rPr>
            </w:pPr>
            <w:proofErr w:type="gramStart"/>
            <w:r w:rsidRPr="00B73093">
              <w:rPr>
                <w:sz w:val="22"/>
              </w:rPr>
              <w:t>Don't</w:t>
            </w:r>
            <w:proofErr w:type="gramEnd"/>
            <w:r w:rsidRPr="00B73093">
              <w:rPr>
                <w:sz w:val="22"/>
              </w:rPr>
              <w:t xml:space="preserve"> try to erase it from the activity log - audit trails are supposed to be immutable, and that's a good thing. Just change the state back to the correct value; the visible correction is normal and realistic.</w:t>
            </w:r>
          </w:p>
        </w:tc>
      </w:tr>
      <w:tr w:rsidR="002155B2" w:rsidRPr="00CF0C1A" w:rsidTr="002D0326">
        <w:tblPrEx>
          <w:tblCellMar>
            <w:top w:w="0" w:type="dxa"/>
            <w:bottom w:w="0" w:type="dxa"/>
          </w:tblCellMar>
        </w:tblPrEx>
        <w:tc>
          <w:tcPr>
            <w:tcW w:w="3200" w:type="dxa"/>
            <w:tcMar>
              <w:top w:w="100" w:type="dxa"/>
              <w:left w:w="100" w:type="dxa"/>
              <w:bottom w:w="100" w:type="dxa"/>
              <w:right w:w="100" w:type="dxa"/>
            </w:tcMar>
          </w:tcPr>
          <w:p w:rsidR="002155B2" w:rsidRPr="00B73093" w:rsidRDefault="002155B2" w:rsidP="002D0326">
            <w:pPr>
              <w:rPr>
                <w:sz w:val="22"/>
              </w:rPr>
            </w:pPr>
            <w:r w:rsidRPr="00B73093">
              <w:rPr>
                <w:sz w:val="22"/>
              </w:rPr>
              <w:t>Can't find the Work notes field</w:t>
            </w:r>
          </w:p>
        </w:tc>
        <w:tc>
          <w:tcPr>
            <w:tcW w:w="6160" w:type="dxa"/>
            <w:tcMar>
              <w:top w:w="100" w:type="dxa"/>
              <w:left w:w="100" w:type="dxa"/>
              <w:bottom w:w="100" w:type="dxa"/>
              <w:right w:w="100" w:type="dxa"/>
            </w:tcMar>
          </w:tcPr>
          <w:p w:rsidR="002155B2" w:rsidRPr="00B73093" w:rsidRDefault="002155B2" w:rsidP="002D0326">
            <w:pPr>
              <w:rPr>
                <w:sz w:val="22"/>
              </w:rPr>
            </w:pPr>
            <w:r w:rsidRPr="00B73093">
              <w:rPr>
                <w:sz w:val="22"/>
              </w:rPr>
              <w:t xml:space="preserve">Make sure you are in the full agent view (not Self Service). Work notes sits near the Comments (Customer visible) box, sometimes as a separate tab. It is internal-only, unlike </w:t>
            </w:r>
            <w:proofErr w:type="gramStart"/>
            <w:r w:rsidRPr="00B73093">
              <w:rPr>
                <w:sz w:val="22"/>
              </w:rPr>
              <w:t>Comments which</w:t>
            </w:r>
            <w:proofErr w:type="gramEnd"/>
            <w:r w:rsidRPr="00B73093">
              <w:rPr>
                <w:sz w:val="22"/>
              </w:rPr>
              <w:t xml:space="preserve"> the caller/customer can see.</w:t>
            </w:r>
          </w:p>
        </w:tc>
      </w:tr>
      <w:tr w:rsidR="002155B2" w:rsidRPr="00CF0C1A" w:rsidTr="002D0326">
        <w:tblPrEx>
          <w:tblCellMar>
            <w:top w:w="0" w:type="dxa"/>
            <w:bottom w:w="0" w:type="dxa"/>
          </w:tblCellMar>
        </w:tblPrEx>
        <w:tc>
          <w:tcPr>
            <w:tcW w:w="3200" w:type="dxa"/>
            <w:tcMar>
              <w:top w:w="100" w:type="dxa"/>
              <w:left w:w="100" w:type="dxa"/>
              <w:bottom w:w="100" w:type="dxa"/>
              <w:right w:w="100" w:type="dxa"/>
            </w:tcMar>
          </w:tcPr>
          <w:p w:rsidR="002155B2" w:rsidRPr="00B73093" w:rsidRDefault="002155B2" w:rsidP="002D0326">
            <w:pPr>
              <w:rPr>
                <w:sz w:val="22"/>
              </w:rPr>
            </w:pPr>
            <w:r w:rsidRPr="00B73093">
              <w:rPr>
                <w:sz w:val="22"/>
              </w:rPr>
              <w:t>'On Hold' requires a mandatory customer-visible comment</w:t>
            </w:r>
          </w:p>
        </w:tc>
        <w:tc>
          <w:tcPr>
            <w:tcW w:w="6160" w:type="dxa"/>
            <w:tcMar>
              <w:top w:w="100" w:type="dxa"/>
              <w:left w:w="100" w:type="dxa"/>
              <w:bottom w:w="100" w:type="dxa"/>
              <w:right w:w="100" w:type="dxa"/>
            </w:tcMar>
          </w:tcPr>
          <w:p w:rsidR="002155B2" w:rsidRPr="00B73093" w:rsidRDefault="002155B2" w:rsidP="002D0326">
            <w:pPr>
              <w:rPr>
                <w:sz w:val="22"/>
              </w:rPr>
            </w:pPr>
            <w:r w:rsidRPr="00B73093">
              <w:rPr>
                <w:sz w:val="22"/>
              </w:rPr>
              <w:t>Write a short, non-technical message for this field (no IPs, no risk scores, no internal method) - just what the person needs to know and do next.</w:t>
            </w:r>
          </w:p>
        </w:tc>
      </w:tr>
    </w:tbl>
    <w:p w:rsidR="002155B2" w:rsidRPr="00CF0C1A" w:rsidRDefault="002155B2" w:rsidP="002155B2">
      <w:pPr>
        <w:spacing w:before="300"/>
        <w:rPr>
          <w:sz w:val="24"/>
        </w:rPr>
      </w:pPr>
    </w:p>
    <w:p w:rsidR="002155B2" w:rsidRPr="000A0959" w:rsidRDefault="002155B2" w:rsidP="000A0959">
      <w:pPr>
        <w:pStyle w:val="Heading1"/>
        <w:spacing w:before="300" w:after="150"/>
        <w:ind w:left="216"/>
        <w:rPr>
          <w:color w:val="auto"/>
          <w:sz w:val="28"/>
        </w:rPr>
      </w:pPr>
      <w:r w:rsidRPr="000A0959">
        <w:rPr>
          <w:b/>
          <w:bCs/>
          <w:color w:val="auto"/>
          <w:sz w:val="28"/>
        </w:rPr>
        <w:lastRenderedPageBreak/>
        <w:t>What This Project Demonstrates</w:t>
      </w:r>
    </w:p>
    <w:p w:rsidR="002155B2" w:rsidRPr="00CF0C1A" w:rsidRDefault="002155B2" w:rsidP="002155B2">
      <w:pPr>
        <w:pStyle w:val="ListParagraph"/>
        <w:numPr>
          <w:ilvl w:val="0"/>
          <w:numId w:val="1"/>
        </w:numPr>
        <w:spacing w:after="80" w:line="276" w:lineRule="auto"/>
        <w:rPr>
          <w:sz w:val="24"/>
        </w:rPr>
      </w:pPr>
      <w:r w:rsidRPr="00CF0C1A">
        <w:rPr>
          <w:sz w:val="24"/>
        </w:rPr>
        <w:t>Working a real ticket queue - triaging, prioritizing, and moving a ticket through its full lifecycle with each state change justified</w:t>
      </w:r>
    </w:p>
    <w:p w:rsidR="002155B2" w:rsidRPr="00CF0C1A" w:rsidRDefault="002155B2" w:rsidP="002155B2">
      <w:pPr>
        <w:pStyle w:val="ListParagraph"/>
        <w:numPr>
          <w:ilvl w:val="0"/>
          <w:numId w:val="1"/>
        </w:numPr>
        <w:spacing w:after="80" w:line="276" w:lineRule="auto"/>
        <w:rPr>
          <w:sz w:val="24"/>
        </w:rPr>
      </w:pPr>
      <w:r w:rsidRPr="00CF0C1A">
        <w:rPr>
          <w:sz w:val="24"/>
        </w:rPr>
        <w:t>Reading an alert before reacting - pulling actual evidence and calculating facts rather than assuming based on the short description alone</w:t>
      </w:r>
    </w:p>
    <w:p w:rsidR="002155B2" w:rsidRPr="00CF0C1A" w:rsidRDefault="002155B2" w:rsidP="002155B2">
      <w:pPr>
        <w:pStyle w:val="ListParagraph"/>
        <w:numPr>
          <w:ilvl w:val="0"/>
          <w:numId w:val="1"/>
        </w:numPr>
        <w:spacing w:after="80" w:line="276" w:lineRule="auto"/>
        <w:rPr>
          <w:sz w:val="24"/>
        </w:rPr>
      </w:pPr>
      <w:r w:rsidRPr="00CF0C1A">
        <w:rPr>
          <w:sz w:val="24"/>
        </w:rPr>
        <w:t>Checking an account's history - distinguishing a single anomaly from an ongoing pattern</w:t>
      </w:r>
    </w:p>
    <w:p w:rsidR="002155B2" w:rsidRPr="00CF0C1A" w:rsidRDefault="002155B2" w:rsidP="002155B2">
      <w:pPr>
        <w:pStyle w:val="ListParagraph"/>
        <w:numPr>
          <w:ilvl w:val="0"/>
          <w:numId w:val="1"/>
        </w:numPr>
        <w:spacing w:after="80" w:line="276" w:lineRule="auto"/>
        <w:rPr>
          <w:sz w:val="24"/>
        </w:rPr>
      </w:pPr>
      <w:r w:rsidRPr="00CF0C1A">
        <w:rPr>
          <w:sz w:val="24"/>
        </w:rPr>
        <w:t>Reaching a defensible verdict - ruling out innocent explanations before concluding compromise, and being precise about 'likely' versus 'confirmed'</w:t>
      </w:r>
    </w:p>
    <w:p w:rsidR="002155B2" w:rsidRPr="00CF0C1A" w:rsidRDefault="002155B2" w:rsidP="00EF6B3E">
      <w:pPr>
        <w:pStyle w:val="ListParagraph"/>
        <w:numPr>
          <w:ilvl w:val="0"/>
          <w:numId w:val="1"/>
        </w:numPr>
        <w:spacing w:after="80" w:line="276" w:lineRule="auto"/>
        <w:rPr>
          <w:sz w:val="24"/>
        </w:rPr>
      </w:pPr>
      <w:r w:rsidRPr="00D73726">
        <w:rPr>
          <w:sz w:val="24"/>
        </w:rPr>
        <w:t>Writing the ticket a reviewer reads - a complete, ordered account of what happened, what was checked, what was found, and what was done, with an industry-standard MITRE ATT&amp;CK classification</w:t>
      </w:r>
      <w:r w:rsidR="00D73726">
        <w:rPr>
          <w:sz w:val="24"/>
        </w:rPr>
        <w:t>.</w:t>
      </w:r>
      <w:bookmarkStart w:id="0" w:name="_GoBack"/>
      <w:bookmarkEnd w:id="0"/>
    </w:p>
    <w:sectPr w:rsidR="002155B2" w:rsidRPr="00CF0C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B753C8"/>
    <w:multiLevelType w:val="hybridMultilevel"/>
    <w:tmpl w:val="F2426DBC"/>
    <w:lvl w:ilvl="0" w:tplc="3B242C3A">
      <w:start w:val="1"/>
      <w:numFmt w:val="bullet"/>
      <w:lvlText w:val="-"/>
      <w:lvlJc w:val="left"/>
      <w:pPr>
        <w:ind w:left="504" w:hanging="288"/>
      </w:pPr>
    </w:lvl>
    <w:lvl w:ilvl="1" w:tplc="2C24A732">
      <w:numFmt w:val="decimal"/>
      <w:lvlText w:val=""/>
      <w:lvlJc w:val="left"/>
    </w:lvl>
    <w:lvl w:ilvl="2" w:tplc="9572B796">
      <w:numFmt w:val="decimal"/>
      <w:lvlText w:val=""/>
      <w:lvlJc w:val="left"/>
    </w:lvl>
    <w:lvl w:ilvl="3" w:tplc="838C21BC">
      <w:numFmt w:val="decimal"/>
      <w:lvlText w:val=""/>
      <w:lvlJc w:val="left"/>
    </w:lvl>
    <w:lvl w:ilvl="4" w:tplc="B2DC5A4C">
      <w:numFmt w:val="decimal"/>
      <w:lvlText w:val=""/>
      <w:lvlJc w:val="left"/>
    </w:lvl>
    <w:lvl w:ilvl="5" w:tplc="686C8342">
      <w:numFmt w:val="decimal"/>
      <w:lvlText w:val=""/>
      <w:lvlJc w:val="left"/>
    </w:lvl>
    <w:lvl w:ilvl="6" w:tplc="F5E61D5E">
      <w:numFmt w:val="decimal"/>
      <w:lvlText w:val=""/>
      <w:lvlJc w:val="left"/>
    </w:lvl>
    <w:lvl w:ilvl="7" w:tplc="14E4DCB6">
      <w:numFmt w:val="decimal"/>
      <w:lvlText w:val=""/>
      <w:lvlJc w:val="left"/>
    </w:lvl>
    <w:lvl w:ilvl="8" w:tplc="AD44B8DC">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55B2"/>
    <w:rsid w:val="000A0959"/>
    <w:rsid w:val="00153E40"/>
    <w:rsid w:val="002155B2"/>
    <w:rsid w:val="004A0797"/>
    <w:rsid w:val="0052694D"/>
    <w:rsid w:val="005B5B43"/>
    <w:rsid w:val="008E794B"/>
    <w:rsid w:val="0094545F"/>
    <w:rsid w:val="00AA099F"/>
    <w:rsid w:val="00AC6473"/>
    <w:rsid w:val="00B73093"/>
    <w:rsid w:val="00BD1EFB"/>
    <w:rsid w:val="00BE20AD"/>
    <w:rsid w:val="00C21057"/>
    <w:rsid w:val="00C43EBD"/>
    <w:rsid w:val="00CB39C8"/>
    <w:rsid w:val="00CF0C1A"/>
    <w:rsid w:val="00D07BD1"/>
    <w:rsid w:val="00D4397D"/>
    <w:rsid w:val="00D73726"/>
    <w:rsid w:val="00E61760"/>
    <w:rsid w:val="00EB08C5"/>
    <w:rsid w:val="00EF1D3D"/>
    <w:rsid w:val="00F552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D742D"/>
  <w15:chartTrackingRefBased/>
  <w15:docId w15:val="{27BE11DF-6DAD-43D3-B75A-C1DAACF8B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55B2"/>
    <w:pPr>
      <w:spacing w:after="0" w:line="240" w:lineRule="auto"/>
    </w:pPr>
    <w:rPr>
      <w:rFonts w:ascii="Times New Roman" w:eastAsia="Times New Roman" w:hAnsi="Times New Roman" w:cs="Times New Roman"/>
      <w:sz w:val="20"/>
      <w:szCs w:val="20"/>
      <w:lang w:eastAsia="en-GB"/>
    </w:rPr>
  </w:style>
  <w:style w:type="paragraph" w:styleId="Heading1">
    <w:name w:val="heading 1"/>
    <w:link w:val="Heading1Char"/>
    <w:qFormat/>
    <w:rsid w:val="002155B2"/>
    <w:pPr>
      <w:spacing w:after="0" w:line="240" w:lineRule="auto"/>
      <w:outlineLvl w:val="0"/>
    </w:pPr>
    <w:rPr>
      <w:rFonts w:ascii="Times New Roman" w:eastAsia="Times New Roman" w:hAnsi="Times New Roman" w:cs="Times New Roman"/>
      <w:color w:val="2E74B5"/>
      <w:sz w:val="32"/>
      <w:szCs w:val="32"/>
      <w:lang w:eastAsia="en-GB"/>
    </w:rPr>
  </w:style>
  <w:style w:type="paragraph" w:styleId="Heading2">
    <w:name w:val="heading 2"/>
    <w:link w:val="Heading2Char"/>
    <w:qFormat/>
    <w:rsid w:val="002155B2"/>
    <w:pPr>
      <w:spacing w:after="0" w:line="240" w:lineRule="auto"/>
      <w:outlineLvl w:val="1"/>
    </w:pPr>
    <w:rPr>
      <w:rFonts w:ascii="Times New Roman" w:eastAsia="Times New Roman" w:hAnsi="Times New Roman" w:cs="Times New Roman"/>
      <w:color w:val="2E74B5"/>
      <w:sz w:val="26"/>
      <w:szCs w:val="26"/>
      <w:lang w:eastAsia="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155B2"/>
    <w:rPr>
      <w:rFonts w:ascii="Times New Roman" w:eastAsia="Times New Roman" w:hAnsi="Times New Roman" w:cs="Times New Roman"/>
      <w:color w:val="2E74B5"/>
      <w:sz w:val="32"/>
      <w:szCs w:val="32"/>
      <w:lang w:eastAsia="en-GB"/>
    </w:rPr>
  </w:style>
  <w:style w:type="character" w:customStyle="1" w:styleId="Heading2Char">
    <w:name w:val="Heading 2 Char"/>
    <w:basedOn w:val="DefaultParagraphFont"/>
    <w:link w:val="Heading2"/>
    <w:rsid w:val="002155B2"/>
    <w:rPr>
      <w:rFonts w:ascii="Times New Roman" w:eastAsia="Times New Roman" w:hAnsi="Times New Roman" w:cs="Times New Roman"/>
      <w:color w:val="2E74B5"/>
      <w:sz w:val="26"/>
      <w:szCs w:val="26"/>
      <w:lang w:eastAsia="en-GB"/>
    </w:rPr>
  </w:style>
  <w:style w:type="paragraph" w:styleId="ListParagraph">
    <w:name w:val="List Paragraph"/>
    <w:qFormat/>
    <w:rsid w:val="002155B2"/>
    <w:pPr>
      <w:spacing w:after="0" w:line="240" w:lineRule="auto"/>
    </w:pPr>
    <w:rPr>
      <w:rFonts w:ascii="Times New Roman" w:eastAsia="Times New Roman" w:hAnsi="Times New Roman" w:cs="Times New Roman"/>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1461</Words>
  <Characters>8329</Characters>
  <Application>Microsoft Office Word</Application>
  <DocSecurity>0</DocSecurity>
  <Lines>69</Lines>
  <Paragraphs>19</Paragraphs>
  <ScaleCrop>false</ScaleCrop>
  <Company/>
  <LinksUpToDate>false</LinksUpToDate>
  <CharactersWithSpaces>9771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OWNER</cp:lastModifiedBy>
  <cp:revision>26</cp:revision>
  <dcterms:created xsi:type="dcterms:W3CDTF">2026-09-21T17:17:00Z</dcterms:created>
  <dcterms:modified xsi:type="dcterms:W3CDTF">2026-09-21T17:37:00Z</dcterms:modified>
</cp:coreProperties>
</file>