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B8C9" w14:textId="376C9F42" w:rsidR="00334D5E" w:rsidRDefault="003147D0">
      <w:r>
        <w:t>lematizacion</w:t>
      </w:r>
    </w:p>
    <w:sectPr w:rsidR="00334D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7D0"/>
    <w:rsid w:val="003147D0"/>
    <w:rsid w:val="0033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A58E"/>
  <w15:chartTrackingRefBased/>
  <w15:docId w15:val="{10BA5F0E-6606-4C2C-AB68-DB417647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 Meza Barranco</dc:creator>
  <cp:keywords/>
  <dc:description/>
  <cp:lastModifiedBy>Natali Meza Barranco</cp:lastModifiedBy>
  <cp:revision>1</cp:revision>
  <dcterms:created xsi:type="dcterms:W3CDTF">2024-03-13T12:27:00Z</dcterms:created>
  <dcterms:modified xsi:type="dcterms:W3CDTF">2024-03-13T12:27:00Z</dcterms:modified>
</cp:coreProperties>
</file>