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18EA" w14:textId="099ED0EB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DIAGRAMA DE CASO DE USO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7E152C72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075FD3">
        <w:rPr>
          <w:rFonts w:ascii="Arial" w:hAnsi="Arial" w:cs="Arial"/>
          <w:b/>
          <w:bCs/>
          <w:sz w:val="28"/>
          <w:szCs w:val="28"/>
        </w:rPr>
        <w:t>05</w:t>
      </w:r>
      <w:r w:rsidR="00C00DFC">
        <w:rPr>
          <w:rFonts w:ascii="Arial" w:hAnsi="Arial" w:cs="Arial"/>
          <w:b/>
          <w:bCs/>
          <w:sz w:val="28"/>
          <w:szCs w:val="28"/>
        </w:rPr>
        <w:t>/0</w:t>
      </w:r>
      <w:r w:rsidR="00075FD3">
        <w:rPr>
          <w:rFonts w:ascii="Arial" w:hAnsi="Arial" w:cs="Arial"/>
          <w:b/>
          <w:bCs/>
          <w:sz w:val="28"/>
          <w:szCs w:val="28"/>
        </w:rPr>
        <w:t>5</w:t>
      </w:r>
      <w:r w:rsidR="00C00DFC">
        <w:rPr>
          <w:rFonts w:ascii="Arial" w:hAnsi="Arial" w:cs="Arial"/>
          <w:b/>
          <w:bCs/>
          <w:sz w:val="28"/>
          <w:szCs w:val="28"/>
        </w:rPr>
        <w:t>/2024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42CD804D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C00DFC">
        <w:rPr>
          <w:rFonts w:ascii="Arial" w:hAnsi="Arial" w:cs="Arial"/>
          <w:b/>
          <w:bCs/>
          <w:sz w:val="28"/>
          <w:szCs w:val="28"/>
        </w:rPr>
        <w:t>Search Bytes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Pr="00520ADB" w:rsidRDefault="005C29D6" w:rsidP="00520ADB">
      <w:pPr>
        <w:spacing w:line="360" w:lineRule="auto"/>
        <w:jc w:val="both"/>
        <w:rPr>
          <w:rFonts w:ascii="Arial" w:hAnsi="Arial" w:cs="Arial"/>
          <w:noProof/>
          <w:sz w:val="20"/>
          <w:szCs w:val="20"/>
        </w:rPr>
      </w:pPr>
    </w:p>
    <w:p w14:paraId="1ABE78DF" w14:textId="3081E505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O Diagrama de Casos de Uso descreve a funcionalidade proposta para o novo sistema, isto é, fornece uma descrição clara e consistente do que o sistema deve fazer.</w:t>
      </w:r>
    </w:p>
    <w:p w14:paraId="18388719" w14:textId="5C1D5A38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As características dos casos de uso são: são sempre iniciadas por um ator e deve sempre retornar um resultado (valor) ao ator.</w:t>
      </w:r>
    </w:p>
    <w:p w14:paraId="4ADD0D16" w14:textId="4011A564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 xml:space="preserve">Observar Include, </w:t>
      </w:r>
      <w:proofErr w:type="spellStart"/>
      <w:r w:rsidRPr="00520ADB">
        <w:rPr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Fonts w:ascii="Arial" w:hAnsi="Arial" w:cs="Arial"/>
          <w:sz w:val="20"/>
          <w:szCs w:val="20"/>
        </w:rPr>
        <w:t xml:space="preserve"> e Generalização.</w:t>
      </w:r>
    </w:p>
    <w:p w14:paraId="4B286164" w14:textId="4B01E7A5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Include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Quando</w:t>
      </w:r>
      <w:r w:rsidRPr="00520ADB">
        <w:rPr>
          <w:rFonts w:ascii="Arial" w:hAnsi="Arial" w:cs="Arial"/>
          <w:sz w:val="20"/>
          <w:szCs w:val="20"/>
        </w:rPr>
        <w:t xml:space="preserve"> o Caso de Uso 1 inclui o Caso de Uso 2, isto </w:t>
      </w:r>
      <w:r w:rsidR="00520ADB" w:rsidRPr="00520ADB">
        <w:rPr>
          <w:rFonts w:ascii="Arial" w:hAnsi="Arial" w:cs="Arial"/>
          <w:sz w:val="20"/>
          <w:szCs w:val="20"/>
        </w:rPr>
        <w:t>é, sempre</w:t>
      </w:r>
      <w:r w:rsidRPr="00520ADB">
        <w:rPr>
          <w:rFonts w:ascii="Arial" w:hAnsi="Arial" w:cs="Arial"/>
          <w:sz w:val="20"/>
          <w:szCs w:val="20"/>
        </w:rPr>
        <w:t xml:space="preserve"> que o Caso de Uso 1 for executado, o Caso de Uso 2 também será. (Seta chegando no Caso de Uso 2)</w:t>
      </w:r>
      <w:r w:rsidR="00877A2D">
        <w:rPr>
          <w:rFonts w:ascii="Arial" w:hAnsi="Arial" w:cs="Arial"/>
          <w:sz w:val="20"/>
          <w:szCs w:val="20"/>
        </w:rPr>
        <w:t>. É uma agregação do tipo composição.</w:t>
      </w:r>
    </w:p>
    <w:p w14:paraId="1641CA9A" w14:textId="48D88B8E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520ADB">
        <w:rPr>
          <w:rStyle w:val="Forte"/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</w:t>
      </w:r>
      <w:r w:rsidRPr="00520ADB">
        <w:rPr>
          <w:rFonts w:ascii="Arial" w:hAnsi="Arial" w:cs="Arial"/>
          <w:sz w:val="20"/>
          <w:szCs w:val="20"/>
        </w:rPr>
        <w:t>Quando o Caso de Uso 2 estende o Caso de Uso 1, isto é, quando o Caso de Uso 1 for executado o Caso de Uso 2 poderá (ou não) ser executado. (Seta chegando no Caso de Uso 1)</w:t>
      </w:r>
    </w:p>
    <w:p w14:paraId="3791423D" w14:textId="16F6B1B3" w:rsidR="005C29D6" w:rsidRPr="006B0EED" w:rsidRDefault="007C6A20" w:rsidP="006B0EED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Generalização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="00520ADB"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>- Pode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ser usado para os atores ou os casos de Uso. Por exemplo: um ator Usuário que </w:t>
      </w:r>
      <w:r w:rsidR="004B3643">
        <w:rPr>
          <w:rStyle w:val="Forte"/>
          <w:rFonts w:ascii="Arial" w:hAnsi="Arial" w:cs="Arial"/>
          <w:b w:val="0"/>
          <w:bCs w:val="0"/>
          <w:sz w:val="20"/>
          <w:szCs w:val="20"/>
        </w:rPr>
        <w:t>é a generalização 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Aluno e Professor, tudo que tiver no usuário (atributos, propriedades, métodos) será herdado pelo Aluno e Professor. </w:t>
      </w:r>
      <w:r w:rsidR="00520ADB">
        <w:rPr>
          <w:rStyle w:val="Forte"/>
          <w:rFonts w:ascii="Arial" w:hAnsi="Arial" w:cs="Arial"/>
          <w:b w:val="0"/>
          <w:bCs w:val="0"/>
          <w:sz w:val="20"/>
          <w:szCs w:val="20"/>
        </w:rPr>
        <w:t>Ou, um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Pr="00520ADB">
        <w:rPr>
          <w:rFonts w:ascii="Arial" w:hAnsi="Arial" w:cs="Arial"/>
          <w:sz w:val="20"/>
          <w:szCs w:val="20"/>
        </w:rPr>
        <w:t xml:space="preserve">Caso de Uso </w:t>
      </w:r>
      <w:r w:rsidR="00774E7F">
        <w:rPr>
          <w:rFonts w:ascii="Arial" w:hAnsi="Arial" w:cs="Arial"/>
          <w:sz w:val="20"/>
          <w:szCs w:val="20"/>
        </w:rPr>
        <w:t>Autenticar Usuário</w:t>
      </w:r>
      <w:r w:rsidRPr="00520ADB">
        <w:rPr>
          <w:rFonts w:ascii="Arial" w:hAnsi="Arial" w:cs="Arial"/>
          <w:sz w:val="20"/>
          <w:szCs w:val="20"/>
        </w:rPr>
        <w:t xml:space="preserve"> </w:t>
      </w:r>
      <w:r w:rsidR="004B3643">
        <w:rPr>
          <w:rFonts w:ascii="Arial" w:hAnsi="Arial" w:cs="Arial"/>
          <w:sz w:val="20"/>
          <w:szCs w:val="20"/>
        </w:rPr>
        <w:t>que é a generalização de um</w:t>
      </w:r>
      <w:r w:rsidRPr="00520ADB">
        <w:rPr>
          <w:rFonts w:ascii="Arial" w:hAnsi="Arial" w:cs="Arial"/>
          <w:sz w:val="20"/>
          <w:szCs w:val="20"/>
        </w:rPr>
        <w:t xml:space="preserve">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>, isso significa que</w:t>
      </w:r>
      <w:r w:rsidR="00520ADB" w:rsidRPr="00520ADB">
        <w:rPr>
          <w:rFonts w:ascii="Arial" w:hAnsi="Arial" w:cs="Arial"/>
          <w:sz w:val="20"/>
          <w:szCs w:val="20"/>
        </w:rPr>
        <w:t xml:space="preserve"> o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 xml:space="preserve"> além de fazer tudo que nele</w:t>
      </w:r>
      <w:r w:rsidR="00520ADB" w:rsidRPr="00520ADB">
        <w:rPr>
          <w:rFonts w:ascii="Arial" w:hAnsi="Arial" w:cs="Arial"/>
          <w:sz w:val="20"/>
          <w:szCs w:val="20"/>
        </w:rPr>
        <w:t>,</w:t>
      </w:r>
      <w:r w:rsidRPr="00520ADB">
        <w:rPr>
          <w:rFonts w:ascii="Arial" w:hAnsi="Arial" w:cs="Arial"/>
          <w:sz w:val="20"/>
          <w:szCs w:val="20"/>
        </w:rPr>
        <w:t xml:space="preserve"> também executará tudo que </w:t>
      </w:r>
      <w:r w:rsidR="00520ADB" w:rsidRPr="00520ADB">
        <w:rPr>
          <w:rFonts w:ascii="Arial" w:hAnsi="Arial" w:cs="Arial"/>
          <w:sz w:val="20"/>
          <w:szCs w:val="20"/>
        </w:rPr>
        <w:t xml:space="preserve">está no </w:t>
      </w:r>
      <w:r w:rsidR="00774E7F">
        <w:rPr>
          <w:rFonts w:ascii="Arial" w:hAnsi="Arial" w:cs="Arial"/>
          <w:sz w:val="20"/>
          <w:szCs w:val="20"/>
        </w:rPr>
        <w:t>Autenticar Usuário.</w:t>
      </w:r>
      <w:r w:rsidR="00CD279E">
        <w:rPr>
          <w:b/>
          <w:noProof/>
          <w:color w:val="000000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1C57077" wp14:editId="698766AD">
                <wp:simplePos x="0" y="0"/>
                <wp:positionH relativeFrom="column">
                  <wp:posOffset>1423386</wp:posOffset>
                </wp:positionH>
                <wp:positionV relativeFrom="paragraph">
                  <wp:posOffset>2302073</wp:posOffset>
                </wp:positionV>
                <wp:extent cx="360" cy="360"/>
                <wp:effectExtent l="38100" t="38100" r="38100" b="38100"/>
                <wp:wrapNone/>
                <wp:docPr id="1669332748" name="Tinta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FE2239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1" o:spid="_x0000_s1026" type="#_x0000_t75" style="position:absolute;margin-left:111.75pt;margin-top:180.9pt;width:.75pt;height: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">
                <v:imagedata r:id="rId12" o:title=""/>
              </v:shape>
            </w:pict>
          </mc:Fallback>
        </mc:AlternateContent>
      </w:r>
    </w:p>
    <w:p w14:paraId="4D11ED31" w14:textId="1D39A307" w:rsidR="0061022B" w:rsidRDefault="0061022B" w:rsidP="0061022B">
      <w:pPr>
        <w:pStyle w:val="NormalWeb"/>
      </w:pPr>
      <w:bookmarkStart w:id="0" w:name="_heading=h.gjdgxs" w:colFirst="0" w:colLast="0"/>
      <w:bookmarkStart w:id="1" w:name="_Toc73840714"/>
      <w:bookmarkStart w:id="2" w:name="_Toc73960543"/>
      <w:bookmarkEnd w:id="0"/>
    </w:p>
    <w:p w14:paraId="339A26CE" w14:textId="0549C274" w:rsidR="00D450E8" w:rsidRDefault="00D450E8" w:rsidP="00D450E8">
      <w:pPr>
        <w:pStyle w:val="NormalWeb"/>
      </w:pPr>
    </w:p>
    <w:p w14:paraId="6B833715" w14:textId="1812B63F" w:rsidR="00BD1A4C" w:rsidRDefault="00D513F7" w:rsidP="00BD1A4C">
      <w:pPr>
        <w:pStyle w:val="NormalWeb"/>
      </w:pPr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20E655FF" wp14:editId="05C8BBCD">
            <wp:simplePos x="0" y="0"/>
            <wp:positionH relativeFrom="column">
              <wp:posOffset>0</wp:posOffset>
            </wp:positionH>
            <wp:positionV relativeFrom="paragraph">
              <wp:posOffset>351790</wp:posOffset>
            </wp:positionV>
            <wp:extent cx="5912485" cy="3984625"/>
            <wp:effectExtent l="0" t="0" r="0" b="0"/>
            <wp:wrapTopAndBottom/>
            <wp:docPr id="1822745253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45253" name="Imagem 1" descr="Diagrama, Esquemátic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97B2C8" w14:textId="77777777" w:rsidR="00D513F7" w:rsidRDefault="00D513F7" w:rsidP="00D513F7">
      <w:pPr>
        <w:pStyle w:val="Figura"/>
        <w:jc w:val="left"/>
      </w:pPr>
    </w:p>
    <w:p w14:paraId="76BF3F74" w14:textId="30E86C83" w:rsidR="001174DC" w:rsidRDefault="005C29D6" w:rsidP="00D513F7">
      <w:pPr>
        <w:pStyle w:val="Figura"/>
      </w:pPr>
      <w:r w:rsidRPr="00CB77DF"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de </w:t>
      </w:r>
      <w:r w:rsidRPr="00CB77DF">
        <w:t>Caso de Uso</w:t>
      </w:r>
      <w:bookmarkStart w:id="3" w:name="_Toc73840941"/>
      <w:bookmarkStart w:id="4" w:name="_Toc73960593"/>
      <w:bookmarkEnd w:id="1"/>
      <w:bookmarkEnd w:id="2"/>
      <w:bookmarkEnd w:id="3"/>
      <w:bookmarkEnd w:id="4"/>
    </w:p>
    <w:sectPr w:rsidR="001174DC" w:rsidSect="00D20C4A">
      <w:headerReference w:type="even" r:id="rId14"/>
      <w:headerReference w:type="default" r:id="rId15"/>
      <w:footerReference w:type="default" r:id="rId16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B72B36" w14:textId="77777777" w:rsidR="00AE440D" w:rsidRDefault="00AE440D">
      <w:r>
        <w:separator/>
      </w:r>
    </w:p>
  </w:endnote>
  <w:endnote w:type="continuationSeparator" w:id="0">
    <w:p w14:paraId="080C1C45" w14:textId="77777777" w:rsidR="00AE440D" w:rsidRDefault="00AE4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360AE" w14:textId="25F86704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4C27B4" w14:textId="77777777" w:rsidR="00AE440D" w:rsidRDefault="00AE440D">
      <w:r>
        <w:separator/>
      </w:r>
    </w:p>
  </w:footnote>
  <w:footnote w:type="continuationSeparator" w:id="0">
    <w:p w14:paraId="1B23F033" w14:textId="77777777" w:rsidR="00AE440D" w:rsidRDefault="00AE4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9854179">
    <w:abstractNumId w:val="4"/>
  </w:num>
  <w:num w:numId="2" w16cid:durableId="463619453">
    <w:abstractNumId w:val="1"/>
  </w:num>
  <w:num w:numId="3" w16cid:durableId="1038436997">
    <w:abstractNumId w:val="2"/>
  </w:num>
  <w:num w:numId="4" w16cid:durableId="2116436456">
    <w:abstractNumId w:val="0"/>
  </w:num>
  <w:num w:numId="5" w16cid:durableId="637245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3EEA"/>
    <w:rsid w:val="000579EE"/>
    <w:rsid w:val="00064314"/>
    <w:rsid w:val="00075FD3"/>
    <w:rsid w:val="0008684A"/>
    <w:rsid w:val="00094445"/>
    <w:rsid w:val="000A4C82"/>
    <w:rsid w:val="000A5772"/>
    <w:rsid w:val="000A6843"/>
    <w:rsid w:val="000C0CEE"/>
    <w:rsid w:val="000C368C"/>
    <w:rsid w:val="000E392C"/>
    <w:rsid w:val="00107D53"/>
    <w:rsid w:val="00112490"/>
    <w:rsid w:val="001154A2"/>
    <w:rsid w:val="001174DC"/>
    <w:rsid w:val="00125552"/>
    <w:rsid w:val="00137196"/>
    <w:rsid w:val="00140433"/>
    <w:rsid w:val="00145221"/>
    <w:rsid w:val="00156E01"/>
    <w:rsid w:val="001712A7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B3643"/>
    <w:rsid w:val="004C0200"/>
    <w:rsid w:val="004C2E8E"/>
    <w:rsid w:val="004D1B29"/>
    <w:rsid w:val="004F1394"/>
    <w:rsid w:val="004F2569"/>
    <w:rsid w:val="00506679"/>
    <w:rsid w:val="00520ADB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022B"/>
    <w:rsid w:val="006112CF"/>
    <w:rsid w:val="006274C7"/>
    <w:rsid w:val="00640585"/>
    <w:rsid w:val="00647D6D"/>
    <w:rsid w:val="00660055"/>
    <w:rsid w:val="00666855"/>
    <w:rsid w:val="0067537B"/>
    <w:rsid w:val="00677AEF"/>
    <w:rsid w:val="006B0EED"/>
    <w:rsid w:val="006D286C"/>
    <w:rsid w:val="006D3FFC"/>
    <w:rsid w:val="006D6906"/>
    <w:rsid w:val="006E77DC"/>
    <w:rsid w:val="007116DA"/>
    <w:rsid w:val="00731AFF"/>
    <w:rsid w:val="00755FC9"/>
    <w:rsid w:val="00774E7F"/>
    <w:rsid w:val="007862DB"/>
    <w:rsid w:val="007A741B"/>
    <w:rsid w:val="007C6A20"/>
    <w:rsid w:val="007E694A"/>
    <w:rsid w:val="007F6DF2"/>
    <w:rsid w:val="0083568F"/>
    <w:rsid w:val="00841340"/>
    <w:rsid w:val="00877A2D"/>
    <w:rsid w:val="00885726"/>
    <w:rsid w:val="008B6924"/>
    <w:rsid w:val="008B6F0F"/>
    <w:rsid w:val="008D184E"/>
    <w:rsid w:val="008D35A7"/>
    <w:rsid w:val="008D4AB6"/>
    <w:rsid w:val="008E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1965"/>
    <w:rsid w:val="0099551B"/>
    <w:rsid w:val="009A39D3"/>
    <w:rsid w:val="009B24A0"/>
    <w:rsid w:val="009B4DAD"/>
    <w:rsid w:val="009F4261"/>
    <w:rsid w:val="00A42727"/>
    <w:rsid w:val="00A43506"/>
    <w:rsid w:val="00A7381C"/>
    <w:rsid w:val="00A807B8"/>
    <w:rsid w:val="00A80C2C"/>
    <w:rsid w:val="00AA4E6F"/>
    <w:rsid w:val="00AA7F64"/>
    <w:rsid w:val="00AB7E91"/>
    <w:rsid w:val="00AC544D"/>
    <w:rsid w:val="00AC6154"/>
    <w:rsid w:val="00AC73E4"/>
    <w:rsid w:val="00AD1155"/>
    <w:rsid w:val="00AE3864"/>
    <w:rsid w:val="00AE440D"/>
    <w:rsid w:val="00AF71CE"/>
    <w:rsid w:val="00AF7267"/>
    <w:rsid w:val="00B335B2"/>
    <w:rsid w:val="00B63800"/>
    <w:rsid w:val="00B8054E"/>
    <w:rsid w:val="00B81EC3"/>
    <w:rsid w:val="00B8400B"/>
    <w:rsid w:val="00B85EB0"/>
    <w:rsid w:val="00BA00DD"/>
    <w:rsid w:val="00BA1588"/>
    <w:rsid w:val="00BA5A26"/>
    <w:rsid w:val="00BD1A4C"/>
    <w:rsid w:val="00BF3B8A"/>
    <w:rsid w:val="00C00DFC"/>
    <w:rsid w:val="00C52E57"/>
    <w:rsid w:val="00C534DE"/>
    <w:rsid w:val="00C87965"/>
    <w:rsid w:val="00CB3AA6"/>
    <w:rsid w:val="00CC0415"/>
    <w:rsid w:val="00CD279E"/>
    <w:rsid w:val="00D04392"/>
    <w:rsid w:val="00D04446"/>
    <w:rsid w:val="00D12C31"/>
    <w:rsid w:val="00D20485"/>
    <w:rsid w:val="00D204BC"/>
    <w:rsid w:val="00D20C4A"/>
    <w:rsid w:val="00D20ED6"/>
    <w:rsid w:val="00D23678"/>
    <w:rsid w:val="00D27F12"/>
    <w:rsid w:val="00D450E8"/>
    <w:rsid w:val="00D507D5"/>
    <w:rsid w:val="00D513F7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308D0"/>
    <w:rsid w:val="00F420C0"/>
    <w:rsid w:val="00F44B39"/>
    <w:rsid w:val="00F55260"/>
    <w:rsid w:val="00F65A5D"/>
    <w:rsid w:val="00F740DD"/>
    <w:rsid w:val="00F8051E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7C6A20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7C6A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75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jp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15:46:51.64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B6959A3346874AA7E166719C7AE996" ma:contentTypeVersion="0" ma:contentTypeDescription="Crie um novo documento." ma:contentTypeScope="" ma:versionID="b7c1d85ccfb9024cbaa5c2777285f1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b5753f1e9f30959d8bba6a6a0fd99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8807EB0-2CB8-4BB9-BE2E-6568CDFAA4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207</Words>
  <Characters>1124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GABRIEL GALLONETTO DE LIMA</cp:lastModifiedBy>
  <cp:revision>2</cp:revision>
  <cp:lastPrinted>2004-02-18T23:29:00Z</cp:lastPrinted>
  <dcterms:created xsi:type="dcterms:W3CDTF">2024-05-26T20:03:00Z</dcterms:created>
  <dcterms:modified xsi:type="dcterms:W3CDTF">2024-05-26T20:03:00Z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0x0101004FB6959A3346874AA7E166719C7AE996</vt:lpwstr>
  </property>
</Properties>
</file>