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drawing>
          <wp:inline distT="0" distB="0" distL="0" distR="0">
            <wp:extent cx="3048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40"/>
        <w:jc w:val="center"/>
      </w:pPr>
      <w:r>
        <w:rPr>
          <w:rFonts w:ascii="Arial" w:cs="Arial" w:eastAsia="Arial" w:hAnsi="Arial"/>
          <w:b/>
          <w:bCs/>
          <w:color w:val="C9A45C"/>
          <w:sz w:val="48"/>
          <w:szCs w:val="48"/>
        </w:rPr>
        <w:t xml:space="preserve">Titre du document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E1F2F"/>
          <w:sz w:val="24"/>
          <w:szCs w:val="24"/>
        </w:rPr>
        <w:t xml:space="preserve">Sous-titre</w:t>
      </w:r>
    </w:p>
    <w:p>
      <w:pPr>
        <w:spacing w:after="3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Projet Apothéose — Formation CDA O'clock</w:t>
      </w:r>
    </w:p>
    <w:p>
      <w:pPr>
        <w:spacing w:after="3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Hameni Abanya · Vincent Duverger · Orianne Jaunet · Nathalie Leduc · Emilie Vatelin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Avril 2026</w:t>
      </w:r>
    </w:p>
    <w:p>
      <w:pPr>
        <w:pBdr>
          <w:bottom w:val="single" w:color="C9A45C" w:sz="6"/>
        </w:pBdr>
        <w:spacing w:after="80" w:before="8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/>
      </w:r>
    </w:p>
    <w:p>
      <w:pPr>
        <w:spacing w:after="20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/>
      </w:r>
    </w:p>
    <w:p>
      <w:pPr>
        <w:pStyle w:val="Heading1"/>
        <w:spacing w:after="180" w:before="360"/>
      </w:pPr>
      <w:bookmarkStart w:name="s1" w:id="1"/>
      <w:r>
        <w:rPr>
          <w:rFonts w:ascii="Arial" w:cs="Arial" w:eastAsia="Arial" w:hAnsi="Arial"/>
          <w:b/>
          <w:bCs/>
          <w:color w:val="C9A45C"/>
          <w:sz w:val="38"/>
          <w:szCs w:val="38"/>
        </w:rPr>
        <w:t xml:space="preserve">1. Section principale</w:t>
      </w:r>
      <w:bookmarkEnd w:id="1"/>
    </w:p>
    <w:p>
      <w:pPr>
        <w:spacing w:after="8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>Contenu de la section principale...</w:t>
      </w:r>
    </w:p>
    <w:p>
      <w:pPr>
        <w:pStyle w:val="Heading2"/>
        <w:spacing w:after="120" w:before="280"/>
      </w:pPr>
      <w:bookmarkStart w:name="s11" w:id="1"/>
      <w:r>
        <w:rPr>
          <w:rFonts w:ascii="Arial" w:cs="Arial" w:eastAsia="Arial" w:hAnsi="Arial"/>
          <w:b/>
          <w:bCs/>
          <w:color w:val="8E1F2F"/>
          <w:sz w:val="28"/>
          <w:szCs w:val="28"/>
        </w:rPr>
        <w:t xml:space="preserve">1.1 Sous-section</w:t>
      </w:r>
      <w:bookmarkEnd w:id="1"/>
    </w:p>
    <w:p>
      <w:pPr>
        <w:spacing w:after="8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>Contenu de la sous-section...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1.1.1 Titre de niveau 3</w:t>
      </w:r>
    </w:p>
    <w:p>
      <w:pPr>
        <w:spacing w:after="8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>Contenu de niveau 3...</w:t>
      </w:r>
    </w:p>
    <w:p>
      <w:pPr>
        <w:spacing w:after="20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none" w:color="FFFFFF" w:sz="0"/>
              <w:left w:val="single" w:color="C9A45C" w:sz="14"/>
              <w:bottom w:val="none" w:color="FFFFFF" w:sz="0"/>
              <w:right w:val="none" w:color="FFFFFF" w:sz="0"/>
            </w:tcBorders>
            <w:shd w:fill="F6F1E8" w:val="clear"/>
          </w:tcPr>
          <w:p>
            <w:r>
              <w:rPr>
                <w:rFonts w:ascii="Arial" w:cs="Arial" w:eastAsia="Arial" w:hAnsi="Arial"/>
                <w:color w:val="1F1D1E"/>
                <w:sz w:val="22"/>
                <w:szCs w:val="22"/>
              </w:rPr>
              <w:t xml:space="preserve"/>
            </w:r>
          </w:p>
        </w:tc>
        <w:tc>
          <w:tcPr>
            <w:tcW w:type="dxa" w:w="8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1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Exemple d'encadré : utilisé pour les notes, analogies et informations importantes.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00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45C" w:sz="4"/>
      </w:pBdr>
      <w:tabs>
        <w:tab w:val="right" w:pos="9026"/>
      </w:tabs>
      <w:spacing w:after="0" w:before="60"/>
    </w:pPr>
    <w:r>
      <w:rPr>
        <w:rFonts w:ascii="Arial" w:cs="Arial" w:eastAsia="Arial" w:hAnsi="Arial"/>
        <w:color w:val="777777"/>
        <w:sz w:val="18"/>
        <w:szCs w:val="18"/>
      </w:rPr>
      <w:t xml:space="preserve">Version 1.0 — Avril 2026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777777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 w:before="80"/>
      <w:jc w:val="center"/>
    </w:pPr>
    <w:r>
      <w:drawing>
        <wp:inline distT="0" distB="0" distL="0" distR="0">
          <wp:extent cx="1714500" cy="4286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C9A45C" w:sz="6"/>
      </w:pBdr>
      <w:spacing w:after="60" w:before="0"/>
      <w:jc w:val="center"/>
    </w:pPr>
    <w:r>
      <w:rPr>
        <w:rFonts w:ascii="Arial" w:cs="Arial" w:eastAsia="Arial" w:hAnsi="Arial"/>
        <w:b/>
        <w:bCs/>
        <w:color w:val="C9A45C"/>
        <w:sz w:val="20"/>
        <w:szCs w:val="20"/>
      </w:rPr>
      <w:t xml:space="preserve">Titre du document  —  Cinés Délices  —  Apothéose CDA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D1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C9A45C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8E1F2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40db3418a603edd09dc998ae87167d670fa727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40db3418a603edd09dc998ae87167d670fa727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2026-04-16T07:15:21.056Z</dcterms:created>
  <dcterms:modified xsi:type="dcterms:W3CDTF">2026-04-16T07:15:21.057Z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