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400"/>
        <w:jc w:val="center"/>
      </w:pPr>
      <w:r>
        <w:drawing>
          <wp:inline distT="0" distB="0" distL="0" distR="0">
            <wp:extent cx="3048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Arial" w:cs="Arial" w:eastAsia="Arial" w:hAnsi="Arial"/>
          <w:b/>
          <w:bCs/>
          <w:color w:val="C9A45C"/>
          <w:sz w:val="48"/>
          <w:szCs w:val="48"/>
        </w:rPr>
        <w:t xml:space="preserve">MCD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E1F2F"/>
          <w:sz w:val="24"/>
          <w:szCs w:val="24"/>
        </w:rPr>
        <w:t xml:space="preserve">Modèle Conceptuel de Données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Projet Apothéose — Formation CDA O'clock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Hameni Abanya · Vincent Duverger · Orianne Jaunet · Nathalie Leduc · Emilie Vatelin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Avril 2026</w:t>
      </w:r>
    </w:p>
    <w:p>
      <w:pPr>
        <w:pBdr>
          <w:bottom w:val="single" w:color="C9A45C" w:sz="6"/>
        </w:pBdr>
        <w:spacing w:after="80" w:before="8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r/>
    </w:p>
    <w:p>
      <w:pPr>
        <w:pStyle w:val="Heading1"/>
        <w:spacing w:after="180" w:before="360"/>
      </w:pPr>
      <w:bookmarkStart w:name="mcd_rg" w:id="1"/>
      <w:r>
        <w:rPr>
          <w:rFonts w:ascii="Arial" w:cs="Arial" w:eastAsia="Arial" w:hAnsi="Arial"/>
          <w:b/>
          <w:bCs/>
          <w:color w:val="C9A45C"/>
          <w:sz w:val="38"/>
          <w:szCs w:val="38"/>
        </w:rPr>
        <w:t xml:space="preserve">1. Règles de gestion</w:t>
      </w:r>
      <w:bookmarkEnd w:id="1"/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single" w:color="C9A45C" w:sz="14"/>
              <w:bottom w:val="none" w:color="FFFFFF" w:sz="0"/>
              <w:right w:val="none" w:color="FFFFFF" w:sz="0"/>
            </w:tcBorders>
            <w:shd w:fill="F6F1E8" w:val="clear"/>
          </w:tcPr>
          <w:p>
            <w:r>
              <w:rPr>
                <w:rFonts w:ascii="Arial" w:cs="Arial" w:eastAsia="Arial" w:hAnsi="Arial"/>
                <w:color w:val="1F1D1E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Le MCD définit les règles métier du domaine, indépendamment de toute technologie. Il répond à la question : "Qui fait quoi, combien de fois ?"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Règle</w:t>
            </w:r>
          </w:p>
        </w:tc>
        <w:tc>
          <w:tcPr>
            <w:tcW w:type="dxa" w:w="7626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8A9A"/>
                <w:sz w:val="20"/>
                <w:szCs w:val="20"/>
              </w:rPr>
              <w:t xml:space="preserve">RG-01</w:t>
            </w:r>
          </w:p>
        </w:tc>
        <w:tc>
          <w:tcPr>
            <w:tcW w:type="dxa" w:w="76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Un utilisateur peut créer 0 ou plusieurs recettes.</w:t>
            </w:r>
          </w:p>
        </w:tc>
      </w:tr>
      <w:tr>
        <w:tc>
          <w:tcPr>
            <w:tcW w:type="dxa" w:w="14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8A9A"/>
                <w:sz w:val="20"/>
                <w:szCs w:val="20"/>
              </w:rPr>
              <w:t xml:space="preserve">RG-02</w:t>
            </w:r>
          </w:p>
        </w:tc>
        <w:tc>
          <w:tcPr>
            <w:tcW w:type="dxa" w:w="76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Une recette est créée par exactement 1 utilisateur.</w:t>
            </w:r>
          </w:p>
        </w:tc>
      </w:tr>
      <w:tr>
        <w:tc>
          <w:tcPr>
            <w:tcW w:type="dxa" w:w="14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8A9A"/>
                <w:sz w:val="20"/>
                <w:szCs w:val="20"/>
              </w:rPr>
              <w:t xml:space="preserve">RG-03</w:t>
            </w:r>
          </w:p>
        </w:tc>
        <w:tc>
          <w:tcPr>
            <w:tcW w:type="dxa" w:w="76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Une recette appartient à exactement 1 catégorie (Entrée, Plat, Dessert, Boisson).</w:t>
            </w:r>
          </w:p>
        </w:tc>
      </w:tr>
      <w:tr>
        <w:tc>
          <w:tcPr>
            <w:tcW w:type="dxa" w:w="14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8A9A"/>
                <w:sz w:val="20"/>
                <w:szCs w:val="20"/>
              </w:rPr>
              <w:t xml:space="preserve">RG-04</w:t>
            </w:r>
          </w:p>
        </w:tc>
        <w:tc>
          <w:tcPr>
            <w:tcW w:type="dxa" w:w="76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Une catégorie peut regrouper 0 ou plusieurs recettes.</w:t>
            </w:r>
          </w:p>
        </w:tc>
      </w:tr>
      <w:tr>
        <w:tc>
          <w:tcPr>
            <w:tcW w:type="dxa" w:w="14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8A9A"/>
                <w:sz w:val="20"/>
                <w:szCs w:val="20"/>
              </w:rPr>
              <w:t xml:space="preserve">RG-05</w:t>
            </w:r>
          </w:p>
        </w:tc>
        <w:tc>
          <w:tcPr>
            <w:tcW w:type="dxa" w:w="76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Une recette contient 1 ou plusieurs ingrédients (avec quantité et unité).</w:t>
            </w:r>
          </w:p>
        </w:tc>
      </w:tr>
      <w:tr>
        <w:tc>
          <w:tcPr>
            <w:tcW w:type="dxa" w:w="14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8A9A"/>
                <w:sz w:val="20"/>
                <w:szCs w:val="20"/>
              </w:rPr>
              <w:t xml:space="preserve">RG-06</w:t>
            </w:r>
          </w:p>
        </w:tc>
        <w:tc>
          <w:tcPr>
            <w:tcW w:type="dxa" w:w="76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Un ingrédient peut apparaître dans 0 ou plusieurs recettes.</w:t>
            </w:r>
          </w:p>
        </w:tc>
      </w:tr>
      <w:tr>
        <w:tc>
          <w:tcPr>
            <w:tcW w:type="dxa" w:w="14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8A9A"/>
                <w:sz w:val="20"/>
                <w:szCs w:val="20"/>
              </w:rPr>
              <w:t xml:space="preserve">RG-07</w:t>
            </w:r>
          </w:p>
        </w:tc>
        <w:tc>
          <w:tcPr>
            <w:tcW w:type="dxa" w:w="76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Une recette est associée à exactement 1 média (film ou série).</w:t>
            </w:r>
          </w:p>
        </w:tc>
      </w:tr>
      <w:tr>
        <w:tc>
          <w:tcPr>
            <w:tcW w:type="dxa" w:w="14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8A9A"/>
                <w:sz w:val="20"/>
                <w:szCs w:val="20"/>
              </w:rPr>
              <w:t xml:space="preserve">RG-08</w:t>
            </w:r>
          </w:p>
        </w:tc>
        <w:tc>
          <w:tcPr>
            <w:tcW w:type="dxa" w:w="76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Un média peut inspirer 0 ou plusieurs recettes.</w:t>
            </w:r>
          </w:p>
        </w:tc>
      </w:tr>
      <w:tr>
        <w:tc>
          <w:tcPr>
            <w:tcW w:type="dxa" w:w="14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8A9A"/>
                <w:sz w:val="20"/>
                <w:szCs w:val="20"/>
              </w:rPr>
              <w:t xml:space="preserve">RG-09</w:t>
            </w:r>
          </w:p>
        </w:tc>
        <w:tc>
          <w:tcPr>
            <w:tcW w:type="dxa" w:w="76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Un média appartient à 1 ou plusieurs genres cinématographiques.</w:t>
            </w:r>
          </w:p>
        </w:tc>
      </w:tr>
      <w:tr>
        <w:tc>
          <w:tcPr>
            <w:tcW w:type="dxa" w:w="14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8A9A"/>
                <w:sz w:val="20"/>
                <w:szCs w:val="20"/>
              </w:rPr>
              <w:t xml:space="preserve">RG-10</w:t>
            </w:r>
          </w:p>
        </w:tc>
        <w:tc>
          <w:tcPr>
            <w:tcW w:type="dxa" w:w="76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Un genre peut être associé à 0 ou plusieurs médias.</w:t>
            </w:r>
          </w:p>
        </w:tc>
      </w:tr>
      <w:tr>
        <w:tc>
          <w:tcPr>
            <w:tcW w:type="dxa" w:w="14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8A9A"/>
                <w:sz w:val="20"/>
                <w:szCs w:val="20"/>
              </w:rPr>
              <w:t xml:space="preserve">RG-11</w:t>
            </w:r>
          </w:p>
        </w:tc>
        <w:tc>
          <w:tcPr>
            <w:tcW w:type="dxa" w:w="76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La clé API TMDB est stockée côté serveur uniquement — jamais exposée au client.</w:t>
            </w:r>
          </w:p>
        </w:tc>
      </w:tr>
      <w:tr>
        <w:tc>
          <w:tcPr>
            <w:tcW w:type="dxa" w:w="14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8A9A"/>
                <w:sz w:val="20"/>
                <w:szCs w:val="20"/>
              </w:rPr>
              <w:t xml:space="preserve">RG-12</w:t>
            </w:r>
          </w:p>
        </w:tc>
        <w:tc>
          <w:tcPr>
            <w:tcW w:type="dxa" w:w="76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Seul le créateur d'une recette ou un ADMIN peut la modifier ou la supprimer.</w:t>
            </w:r>
          </w:p>
        </w:tc>
      </w:tr>
      <w:tr>
        <w:tc>
          <w:tcPr>
            <w:tcW w:type="dxa" w:w="14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8A9A"/>
                <w:sz w:val="20"/>
                <w:szCs w:val="20"/>
              </w:rPr>
              <w:t xml:space="preserve">RG-13</w:t>
            </w:r>
          </w:p>
        </w:tc>
        <w:tc>
          <w:tcPr>
            <w:tcW w:type="dxa" w:w="76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Un ADMIN peut gérer toutes les recettes, catégories, ingrédients et utilisateurs.</w:t>
            </w:r>
          </w:p>
        </w:tc>
      </w:tr>
      <w:tr>
        <w:tc>
          <w:tcPr>
            <w:tcW w:type="dxa" w:w="14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8A9A"/>
                <w:sz w:val="20"/>
                <w:szCs w:val="20"/>
              </w:rPr>
              <w:t xml:space="preserve">RG-14</w:t>
            </w:r>
          </w:p>
        </w:tc>
        <w:tc>
          <w:tcPr>
            <w:tcW w:type="dxa" w:w="76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Une recette passe par 3 statuts : DRAFT (brouillon) → PENDING (soumise) → PUBLISHED (publiée).</w:t>
            </w:r>
          </w:p>
        </w:tc>
      </w:tr>
      <w:tr>
        <w:tc>
          <w:tcPr>
            <w:tcW w:type="dxa" w:w="14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8A9A"/>
                <w:sz w:val="20"/>
                <w:szCs w:val="20"/>
              </w:rPr>
              <w:t xml:space="preserve">RG-15</w:t>
            </w:r>
          </w:p>
        </w:tc>
        <w:tc>
          <w:tcPr>
            <w:tcW w:type="dxa" w:w="76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Un utilisateur reçoit des notifications lors d'événements liés à ses recettes.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1"/>
        <w:spacing w:after="180" w:before="360"/>
      </w:pPr>
      <w:bookmarkStart w:name="mcd_ent" w:id="1"/>
      <w:r>
        <w:rPr>
          <w:rFonts w:ascii="Arial" w:cs="Arial" w:eastAsia="Arial" w:hAnsi="Arial"/>
          <w:b/>
          <w:bCs/>
          <w:color w:val="C9A45C"/>
          <w:sz w:val="38"/>
          <w:szCs w:val="38"/>
        </w:rPr>
        <w:t xml:space="preserve">2. Entités et attributs</w:t>
      </w:r>
      <w:bookmarkEnd w:id="1"/>
    </w:p>
    <w:p>
      <w:pPr>
        <w:spacing w:after="8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>Les entités sont les objets principaux du domaine. Chaque attribut souligné est le discriminant (identifiant unique).</w:t>
      </w:r>
    </w:p>
    <w:p>
      <w:pPr>
        <w:spacing w:after="4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Entité</w:t>
            </w:r>
          </w:p>
        </w:tc>
        <w:tc>
          <w:tcPr>
            <w:tcW w:type="dxa" w:w="6626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Attributs (discriminant = identifiant unique)</w:t>
            </w:r>
          </w:p>
        </w:tc>
      </w:tr>
      <w:tr>
        <w:tc>
          <w:tcPr>
            <w:tcW w:type="dxa" w:w="24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428"/>
                <w:sz w:val="20"/>
                <w:szCs w:val="20"/>
              </w:rPr>
              <w:t xml:space="preserve">UTILISATEURS</w:t>
            </w:r>
          </w:p>
        </w:tc>
        <w:tc>
          <w:tcPr>
            <w:tcW w:type="dxa" w:w="66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code_utilisateur (discriminant), pseudo, email, mot_de_passe, role, derniere_connexion</w:t>
            </w:r>
          </w:p>
        </w:tc>
      </w:tr>
      <w:tr>
        <w:tc>
          <w:tcPr>
            <w:tcW w:type="dxa" w:w="24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428"/>
                <w:sz w:val="20"/>
                <w:szCs w:val="20"/>
              </w:rPr>
              <w:t xml:space="preserve">RECETTES</w:t>
            </w:r>
          </w:p>
        </w:tc>
        <w:tc>
          <w:tcPr>
            <w:tcW w:type="dxa" w:w="66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code_recette (discriminant), titre, statut, url_image, instructions, nombre_personnes, temps_preparation, temps_cuisson, motif_refus, anecdote</w:t>
            </w:r>
          </w:p>
        </w:tc>
      </w:tr>
      <w:tr>
        <w:tc>
          <w:tcPr>
            <w:tcW w:type="dxa" w:w="24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428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6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code_categorie (discriminant), nom, description, couleur</w:t>
            </w:r>
          </w:p>
        </w:tc>
      </w:tr>
      <w:tr>
        <w:tc>
          <w:tcPr>
            <w:tcW w:type="dxa" w:w="24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428"/>
                <w:sz w:val="20"/>
                <w:szCs w:val="20"/>
              </w:rPr>
              <w:t xml:space="preserve">INGREDIENTS</w:t>
            </w:r>
          </w:p>
        </w:tc>
        <w:tc>
          <w:tcPr>
            <w:tcW w:type="dxa" w:w="66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code_ingredient (discriminant), nom, approuve</w:t>
            </w:r>
          </w:p>
        </w:tc>
      </w:tr>
      <w:tr>
        <w:tc>
          <w:tcPr>
            <w:tcW w:type="dxa" w:w="24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428"/>
                <w:sz w:val="20"/>
                <w:szCs w:val="20"/>
              </w:rPr>
              <w:t xml:space="preserve">MEDIAS</w:t>
            </w:r>
          </w:p>
        </w:tc>
        <w:tc>
          <w:tcPr>
            <w:tcW w:type="dxa" w:w="66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code_media (discriminant), identifiant_tmdb, titre, type (FILM/SERIE), annee, url_affiche, realisateur, synopsis</w:t>
            </w:r>
          </w:p>
        </w:tc>
      </w:tr>
      <w:tr>
        <w:tc>
          <w:tcPr>
            <w:tcW w:type="dxa" w:w="24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428"/>
                <w:sz w:val="20"/>
                <w:szCs w:val="20"/>
              </w:rPr>
              <w:t xml:space="preserve">GENRES</w:t>
            </w:r>
          </w:p>
        </w:tc>
        <w:tc>
          <w:tcPr>
            <w:tcW w:type="dxa" w:w="66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code_genre (discriminant), nom, identifiant_tmdb_genre</w:t>
            </w:r>
          </w:p>
        </w:tc>
      </w:tr>
      <w:tr>
        <w:tc>
          <w:tcPr>
            <w:tcW w:type="dxa" w:w="24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428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6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code_notification (discriminant), type, message, lu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1"/>
        <w:spacing w:after="180" w:before="360"/>
      </w:pPr>
      <w:bookmarkStart w:name="mcd_assoc" w:id="1"/>
      <w:r>
        <w:rPr>
          <w:rFonts w:ascii="Arial" w:cs="Arial" w:eastAsia="Arial" w:hAnsi="Arial"/>
          <w:b/>
          <w:bCs/>
          <w:color w:val="C9A45C"/>
          <w:sz w:val="38"/>
          <w:szCs w:val="38"/>
        </w:rPr>
        <w:t xml:space="preserve">3. Associations et cardinalités</w:t>
      </w:r>
      <w:bookmarkEnd w:id="1"/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single" w:color="C9A45C" w:sz="14"/>
              <w:bottom w:val="none" w:color="FFFFFF" w:sz="0"/>
              <w:right w:val="none" w:color="FFFFFF" w:sz="0"/>
            </w:tcBorders>
            <w:shd w:fill="F6F1E8" w:val="clear"/>
          </w:tcPr>
          <w:p>
            <w:r>
              <w:rPr>
                <w:rFonts w:ascii="Arial" w:cs="Arial" w:eastAsia="Arial" w:hAnsi="Arial"/>
                <w:color w:val="1F1D1E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Les cardinalités se lisent toujours : "Au minimum X, au maximum Y". Par exemple (0,N) = "au minimum 0, au maximum plusieurs". Un utilisateur peut n'avoir aucune recette (0) ou en avoir plusieurs (N).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900"/>
        <w:gridCol w:w="900"/>
        <w:gridCol w:w="3626"/>
      </w:tblGrid>
      <w:tr>
        <w:trPr>
          <w:tblHeader/>
        </w:trPr>
        <w:tc>
          <w:tcPr>
            <w:tcW w:type="dxa" w:w="16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Association</w:t>
            </w:r>
          </w:p>
        </w:tc>
        <w:tc>
          <w:tcPr>
            <w:tcW w:type="dxa" w:w="20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Entités liées</w:t>
            </w:r>
          </w:p>
        </w:tc>
        <w:tc>
          <w:tcPr>
            <w:tcW w:type="dxa" w:w="9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Card. A</w:t>
            </w:r>
          </w:p>
        </w:tc>
        <w:tc>
          <w:tcPr>
            <w:tcW w:type="dxa" w:w="9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Card. B</w:t>
            </w:r>
          </w:p>
        </w:tc>
        <w:tc>
          <w:tcPr>
            <w:tcW w:type="dxa" w:w="3626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1F2F"/>
                <w:sz w:val="20"/>
                <w:szCs w:val="20"/>
              </w:rPr>
              <w:t xml:space="preserve">CRÉER</w:t>
            </w:r>
          </w:p>
        </w:tc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UTILISATEURS → RECETTES</w:t>
            </w:r>
          </w:p>
        </w:tc>
        <w:tc>
          <w:tcPr>
            <w:tcW w:type="dxa" w:w="9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8A9A"/>
                <w:sz w:val="20"/>
                <w:szCs w:val="20"/>
              </w:rPr>
              <w:t xml:space="preserve">(0,N)</w:t>
            </w:r>
          </w:p>
        </w:tc>
        <w:tc>
          <w:tcPr>
            <w:tcW w:type="dxa" w:w="9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E8B5B"/>
                <w:sz w:val="20"/>
                <w:szCs w:val="20"/>
              </w:rPr>
              <w:t xml:space="preserve">(1,1)</w:t>
            </w:r>
          </w:p>
        </w:tc>
        <w:tc>
          <w:tcPr>
            <w:tcW w:type="dxa" w:w="36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Un utilisateur crée 0..N recettes. Une recette est créée par exactement 1 utilisateur.</w:t>
            </w:r>
          </w:p>
        </w:tc>
      </w:tr>
      <w:tr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1F2F"/>
                <w:sz w:val="20"/>
                <w:szCs w:val="20"/>
              </w:rPr>
              <w:t xml:space="preserve">APPARTENIR</w:t>
            </w:r>
          </w:p>
        </w:tc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RECETTES → CATEGORIES</w:t>
            </w:r>
          </w:p>
        </w:tc>
        <w:tc>
          <w:tcPr>
            <w:tcW w:type="dxa" w:w="9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8A9A"/>
                <w:sz w:val="20"/>
                <w:szCs w:val="20"/>
              </w:rPr>
              <w:t xml:space="preserve">(1,1)</w:t>
            </w:r>
          </w:p>
        </w:tc>
        <w:tc>
          <w:tcPr>
            <w:tcW w:type="dxa" w:w="9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E8B5B"/>
                <w:sz w:val="20"/>
                <w:szCs w:val="20"/>
              </w:rPr>
              <w:t xml:space="preserve">(0,N)</w:t>
            </w:r>
          </w:p>
        </w:tc>
        <w:tc>
          <w:tcPr>
            <w:tcW w:type="dxa" w:w="36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Une recette appartient à exactement 1 catégorie. Une catégorie regroupe 0..N recettes.</w:t>
            </w:r>
          </w:p>
        </w:tc>
      </w:tr>
      <w:tr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1F2F"/>
                <w:sz w:val="20"/>
                <w:szCs w:val="20"/>
              </w:rPr>
              <w:t xml:space="preserve">ÊTRE ASSOCIÉE</w:t>
            </w:r>
          </w:p>
        </w:tc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RECETTES → MEDIAS</w:t>
            </w:r>
          </w:p>
        </w:tc>
        <w:tc>
          <w:tcPr>
            <w:tcW w:type="dxa" w:w="9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8A9A"/>
                <w:sz w:val="20"/>
                <w:szCs w:val="20"/>
              </w:rPr>
              <w:t xml:space="preserve">(1,1)</w:t>
            </w:r>
          </w:p>
        </w:tc>
        <w:tc>
          <w:tcPr>
            <w:tcW w:type="dxa" w:w="9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E8B5B"/>
                <w:sz w:val="20"/>
                <w:szCs w:val="20"/>
              </w:rPr>
              <w:t xml:space="preserve">(0,N)</w:t>
            </w:r>
          </w:p>
        </w:tc>
        <w:tc>
          <w:tcPr>
            <w:tcW w:type="dxa" w:w="36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Une recette est liée à exactement 1 média. Un média inspire 0..N recettes.</w:t>
            </w:r>
          </w:p>
        </w:tc>
      </w:tr>
      <w:tr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1F2F"/>
                <w:sz w:val="20"/>
                <w:szCs w:val="20"/>
              </w:rPr>
              <w:t xml:space="preserve">CONTENIR</w:t>
            </w:r>
          </w:p>
        </w:tc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RECETTES → INGREDIENTS</w:t>
            </w:r>
          </w:p>
        </w:tc>
        <w:tc>
          <w:tcPr>
            <w:tcW w:type="dxa" w:w="9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8A9A"/>
                <w:sz w:val="20"/>
                <w:szCs w:val="20"/>
              </w:rPr>
              <w:t xml:space="preserve">(1,N)</w:t>
            </w:r>
          </w:p>
        </w:tc>
        <w:tc>
          <w:tcPr>
            <w:tcW w:type="dxa" w:w="9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E8B5B"/>
                <w:sz w:val="20"/>
                <w:szCs w:val="20"/>
              </w:rPr>
              <w:t xml:space="preserve">(0,N)</w:t>
            </w:r>
          </w:p>
        </w:tc>
        <w:tc>
          <w:tcPr>
            <w:tcW w:type="dxa" w:w="36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Une recette contient 1..N ingrédients (avec quantité, unité). Un ingrédient est dans 0..N recettes.</w:t>
            </w:r>
          </w:p>
        </w:tc>
      </w:tr>
      <w:tr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1F2F"/>
                <w:sz w:val="20"/>
                <w:szCs w:val="20"/>
              </w:rPr>
              <w:t xml:space="preserve">POSSÉDER</w:t>
            </w:r>
          </w:p>
        </w:tc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MEDIAS → GENRES</w:t>
            </w:r>
          </w:p>
        </w:tc>
        <w:tc>
          <w:tcPr>
            <w:tcW w:type="dxa" w:w="9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8A9A"/>
                <w:sz w:val="20"/>
                <w:szCs w:val="20"/>
              </w:rPr>
              <w:t xml:space="preserve">(1,N)</w:t>
            </w:r>
          </w:p>
        </w:tc>
        <w:tc>
          <w:tcPr>
            <w:tcW w:type="dxa" w:w="9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E8B5B"/>
                <w:sz w:val="20"/>
                <w:szCs w:val="20"/>
              </w:rPr>
              <w:t xml:space="preserve">(0,N)</w:t>
            </w:r>
          </w:p>
        </w:tc>
        <w:tc>
          <w:tcPr>
            <w:tcW w:type="dxa" w:w="36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Un média a 1..N genres. Un genre appartient à 0..N médias (table pivot media_genres).</w:t>
            </w:r>
          </w:p>
        </w:tc>
      </w:tr>
      <w:tr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1F2F"/>
                <w:sz w:val="20"/>
                <w:szCs w:val="20"/>
              </w:rPr>
              <w:t xml:space="preserve">RECEVOIR</w:t>
            </w:r>
          </w:p>
        </w:tc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UTILISATEURS → NOTIFICATIONS</w:t>
            </w:r>
          </w:p>
        </w:tc>
        <w:tc>
          <w:tcPr>
            <w:tcW w:type="dxa" w:w="9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A8A9A"/>
                <w:sz w:val="20"/>
                <w:szCs w:val="20"/>
              </w:rPr>
              <w:t xml:space="preserve">(0,N)</w:t>
            </w:r>
          </w:p>
        </w:tc>
        <w:tc>
          <w:tcPr>
            <w:tcW w:type="dxa" w:w="9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E8B5B"/>
                <w:sz w:val="20"/>
                <w:szCs w:val="20"/>
              </w:rPr>
              <w:t xml:space="preserve">(1,1)</w:t>
            </w:r>
          </w:p>
        </w:tc>
        <w:tc>
          <w:tcPr>
            <w:tcW w:type="dxa" w:w="36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Un utilisateur reçoit 0..N notifications. Une notification appartient à 1 utilisateur.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single" w:color="C9A45C" w:sz="14"/>
              <w:bottom w:val="none" w:color="FFFFFF" w:sz="0"/>
              <w:right w:val="none" w:color="FFFFFF" w:sz="0"/>
            </w:tcBorders>
            <w:shd w:fill="F6F1E8" w:val="clear"/>
          </w:tcPr>
          <w:p>
            <w:r>
              <w:rPr>
                <w:rFonts w:ascii="Arial" w:cs="Arial" w:eastAsia="Arial" w:hAnsi="Arial"/>
                <w:color w:val="1F1D1E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Le diagramme MCD visuel généré via mocodo.net est disponible dans le fichier CinesDelices-Codes-Diagrammes-v2.md (code Mocodo à coller sur https://mocodo.net).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0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45C" w:sz="4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777777"/>
        <w:sz w:val="18"/>
        <w:szCs w:val="18"/>
      </w:rPr>
      <w:t xml:space="preserve">Version 1.0 — Avril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80"/>
      <w:jc w:val="center"/>
    </w:pPr>
    <w:r>
      <w:drawing>
        <wp:inline distT="0" distB="0" distL="0" distR="0">
          <wp:extent cx="1714500" cy="4286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C9A45C" w:sz="6"/>
      </w:pBdr>
      <w:spacing w:after="60" w:before="0"/>
      <w:jc w:val="center"/>
    </w:pPr>
    <w:r>
      <w:rPr>
        <w:rFonts w:ascii="Arial" w:cs="Arial" w:eastAsia="Arial" w:hAnsi="Arial"/>
        <w:b/>
        <w:bCs/>
        <w:color w:val="C9A45C"/>
        <w:sz w:val="20"/>
        <w:szCs w:val="20"/>
      </w:rPr>
      <w:t xml:space="preserve">MCD — Modèle Conceptuel de Données  —  Cinés Délices  —  Apothéose CDA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D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C9A45C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8E1F2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40db3418a603edd09dc998ae87167d670fa727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40db3418a603edd09dc998ae87167d670fa727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2026-04-16T07:15:21.284Z</dcterms:created>
  <dcterms:modified xsi:type="dcterms:W3CDTF">2026-04-16T07:15:21.284Z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