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00467F"/>
          <w:sz w:val="56"/>
        </w:rPr>
        <w:t>Calculateur de Scores</w:t>
        <w:br/>
        <w:t>de Patinage Artistique ISU</w:t>
      </w:r>
    </w:p>
    <w:p>
      <w:pPr>
        <w:jc w:val="center"/>
      </w:pPr>
      <w:r>
        <w:rPr>
          <w:rFonts w:ascii="Arial" w:hAnsi="Arial"/>
          <w:color w:val="1F497D"/>
          <w:sz w:val="36"/>
        </w:rPr>
        <w:t>Guide Utilisateur — Saison 2025/26</w:t>
      </w:r>
    </w:p>
    <w:p>
      <w:pPr>
        <w:spacing w:before="200"/>
        <w:jc w:val="center"/>
      </w:pPr>
      <w:r>
        <w:rPr>
          <w:rFonts w:ascii="Arial" w:hAnsi="Arial"/>
          <w:i/>
          <w:sz w:val="26"/>
        </w:rPr>
        <w:t>Simple · Couples · Danse sur Glace</w:t>
      </w:r>
    </w:p>
    <w:p>
      <w:pPr>
        <w:spacing w:before="120"/>
        <w:jc w:val="center"/>
      </w:pPr>
      <w:r>
        <w:rPr>
          <w:rFonts w:ascii="Arial" w:hAnsi="Arial"/>
          <w:sz w:val="24"/>
        </w:rPr>
        <w:t>Pour les patineurs et entraîneurs</w:t>
      </w:r>
    </w:p>
    <w:p>
      <w:pPr>
        <w:spacing w:before="480"/>
        <w:jc w:val="center"/>
      </w:pPr>
      <w:r>
        <w:rPr>
          <w:rFonts w:ascii="Arial" w:hAnsi="Arial"/>
          <w:i/>
          <w:sz w:val="20"/>
        </w:rPr>
        <w:t>Basé sur :</w:t>
        <w:br/>
        <w:t>Communication ISU 2707 — Échelle des Valeurs Simple &amp; Couples (16 mai 2025)</w:t>
        <w:br/>
        <w:t>Communication ISU 2705 — Échelle des Valeurs Danse sur Glace (2 juin 2025)</w:t>
        <w:br/>
        <w:t>Communication ISU 2701 — Niveaux, GOE &amp; PCS (25 avril 2025)</w:t>
      </w:r>
    </w:p>
    <w:p>
      <w:r>
        <w:br w:type="page"/>
      </w:r>
    </w:p>
    <w:p>
      <w:pPr>
        <w:pStyle w:val="Heading1"/>
      </w:pPr>
      <w:r>
        <w:t>Table des matières</w:t>
      </w:r>
    </w:p>
    <w:p>
      <w:pPr>
        <w:spacing w:after="80"/>
      </w:pPr>
      <w:r>
        <w:rPr>
          <w:rFonts w:ascii="Arial" w:hAnsi="Arial"/>
          <w:sz w:val="22"/>
        </w:rPr>
        <w:t>1.  À propos de ce guide</w:t>
      </w:r>
    </w:p>
    <w:p>
      <w:pPr>
        <w:spacing w:after="80"/>
      </w:pPr>
      <w:r>
        <w:rPr>
          <w:rFonts w:ascii="Arial" w:hAnsi="Arial"/>
          <w:sz w:val="22"/>
        </w:rPr>
        <w:t>2.  Démarrage rapide — calculer votre premier programme en 3 minutes</w:t>
      </w:r>
    </w:p>
    <w:p>
      <w:pPr>
        <w:spacing w:after="80"/>
      </w:pPr>
      <w:r>
        <w:rPr>
          <w:rFonts w:ascii="Arial" w:hAnsi="Arial"/>
          <w:sz w:val="22"/>
        </w:rPr>
        <w:t>3.  Le SJI en une page (rappel)</w:t>
      </w:r>
    </w:p>
    <w:p>
      <w:pPr>
        <w:spacing w:after="80"/>
      </w:pPr>
      <w:r>
        <w:rPr>
          <w:rFonts w:ascii="Arial" w:hAnsi="Arial"/>
          <w:sz w:val="22"/>
        </w:rPr>
        <w:t>4.  L'interface</w:t>
      </w:r>
    </w:p>
    <w:p>
      <w:pPr>
        <w:spacing w:after="80"/>
      </w:pPr>
      <w:r>
        <w:rPr>
          <w:rFonts w:ascii="Arial" w:hAnsi="Arial"/>
          <w:sz w:val="22"/>
        </w:rPr>
        <w:t>5.  Simple — utilisation du calculateur</w:t>
      </w:r>
    </w:p>
    <w:p>
      <w:pPr>
        <w:spacing w:after="80"/>
      </w:pPr>
      <w:r>
        <w:rPr>
          <w:rFonts w:ascii="Arial" w:hAnsi="Arial"/>
          <w:sz w:val="22"/>
        </w:rPr>
        <w:t>6.  Couples — utilisation du calculateur</w:t>
      </w:r>
    </w:p>
    <w:p>
      <w:pPr>
        <w:spacing w:after="80"/>
      </w:pPr>
      <w:r>
        <w:rPr>
          <w:rFonts w:ascii="Arial" w:hAnsi="Arial"/>
          <w:sz w:val="22"/>
        </w:rPr>
        <w:t>7.  Danse sur Glace — utilisation du calculateur</w:t>
      </w:r>
    </w:p>
    <w:p>
      <w:pPr>
        <w:spacing w:after="80"/>
      </w:pPr>
      <w:r>
        <w:rPr>
          <w:rFonts w:ascii="Arial" w:hAnsi="Arial"/>
          <w:sz w:val="22"/>
        </w:rPr>
        <w:t>8.  GOE : aspects positifs et réductions pour erreurs</w:t>
      </w:r>
    </w:p>
    <w:p>
      <w:pPr>
        <w:spacing w:after="80"/>
      </w:pPr>
      <w:r>
        <w:rPr>
          <w:rFonts w:ascii="Arial" w:hAnsi="Arial"/>
          <w:sz w:val="22"/>
        </w:rPr>
        <w:t>9.  Composantes du Programme (PCS) et le plafond d'erreur grave</w:t>
      </w:r>
    </w:p>
    <w:p>
      <w:pPr>
        <w:spacing w:after="80"/>
      </w:pPr>
      <w:r>
        <w:rPr>
          <w:rFonts w:ascii="Arial" w:hAnsi="Arial"/>
          <w:sz w:val="22"/>
        </w:rPr>
        <w:t>10. Déductions</w:t>
      </w:r>
    </w:p>
    <w:p>
      <w:pPr>
        <w:spacing w:after="80"/>
      </w:pPr>
      <w:r>
        <w:rPr>
          <w:rFonts w:ascii="Arial" w:hAnsi="Arial"/>
          <w:sz w:val="22"/>
        </w:rPr>
        <w:t>11. Exemple concret — Programme Libre Senior Messieurs</w:t>
      </w:r>
    </w:p>
    <w:p>
      <w:pPr>
        <w:spacing w:after="80"/>
      </w:pPr>
      <w:r>
        <w:rPr>
          <w:rFonts w:ascii="Arial" w:hAnsi="Arial"/>
          <w:sz w:val="22"/>
        </w:rPr>
        <w:t>12. Référence rapide — codes d'éléments</w:t>
      </w:r>
    </w:p>
    <w:p>
      <w:pPr>
        <w:spacing w:after="80"/>
      </w:pPr>
      <w:r>
        <w:rPr>
          <w:rFonts w:ascii="Arial" w:hAnsi="Arial"/>
          <w:sz w:val="22"/>
        </w:rPr>
        <w:t>13. FAQ et résolution de problèmes</w:t>
      </w:r>
    </w:p>
    <w:p>
      <w:pPr>
        <w:spacing w:after="80"/>
      </w:pPr>
      <w:r>
        <w:rPr>
          <w:rFonts w:ascii="Arial" w:hAnsi="Arial"/>
          <w:sz w:val="22"/>
        </w:rPr>
        <w:t>14. Sources et lectures complémentaires</w:t>
      </w:r>
    </w:p>
    <w:p>
      <w:r>
        <w:br w:type="page"/>
      </w:r>
    </w:p>
    <w:p>
      <w:pPr>
        <w:pStyle w:val="Heading1"/>
      </w:pPr>
      <w:r>
        <w:t>1. À propos de ce guide</w:t>
      </w:r>
    </w:p>
    <w:p>
      <w:pPr>
        <w:spacing w:after="120"/>
      </w:pPr>
      <w:r>
        <w:rPr>
          <w:rFonts w:ascii="Arial" w:hAnsi="Arial"/>
          <w:i w:val="0"/>
          <w:sz w:val="22"/>
        </w:rPr>
        <w:t>Ce guide explique comment utiliser le Calculateur de Scores de Patinage Artistique ISU — un outil web en fichier unique que vous ouvrez dans n'importe quel navigateur — et comment ses chiffres correspondent aux règles ISU en vigueur pour la saison 2025/26.</w:t>
      </w:r>
    </w:p>
    <w:p>
      <w:pPr>
        <w:spacing w:after="120"/>
      </w:pPr>
      <w:r>
        <w:rPr>
          <w:rFonts w:ascii="Arial" w:hAnsi="Arial"/>
          <w:i w:val="0"/>
          <w:sz w:val="22"/>
        </w:rPr>
        <w:t>Il suppose que vous connaissez déjà les bases du Système de Jugement International (SJI) : qu'un score de programme est la somme du Score des Éléments Techniques (TES) et du Score des Composantes du Programme (PCS), moins les déductions. Si vous souhaitez d'abord un rappel en une page, consultez la Section 3.</w:t>
      </w:r>
    </w:p>
    <w:p>
      <w:pPr>
        <w:spacing w:after="120"/>
      </w:pPr>
      <w:r>
        <w:rPr>
          <w:rFonts w:ascii="Arial" w:hAnsi="Arial"/>
          <w:i w:val="0"/>
          <w:sz w:val="22"/>
        </w:rPr>
        <w:t>Le calculateur est conçu pour le patinage simple senior, le patinage de couple senior et la danse sur glace senior. Il utilise les Échelles des Valeurs officielles des Communications ISU 2707 (Simple/Couples) et 2705 (Danse sur Glace), ainsi que les directives GOE/PCS de la Communication ISU 2701. Les valeurs Junior et Novice Avancé suivent la même structure mais utilisent des valeurs de base différentes et ne sont pas incluses dans cette version.</w:t>
      </w:r>
    </w:p>
    <w:tbl>
      <w:tblPr>
        <w:tblStyle w:val="TableGrid"/>
        <w:tblW w:type="auto" w:w="0"/>
        <w:tblLook w:firstColumn="1" w:firstRow="1" w:lastColumn="0" w:lastRow="0" w:noHBand="0" w:noVBand="1" w:val="04A0"/>
      </w:tblPr>
      <w:tblGrid>
        <w:gridCol w:w="9406"/>
      </w:tblGrid>
      <w:tr>
        <w:tc>
          <w:tcPr>
            <w:tcW w:type="dxa" w:w="9406"/>
            <w:shd w:val="clear" w:color="auto" w:fill="DEEAF1"/>
          </w:tcPr>
          <w:p>
            <w:pPr>
              <w:spacing w:after="80"/>
            </w:pPr>
            <w:r>
              <w:rPr>
                <w:rFonts w:ascii="Arial" w:hAnsi="Arial"/>
                <w:b/>
                <w:sz w:val="22"/>
              </w:rPr>
              <w:t>Pour qui est ce guide ?</w:t>
            </w:r>
          </w:p>
          <w:p>
            <w:pPr>
              <w:spacing w:after="80"/>
            </w:pPr>
            <w:r>
              <w:rPr>
                <w:rFonts w:ascii="Arial" w:hAnsi="Arial"/>
                <w:sz w:val="22"/>
              </w:rPr>
              <w:t>Pour les patineurs et entraîneurs qui utilisent déjà la terminologie SJI au quotidien — par exemple, vous savez ce que signifie 3Lz!+3T, ce que sont les caractéristiques de niveau, et ce que « q » signifie par rapport à « &lt; » et « &lt;&lt; ». Si vous êtes novice en SJI, lisez d'abord la Section 3.</w:t>
            </w:r>
          </w:p>
        </w:tc>
      </w:tr>
    </w:tbl>
    <w:p/>
    <w:p>
      <w:pPr>
        <w:pStyle w:val="Heading2"/>
      </w:pPr>
      <w:r>
        <w:t>Ce que fait le calculateur</w:t>
      </w:r>
    </w:p>
    <w:p>
      <w:pPr>
        <w:pStyle w:val="ListBullet"/>
        <w:spacing w:after="60"/>
      </w:pPr>
      <w:r>
        <w:rPr>
          <w:rFonts w:ascii="Arial" w:hAnsi="Arial"/>
          <w:sz w:val="22"/>
        </w:rPr>
        <w:t>Vous permet de saisir un programme planifié ou réel élément par élément et de voir le TES en cours.</w:t>
      </w:r>
    </w:p>
    <w:p>
      <w:pPr>
        <w:pStyle w:val="ListBullet"/>
        <w:spacing w:after="60"/>
      </w:pPr>
      <w:r>
        <w:rPr>
          <w:rFonts w:ascii="Arial" w:hAnsi="Arial"/>
          <w:sz w:val="22"/>
        </w:rPr>
        <w:t>Applique automatiquement la valeur de base, le modificateur et les pourcentages de GOE corrects.</w:t>
      </w:r>
    </w:p>
    <w:p>
      <w:pPr>
        <w:pStyle w:val="ListBullet"/>
        <w:spacing w:after="60"/>
      </w:pPr>
      <w:r>
        <w:rPr>
          <w:rFonts w:ascii="Arial" w:hAnsi="Arial"/>
          <w:sz w:val="22"/>
        </w:rPr>
        <w:t>Ajoute vos notes PCS (Composition, Présentation, Patinage) au bon facteur pour le segment.</w:t>
      </w:r>
    </w:p>
    <w:p>
      <w:pPr>
        <w:pStyle w:val="ListBullet"/>
        <w:spacing w:after="60"/>
      </w:pPr>
      <w:r>
        <w:rPr>
          <w:rFonts w:ascii="Arial" w:hAnsi="Arial"/>
          <w:sz w:val="22"/>
        </w:rPr>
        <w:t>Soustrait les déductions et affiche le Score Total du Segment, tel qu'il apparaît sur un vrai protocole ISU.</w:t>
      </w:r>
    </w:p>
    <w:p>
      <w:pPr>
        <w:pStyle w:val="Heading2"/>
      </w:pPr>
      <w:r>
        <w:t>Ce qu'il ne fait pas</w:t>
      </w:r>
    </w:p>
    <w:p>
      <w:pPr>
        <w:pStyle w:val="ListBullet"/>
        <w:spacing w:after="60"/>
      </w:pPr>
      <w:r>
        <w:rPr>
          <w:rFonts w:ascii="Arial" w:hAnsi="Arial"/>
          <w:sz w:val="22"/>
        </w:rPr>
        <w:t>Il ne détermine pas les niveaux à votre place. C'est vous qui décidez du niveau que la pirouette, le pas ou la levée obtiendrait.</w:t>
      </w:r>
    </w:p>
    <w:p>
      <w:pPr>
        <w:pStyle w:val="ListBullet"/>
        <w:spacing w:after="60"/>
      </w:pPr>
      <w:r>
        <w:rPr>
          <w:rFonts w:ascii="Arial" w:hAnsi="Arial"/>
          <w:sz w:val="22"/>
        </w:rPr>
        <w:t>Il ne prend pas en compte les appels du panel technique (q, &lt;, &lt;&lt;, e, !). Vous les saisissez vous-même, comme le ferait un panel.</w:t>
      </w:r>
    </w:p>
    <w:p>
      <w:pPr>
        <w:pStyle w:val="ListBullet"/>
        <w:spacing w:after="60"/>
      </w:pPr>
      <w:r>
        <w:rPr>
          <w:rFonts w:ascii="Arial" w:hAnsi="Arial"/>
          <w:sz w:val="22"/>
        </w:rPr>
        <w:t>Il n'applique pas les règles de contenu du programme (par ex. « pas plus de deux combos triple+triple en PL »). Il vous laisse construire n'importe quel programme — c'est à vous de choisir ce qui est raisonnable.</w:t>
      </w:r>
    </w:p>
    <w:p>
      <w:r>
        <w:br w:type="page"/>
      </w:r>
    </w:p>
    <w:p>
      <w:pPr>
        <w:pStyle w:val="Heading1"/>
      </w:pPr>
      <w:r>
        <w:t>2. Démarrage rapide — calculer votre premier programme en 3 minutes</w:t>
      </w:r>
    </w:p>
    <w:p>
      <w:pPr>
        <w:pStyle w:val="Heading3"/>
      </w:pPr>
      <w:r>
        <w:t>Étape 1. Ouvrir le calculateur</w:t>
      </w:r>
    </w:p>
    <w:p>
      <w:pPr>
        <w:spacing w:after="120"/>
      </w:pPr>
      <w:r>
        <w:rPr>
          <w:rFonts w:ascii="Arial" w:hAnsi="Arial"/>
          <w:i w:val="0"/>
          <w:sz w:val="22"/>
        </w:rPr>
        <w:t>Double-cliquez sur isu_scoring_calculator_fr.html dans ce dossier. Il s'ouvre dans votre navigateur par défaut. Aucune connexion internet n'est requise.</w:t>
      </w:r>
    </w:p>
    <w:p>
      <w:pPr>
        <w:pStyle w:val="Heading3"/>
      </w:pPr>
      <w:r>
        <w:t>Étape 2. Choisir la discipline et le segment</w:t>
      </w:r>
    </w:p>
    <w:p>
      <w:pPr>
        <w:spacing w:after="120"/>
      </w:pPr>
      <w:r>
        <w:rPr>
          <w:rFonts w:ascii="Arial" w:hAnsi="Arial"/>
          <w:i w:val="0"/>
          <w:sz w:val="22"/>
        </w:rPr>
        <w:t>En haut, choisissez Simple, Couples ou Danse sur Glace. Sélectionnez ensuite le segment (Programme Court / Programme Libre, ou Danse Rythmique / Danse Libre pour la danse sur glace). Le calculateur charge automatiquement un squelette adapté à ce segment.</w:t>
      </w:r>
    </w:p>
    <w:p>
      <w:pPr>
        <w:pStyle w:val="Heading3"/>
      </w:pPr>
      <w:r>
        <w:t>Étape 3. Modifier les éléments</w:t>
      </w:r>
    </w:p>
    <w:p>
      <w:pPr>
        <w:spacing w:after="120"/>
      </w:pPr>
      <w:r>
        <w:rPr>
          <w:rFonts w:ascii="Arial" w:hAnsi="Arial"/>
          <w:i w:val="0"/>
          <w:sz w:val="22"/>
        </w:rPr>
        <w:t>Pour chaque ligne, changez l'élément depuis le menu déroulant, définissez le modificateur (propre, q, &lt;, &lt;&lt;, e, !), choisissez un niveau pour les pirouettes/pas/levées, cochez la case « ×1,1 » si le saut est un saut en fin de programme qui bénéficie du bonus dans votre compétition, et choisissez le GOE que les juges attribueraient.</w:t>
      </w:r>
    </w:p>
    <w:p>
      <w:pPr>
        <w:pStyle w:val="Heading3"/>
      </w:pPr>
      <w:r>
        <w:t>Étape 4. Renseigner les PCS</w:t>
      </w:r>
    </w:p>
    <w:p>
      <w:pPr>
        <w:spacing w:after="120"/>
      </w:pPr>
      <w:r>
        <w:rPr>
          <w:rFonts w:ascii="Arial" w:hAnsi="Arial"/>
          <w:i w:val="0"/>
          <w:sz w:val="22"/>
        </w:rPr>
        <w:t>Sur le côté droit, faites glisser chacun des trois curseurs PCS (Composition, Présentation, Patinage) ou saisissez la valeur directement. Le calculateur multiplie chacun par le facteur correct automatiquement.</w:t>
      </w:r>
    </w:p>
    <w:p>
      <w:pPr>
        <w:pStyle w:val="Heading3"/>
      </w:pPr>
      <w:r>
        <w:t>Étape 5. Ajouter les déductions</w:t>
      </w:r>
    </w:p>
    <w:p>
      <w:pPr>
        <w:spacing w:after="120"/>
      </w:pPr>
      <w:r>
        <w:rPr>
          <w:rFonts w:ascii="Arial" w:hAnsi="Arial"/>
          <w:i w:val="0"/>
          <w:sz w:val="22"/>
        </w:rPr>
        <w:t>Saisissez les chutes et autres déductions dans la zone sous les PCS. Le Score Total du Segment se met à jour en temps réel.</w:t>
      </w:r>
    </w:p>
    <w:tbl>
      <w:tblPr>
        <w:tblStyle w:val="TableGrid"/>
        <w:tblW w:type="auto" w:w="0"/>
        <w:tblLook w:firstColumn="1" w:firstRow="1" w:lastColumn="0" w:lastRow="0" w:noHBand="0" w:noVBand="1" w:val="04A0"/>
      </w:tblPr>
      <w:tblGrid>
        <w:gridCol w:w="9406"/>
      </w:tblGrid>
      <w:tr>
        <w:tc>
          <w:tcPr>
            <w:tcW w:type="dxa" w:w="9406"/>
            <w:shd w:val="clear" w:color="auto" w:fill="DEEAF1"/>
          </w:tcPr>
          <w:p>
            <w:pPr>
              <w:spacing w:after="80"/>
            </w:pPr>
            <w:r>
              <w:rPr>
                <w:rFonts w:ascii="Arial" w:hAnsi="Arial"/>
                <w:b/>
                <w:sz w:val="22"/>
              </w:rPr>
              <w:t>Conseil pro</w:t>
            </w:r>
          </w:p>
          <w:p>
            <w:pPr>
              <w:spacing w:after="80"/>
            </w:pPr>
            <w:r>
              <w:rPr>
                <w:rFonts w:ascii="Arial" w:hAnsi="Arial"/>
                <w:sz w:val="22"/>
              </w:rPr>
              <w:t>Commencez par saisir uniquement le contenu technique (TES). Quand le TES planifié semble correct, ajoutez les PCS et les déductions. Ainsi, vous pouvez jouer avec les choix d'éléments sans vous soucier du reste du protocole.</w:t>
            </w:r>
          </w:p>
        </w:tc>
      </w:tr>
    </w:tbl>
    <w:p/>
    <w:p>
      <w:r>
        <w:br w:type="page"/>
      </w:r>
    </w:p>
    <w:p>
      <w:pPr>
        <w:pStyle w:val="Heading1"/>
      </w:pPr>
      <w:r>
        <w:t>3. Le SJI en une page (rappel)</w:t>
      </w:r>
    </w:p>
    <w:p>
      <w:pPr>
        <w:spacing w:after="120"/>
      </w:pPr>
      <w:r>
        <w:rPr>
          <w:rFonts w:ascii="Arial" w:hAnsi="Arial"/>
          <w:i w:val="0"/>
          <w:sz w:val="22"/>
        </w:rPr>
        <w:t>Chaque score de programme SJI se construit de la même manière :</w:t>
      </w:r>
    </w:p>
    <w:p>
      <w:pPr>
        <w:spacing w:before="120" w:after="120"/>
        <w:jc w:val="center"/>
      </w:pPr>
      <w:r>
        <w:rPr>
          <w:rFonts w:ascii="Arial" w:hAnsi="Arial"/>
          <w:b/>
          <w:sz w:val="26"/>
        </w:rPr>
        <w:t>Score Total du Segment = TES + PCS − Déductions</w:t>
      </w:r>
    </w:p>
    <w:p>
      <w:pPr>
        <w:pStyle w:val="Heading2"/>
      </w:pPr>
      <w:r>
        <w:t>Score des Éléments Techniques (TES)</w:t>
      </w:r>
    </w:p>
    <w:p>
      <w:pPr>
        <w:spacing w:after="120"/>
      </w:pPr>
      <w:r>
        <w:rPr>
          <w:rFonts w:ascii="Arial" w:hAnsi="Arial"/>
          <w:i w:val="0"/>
          <w:sz w:val="22"/>
        </w:rPr>
        <w:t>Chaque élément possède :</w:t>
      </w:r>
    </w:p>
    <w:p>
      <w:pPr>
        <w:pStyle w:val="ListBullet"/>
        <w:spacing w:after="60"/>
      </w:pPr>
      <w:r>
        <w:rPr>
          <w:rFonts w:ascii="Arial" w:hAnsi="Arial"/>
          <w:b/>
          <w:sz w:val="22"/>
        </w:rPr>
        <w:t xml:space="preserve">Une valeur de base (VB) </w:t>
      </w:r>
      <w:r>
        <w:rPr>
          <w:rFonts w:ascii="Arial" w:hAnsi="Arial"/>
          <w:sz w:val="22"/>
        </w:rPr>
        <w:t>de l'Échelle des Valeurs, par ex. 3T = 4,20.</w:t>
      </w:r>
    </w:p>
    <w:p>
      <w:pPr>
        <w:pStyle w:val="ListBullet"/>
        <w:spacing w:after="60"/>
      </w:pPr>
      <w:r>
        <w:rPr>
          <w:rFonts w:ascii="Arial" w:hAnsi="Arial"/>
          <w:b/>
          <w:sz w:val="22"/>
        </w:rPr>
        <w:t xml:space="preserve">Un Grade d'Exécution (GOE) </w:t>
      </w:r>
      <w:r>
        <w:rPr>
          <w:rFonts w:ascii="Arial" w:hAnsi="Arial"/>
          <w:sz w:val="22"/>
        </w:rPr>
        <w:t>de −5 à +5, attribué par chaque juge. La moyenne tronquée est appliquée en pourcentage de la valeur de base (10 % par échelon).</w:t>
      </w:r>
    </w:p>
    <w:p>
      <w:pPr>
        <w:spacing w:after="120"/>
      </w:pPr>
      <w:r>
        <w:rPr>
          <w:rFonts w:ascii="Arial" w:hAnsi="Arial"/>
          <w:i w:val="0"/>
          <w:sz w:val="22"/>
        </w:rPr>
        <w:t>Les modificateurs peuvent modifier la valeur de base :</w:t>
      </w:r>
    </w:p>
    <w:p>
      <w:pPr>
        <w:pStyle w:val="ListBullet"/>
        <w:spacing w:after="60"/>
      </w:pPr>
      <w:r>
        <w:rPr>
          <w:rFonts w:ascii="Arial" w:hAnsi="Arial"/>
          <w:sz w:val="22"/>
        </w:rPr>
        <w:t>" propre " — saut correctement exécuté. VB complète.</w:t>
      </w:r>
    </w:p>
    <w:p>
      <w:pPr>
        <w:pStyle w:val="ListBullet"/>
        <w:spacing w:after="60"/>
      </w:pPr>
      <w:r>
        <w:rPr>
          <w:rFonts w:ascii="Arial" w:hAnsi="Arial"/>
          <w:sz w:val="22"/>
        </w:rPr>
        <w:t>" q " — saut atterri sur le quart. VB complète. Les juges réduisent le GOE.</w:t>
      </w:r>
    </w:p>
    <w:p>
      <w:pPr>
        <w:pStyle w:val="ListBullet"/>
        <w:spacing w:after="60"/>
      </w:pPr>
      <w:r>
        <w:rPr>
          <w:rFonts w:ascii="Arial" w:hAnsi="Arial"/>
          <w:sz w:val="22"/>
        </w:rPr>
        <w:t>" &lt; " — sous-rotation. VB réduite à 80 %. Les juges réduisent le GOE.</w:t>
      </w:r>
    </w:p>
    <w:p>
      <w:pPr>
        <w:pStyle w:val="ListBullet"/>
        <w:spacing w:after="60"/>
      </w:pPr>
      <w:r>
        <w:rPr>
          <w:rFonts w:ascii="Arial" w:hAnsi="Arial"/>
          <w:sz w:val="22"/>
        </w:rPr>
        <w:t>" &lt;&lt; " — déclassé. VB devient celle du saut d'une révolution en moins.</w:t>
      </w:r>
    </w:p>
    <w:p>
      <w:pPr>
        <w:pStyle w:val="ListBullet"/>
        <w:spacing w:after="60"/>
      </w:pPr>
      <w:r>
        <w:rPr>
          <w:rFonts w:ascii="Arial" w:hAnsi="Arial"/>
          <w:sz w:val="22"/>
        </w:rPr>
        <w:t>" e " — mauvaise carre sur F/Lz. VB réduite. Les juges réduisent le GOE.</w:t>
      </w:r>
    </w:p>
    <w:p>
      <w:pPr>
        <w:pStyle w:val="ListBullet"/>
        <w:spacing w:after="60"/>
      </w:pPr>
      <w:r>
        <w:rPr>
          <w:rFonts w:ascii="Arial" w:hAnsi="Arial"/>
          <w:sz w:val="22"/>
        </w:rPr>
        <w:t>" ! " — carre imprécise sur F/Lz. VB complète. Les juges réduisent le GOE.</w:t>
      </w:r>
    </w:p>
    <w:p>
      <w:pPr>
        <w:pStyle w:val="ListBullet"/>
        <w:spacing w:after="60"/>
      </w:pPr>
      <w:r>
        <w:rPr>
          <w:rFonts w:ascii="Arial" w:hAnsi="Arial"/>
          <w:sz w:val="22"/>
        </w:rPr>
        <w:t>" V " — pour les pirouettes, indique qu'une exigence n'a pas été remplie. VB réduite.</w:t>
      </w:r>
    </w:p>
    <w:p>
      <w:pPr>
        <w:pStyle w:val="Heading2"/>
      </w:pPr>
      <w:r>
        <w:t>Composantes du Programme (PCS)</w:t>
      </w:r>
    </w:p>
    <w:p>
      <w:pPr>
        <w:spacing w:after="120"/>
      </w:pPr>
      <w:r>
        <w:rPr>
          <w:rFonts w:ascii="Arial" w:hAnsi="Arial"/>
          <w:i w:val="0"/>
          <w:sz w:val="22"/>
        </w:rPr>
        <w:t>Depuis la réforme 2022/23, il y a 3 composantes, chacune notée de 0,25 à 10,00 par pas de 0,25 :</w:t>
      </w:r>
    </w:p>
    <w:p>
      <w:pPr>
        <w:pStyle w:val="ListBullet"/>
        <w:spacing w:after="60"/>
      </w:pPr>
      <w:r>
        <w:rPr>
          <w:rFonts w:ascii="Arial" w:hAnsi="Arial"/>
          <w:sz w:val="22"/>
        </w:rPr>
        <w:t>Composition</w:t>
      </w:r>
    </w:p>
    <w:p>
      <w:pPr>
        <w:pStyle w:val="ListBullet"/>
        <w:spacing w:after="60"/>
      </w:pPr>
      <w:r>
        <w:rPr>
          <w:rFonts w:ascii="Arial" w:hAnsi="Arial"/>
          <w:sz w:val="22"/>
        </w:rPr>
        <w:t>Présentation</w:t>
      </w:r>
    </w:p>
    <w:p>
      <w:pPr>
        <w:pStyle w:val="ListBullet"/>
        <w:spacing w:after="60"/>
      </w:pPr>
      <w:r>
        <w:rPr>
          <w:rFonts w:ascii="Arial" w:hAnsi="Arial"/>
          <w:sz w:val="22"/>
        </w:rPr>
        <w:t>Patinage</w:t>
      </w:r>
    </w:p>
    <w:p>
      <w:pPr>
        <w:spacing w:after="120"/>
      </w:pPr>
      <w:r>
        <w:rPr>
          <w:rFonts w:ascii="Arial" w:hAnsi="Arial"/>
          <w:i w:val="0"/>
          <w:sz w:val="22"/>
        </w:rPr>
        <w:t>Chacune est multipliée par un facteur spécifique au segment, et les trois sont additionnées.</w:t>
      </w:r>
    </w:p>
    <w:p>
      <w:pPr>
        <w:pStyle w:val="Heading2"/>
      </w:pPr>
      <w:r>
        <w:t>Déductions</w:t>
      </w:r>
    </w:p>
    <w:p>
      <w:pPr>
        <w:spacing w:after="120"/>
      </w:pPr>
      <w:r>
        <w:rPr>
          <w:rFonts w:ascii="Arial" w:hAnsi="Arial"/>
          <w:i w:val="0"/>
          <w:sz w:val="22"/>
        </w:rPr>
        <w:t>Les déductions courantes comprennent les chutes (−1,0 par chute en senior simple/couples/danse), les violations de temps, les violations de tenue/accessoire, les éléments illégaux, etc.</w:t>
      </w:r>
    </w:p>
    <w:tbl>
      <w:tblPr>
        <w:tblStyle w:val="TableGrid"/>
        <w:tblW w:type="auto" w:w="0"/>
        <w:tblLook w:firstColumn="1" w:firstRow="1" w:lastColumn="0" w:lastRow="0" w:noHBand="0" w:noVBand="1" w:val="04A0"/>
      </w:tblPr>
      <w:tblGrid>
        <w:gridCol w:w="9406"/>
      </w:tblGrid>
      <w:tr>
        <w:tc>
          <w:tcPr>
            <w:tcW w:type="dxa" w:w="9406"/>
            <w:shd w:val="clear" w:color="auto" w:fill="DEEAF1"/>
          </w:tcPr>
          <w:p>
            <w:pPr>
              <w:spacing w:after="80"/>
            </w:pPr>
            <w:r>
              <w:rPr>
                <w:rFonts w:ascii="Arial" w:hAnsi="Arial"/>
                <w:b/>
                <w:sz w:val="22"/>
              </w:rPr>
              <w:t>Le plafond d'erreur grave (nouveau depuis 2024/25)</w:t>
            </w:r>
          </w:p>
          <w:p>
            <w:pPr>
              <w:spacing w:after="80"/>
            </w:pPr>
            <w:r>
              <w:rPr>
                <w:rFonts w:ascii="Arial" w:hAnsi="Arial"/>
                <w:sz w:val="22"/>
              </w:rPr>
              <w:t>Si un programme contient une erreur grave (par ex. une chute ou une rupture dans l'exécution), le PCS maximum par composante est de 9,50. Avec deux erreurs graves ou plus, le plafond descend à 8,75. Le calculateur l'applique automatiquement — vous verrez « (plaf.) » apparaître à côté d'une composante si elle a été réduite.</w:t>
            </w:r>
          </w:p>
        </w:tc>
      </w:tr>
    </w:tbl>
    <w:p/>
    <w:p>
      <w:r>
        <w:br w:type="page"/>
      </w:r>
    </w:p>
    <w:p>
      <w:pPr>
        <w:pStyle w:val="Heading1"/>
      </w:pPr>
      <w:r>
        <w:t>4. L'interface</w:t>
      </w:r>
    </w:p>
    <w:p>
      <w:pPr>
        <w:spacing w:after="120"/>
      </w:pPr>
      <w:r>
        <w:rPr>
          <w:rFonts w:ascii="Arial" w:hAnsi="Arial"/>
          <w:i w:val="0"/>
          <w:sz w:val="22"/>
        </w:rPr>
        <w:t>La fenêtre est divisée en trois zones. Savoir où se trouve chaque élément rend tout plus rapide :</w:t>
      </w:r>
    </w:p>
    <w:p>
      <w:pPr>
        <w:pStyle w:val="Heading3"/>
      </w:pPr>
      <w:r>
        <w:t>En-tête — discipline et segment</w:t>
      </w:r>
    </w:p>
    <w:p>
      <w:pPr>
        <w:spacing w:after="120"/>
      </w:pPr>
      <w:r>
        <w:rPr>
          <w:rFonts w:ascii="Arial" w:hAnsi="Arial"/>
          <w:i w:val="0"/>
          <w:sz w:val="22"/>
        </w:rPr>
        <w:t>Tout en haut : trois boutons pour Simple / Couples / Danse sur Glace, puis à droite un commutateur pour le segment (PC / PL, ou DR / DL pour la danse sur glace). Cliquez dessus à tout moment. La liste d'éléments se réinitialise au squelette par défaut pour le nouveau segment.</w:t>
      </w:r>
    </w:p>
    <w:p>
      <w:pPr>
        <w:pStyle w:val="Heading3"/>
      </w:pPr>
      <w:r>
        <w:t>Panneau gauche — Éléments Techniques</w:t>
      </w:r>
    </w:p>
    <w:p>
      <w:pPr>
        <w:spacing w:after="120"/>
      </w:pPr>
      <w:r>
        <w:rPr>
          <w:rFonts w:ascii="Arial" w:hAnsi="Arial"/>
          <w:i w:val="0"/>
          <w:sz w:val="22"/>
        </w:rPr>
        <w:t>C'est la zone de travail principale. Chaque ligne est un élément avec les colonnes suivantes :</w:t>
      </w:r>
    </w:p>
    <w:p>
      <w:pPr>
        <w:pStyle w:val="ListBullet"/>
        <w:spacing w:after="60"/>
      </w:pPr>
      <w:r>
        <w:rPr>
          <w:rFonts w:ascii="Arial" w:hAnsi="Arial"/>
          <w:b/>
          <w:sz w:val="22"/>
        </w:rPr>
        <w:t xml:space="preserve">Élément </w:t>
      </w:r>
      <w:r>
        <w:rPr>
          <w:rFonts w:ascii="Arial" w:hAnsi="Arial"/>
          <w:sz w:val="22"/>
        </w:rPr>
        <w:t>— le nom de l'élément dans un menu déroulant (ou un libellé comme « Séquence de Pas » si aucun choix n'est nécessaire).</w:t>
      </w:r>
    </w:p>
    <w:p>
      <w:pPr>
        <w:pStyle w:val="ListBullet"/>
        <w:spacing w:after="60"/>
      </w:pPr>
      <w:r>
        <w:rPr>
          <w:rFonts w:ascii="Arial" w:hAnsi="Arial"/>
          <w:b/>
          <w:sz w:val="22"/>
        </w:rPr>
        <w:t xml:space="preserve">Mod. </w:t>
      </w:r>
      <w:r>
        <w:rPr>
          <w:rFonts w:ascii="Arial" w:hAnsi="Arial"/>
          <w:sz w:val="22"/>
        </w:rPr>
        <w:t>— le modificateur du panel technique (propre / q / &lt; / &lt;&lt; / e / !), affiché uniquement pour les éléments concernés.</w:t>
      </w:r>
    </w:p>
    <w:p>
      <w:pPr>
        <w:pStyle w:val="ListBullet"/>
        <w:spacing w:after="60"/>
      </w:pPr>
      <w:r>
        <w:rPr>
          <w:rFonts w:ascii="Arial" w:hAnsi="Arial"/>
          <w:b/>
          <w:sz w:val="22"/>
        </w:rPr>
        <w:t xml:space="preserve">Niveau </w:t>
      </w:r>
      <w:r>
        <w:rPr>
          <w:rFonts w:ascii="Arial" w:hAnsi="Arial"/>
          <w:sz w:val="22"/>
        </w:rPr>
        <w:t>— B, 1, 2, 3 ou 4 pour les pirouettes, séquences de pas, levées, twizzles, etc. Les variantes « V » apparaissent lorsque l'Échelle des Valeurs le permet.</w:t>
      </w:r>
    </w:p>
    <w:p>
      <w:pPr>
        <w:pStyle w:val="ListBullet"/>
        <w:spacing w:after="60"/>
      </w:pPr>
      <w:r>
        <w:rPr>
          <w:rFonts w:ascii="Arial" w:hAnsi="Arial"/>
          <w:b/>
          <w:sz w:val="22"/>
        </w:rPr>
        <w:t xml:space="preserve">×1,1 </w:t>
      </w:r>
      <w:r>
        <w:rPr>
          <w:rFonts w:ascii="Arial" w:hAnsi="Arial"/>
          <w:sz w:val="22"/>
        </w:rPr>
        <w:t>— cochez la case pour appliquer le bonus de fin de programme le cas échéant.</w:t>
      </w:r>
    </w:p>
    <w:p>
      <w:pPr>
        <w:pStyle w:val="ListBullet"/>
        <w:spacing w:after="60"/>
      </w:pPr>
      <w:r>
        <w:rPr>
          <w:rFonts w:ascii="Arial" w:hAnsi="Arial"/>
          <w:b/>
          <w:sz w:val="22"/>
        </w:rPr>
        <w:t xml:space="preserve">Valeur de Base </w:t>
      </w:r>
      <w:r>
        <w:rPr>
          <w:rFonts w:ascii="Arial" w:hAnsi="Arial"/>
          <w:sz w:val="22"/>
        </w:rPr>
        <w:t>— calculée et affichée en temps réel.</w:t>
      </w:r>
    </w:p>
    <w:p>
      <w:pPr>
        <w:pStyle w:val="ListBullet"/>
        <w:spacing w:after="60"/>
      </w:pPr>
      <w:r>
        <w:rPr>
          <w:rFonts w:ascii="Arial" w:hAnsi="Arial"/>
          <w:b/>
          <w:sz w:val="22"/>
        </w:rPr>
        <w:t xml:space="preserve">GOE </w:t>
      </w:r>
      <w:r>
        <w:rPr>
          <w:rFonts w:ascii="Arial" w:hAnsi="Arial"/>
          <w:sz w:val="22"/>
        </w:rPr>
        <w:t>— menu déroulant de −5 à +5.</w:t>
      </w:r>
    </w:p>
    <w:p>
      <w:pPr>
        <w:pStyle w:val="ListBullet"/>
        <w:spacing w:after="60"/>
      </w:pPr>
      <w:r>
        <w:rPr>
          <w:rFonts w:ascii="Arial" w:hAnsi="Arial"/>
          <w:b/>
          <w:sz w:val="22"/>
        </w:rPr>
        <w:t xml:space="preserve">Score Élément </w:t>
      </w:r>
      <w:r>
        <w:rPr>
          <w:rFonts w:ascii="Arial" w:hAnsi="Arial"/>
          <w:sz w:val="22"/>
        </w:rPr>
        <w:t>— VB + GOE. Vert si le GOE est positif, rouge si négatif.</w:t>
      </w:r>
    </w:p>
    <w:p>
      <w:pPr>
        <w:spacing w:after="120"/>
      </w:pPr>
      <w:r>
        <w:rPr>
          <w:rFonts w:ascii="Arial" w:hAnsi="Arial"/>
          <w:i w:val="0"/>
          <w:sz w:val="22"/>
        </w:rPr>
        <w:t>Le bouton × à droite de chaque ligne supprime l'élément. Utilisez « + Ajouter un élément » sous la liste pour en ajouter un — le calculateur vous demandera quel type.</w:t>
      </w:r>
    </w:p>
    <w:p>
      <w:pPr>
        <w:pStyle w:val="Heading3"/>
      </w:pPr>
      <w:r>
        <w:t>Colonne droite — Total, PCS, Déductions</w:t>
      </w:r>
    </w:p>
    <w:p>
      <w:pPr>
        <w:spacing w:after="120"/>
      </w:pPr>
      <w:r>
        <w:rPr>
          <w:rFonts w:ascii="Arial" w:hAnsi="Arial"/>
          <w:i w:val="0"/>
          <w:sz w:val="22"/>
        </w:rPr>
        <w:t>En haut : les totaux courants (TES, PCS, Déductions, chutes comptées, Score Total du Segment).</w:t>
      </w:r>
    </w:p>
    <w:p>
      <w:pPr>
        <w:spacing w:after="120"/>
      </w:pPr>
      <w:r>
        <w:rPr>
          <w:rFonts w:ascii="Arial" w:hAnsi="Arial"/>
          <w:i w:val="0"/>
          <w:sz w:val="22"/>
        </w:rPr>
        <w:t>Au milieu : trois curseurs/zones de saisie PCS et le facteur qui sera appliqué.</w:t>
      </w:r>
    </w:p>
    <w:p>
      <w:pPr>
        <w:spacing w:after="120"/>
      </w:pPr>
      <w:r>
        <w:rPr>
          <w:rFonts w:ascii="Arial" w:hAnsi="Arial"/>
          <w:i w:val="0"/>
          <w:sz w:val="22"/>
        </w:rPr>
        <w:t>En bas : zones de saisie des déductions.</w:t>
      </w:r>
    </w:p>
    <w:p>
      <w:r>
        <w:br w:type="page"/>
      </w:r>
    </w:p>
    <w:p>
      <w:pPr>
        <w:pStyle w:val="Heading1"/>
      </w:pPr>
      <w:r>
        <w:t>5. Simple — utilisation du calculateur</w:t>
      </w:r>
    </w:p>
    <w:p>
      <w:pPr>
        <w:spacing w:after="120"/>
      </w:pPr>
      <w:r>
        <w:rPr>
          <w:rFonts w:ascii="Arial" w:hAnsi="Arial"/>
          <w:i w:val="0"/>
          <w:sz w:val="22"/>
        </w:rPr>
        <w:t>Le patinage simple utilise six catégories d'éléments dans le calculateur : saut, combo, pirouette, pas, chorégraphie, et les marqueurs spéciaux intégrés au menu des modificateurs.</w:t>
      </w:r>
    </w:p>
    <w:p>
      <w:pPr>
        <w:pStyle w:val="Heading2"/>
      </w:pPr>
      <w:r>
        <w:t>Saisie des sauts</w:t>
      </w:r>
    </w:p>
    <w:p>
      <w:pPr>
        <w:spacing w:after="120"/>
      </w:pPr>
      <w:r>
        <w:rPr>
          <w:rFonts w:ascii="Arial" w:hAnsi="Arial"/>
          <w:i w:val="0"/>
          <w:sz w:val="22"/>
        </w:rPr>
        <w:t>Pour un saut isolé :</w:t>
      </w:r>
    </w:p>
    <w:p>
      <w:pPr>
        <w:pStyle w:val="ListNumber"/>
        <w:spacing w:after="60"/>
      </w:pPr>
      <w:r>
        <w:rPr>
          <w:rFonts w:ascii="Arial" w:hAnsi="Arial"/>
          <w:sz w:val="22"/>
        </w:rPr>
        <w:t>Cliquez sur « + Ajouter un élément » et choisissez « jump ».</w:t>
      </w:r>
    </w:p>
    <w:p>
      <w:pPr>
        <w:pStyle w:val="ListNumber"/>
        <w:spacing w:after="60"/>
      </w:pPr>
      <w:r>
        <w:rPr>
          <w:rFonts w:ascii="Arial" w:hAnsi="Arial"/>
          <w:sz w:val="22"/>
        </w:rPr>
        <w:t>Choisissez le type de saut (par ex. 3Lz).</w:t>
      </w:r>
    </w:p>
    <w:p>
      <w:pPr>
        <w:pStyle w:val="ListNumber"/>
        <w:spacing w:after="60"/>
      </w:pPr>
      <w:r>
        <w:rPr>
          <w:rFonts w:ascii="Arial" w:hAnsi="Arial"/>
          <w:sz w:val="22"/>
        </w:rPr>
        <w:t>Dans le menu Mod., laissez sur « — » pour propre. Si le panel a appelé « q » ou « &lt; » etc., sélectionnez-le.</w:t>
      </w:r>
    </w:p>
    <w:p>
      <w:pPr>
        <w:pStyle w:val="ListNumber"/>
        <w:spacing w:after="60"/>
      </w:pPr>
      <w:r>
        <w:rPr>
          <w:rFonts w:ascii="Arial" w:hAnsi="Arial"/>
          <w:sz w:val="22"/>
        </w:rPr>
        <w:t>Cochez « ×1,1 » uniquement si le saut bénéficie du bonus de deuxième moitié dans votre compétition.</w:t>
      </w:r>
    </w:p>
    <w:p>
      <w:pPr>
        <w:pStyle w:val="ListNumber"/>
        <w:spacing w:after="60"/>
      </w:pPr>
      <w:r>
        <w:rPr>
          <w:rFonts w:ascii="Arial" w:hAnsi="Arial"/>
          <w:sz w:val="22"/>
        </w:rPr>
        <w:t>Sélectionnez le GOE que les juges attribueraient.</w:t>
      </w:r>
    </w:p>
    <w:p>
      <w:pPr>
        <w:pStyle w:val="Heading2"/>
      </w:pPr>
      <w:r>
        <w:t>Saisie des combinaisons et séquences</w:t>
      </w:r>
    </w:p>
    <w:p>
      <w:pPr>
        <w:spacing w:after="120"/>
      </w:pPr>
      <w:r>
        <w:rPr>
          <w:rFonts w:ascii="Arial" w:hAnsi="Arial"/>
          <w:i w:val="0"/>
          <w:sz w:val="22"/>
        </w:rPr>
        <w:t>Utilisez le type d'élément « combo » pour toute combinaison ou séquence. Le premier saut apparaît dans le menu principal ; les sauts supplémentaires apparaissent en menus déroulants en dessous. Chaque saut possède son propre contrôle de modificateur.</w:t>
      </w:r>
    </w:p>
    <w:tbl>
      <w:tblPr>
        <w:tblStyle w:val="TableGrid"/>
        <w:tblW w:type="auto" w:w="0"/>
        <w:tblLook w:firstColumn="1" w:firstRow="1" w:lastColumn="0" w:lastRow="0" w:noHBand="0" w:noVBand="1" w:val="04A0"/>
      </w:tblPr>
      <w:tblGrid>
        <w:gridCol w:w="9406"/>
      </w:tblGrid>
      <w:tr>
        <w:tc>
          <w:tcPr>
            <w:tcW w:type="dxa" w:w="9406"/>
            <w:shd w:val="clear" w:color="auto" w:fill="DEEAF1"/>
          </w:tcPr>
          <w:p>
            <w:pPr>
              <w:spacing w:after="80"/>
            </w:pPr>
            <w:r>
              <w:rPr>
                <w:rFonts w:ascii="Arial" w:hAnsi="Arial"/>
                <w:b/>
                <w:sz w:val="22"/>
              </w:rPr>
              <w:t>Comment fonctionne le GOE sur les combinaisons</w:t>
            </w:r>
          </w:p>
          <w:p>
            <w:pPr>
              <w:spacing w:after="80"/>
            </w:pPr>
            <w:r>
              <w:rPr>
                <w:rFonts w:ascii="Arial" w:hAnsi="Arial"/>
                <w:sz w:val="22"/>
              </w:rPr>
              <w:t>Dans le SJI, le GOE est appliqué en pourcentage de la valeur de base du saut avec la VB la plus élevée de la combinaison. Le calculateur le fait pour vous : saisissez le GOE une fois, et il est correctement mis à l'échelle par rapport au saut le plus fort de la combo.</w:t>
            </w:r>
          </w:p>
        </w:tc>
      </w:tr>
    </w:tbl>
    <w:p/>
    <w:p>
      <w:pPr>
        <w:pStyle w:val="Heading2"/>
      </w:pPr>
      <w:r>
        <w:t>Saisie des pirouettes</w:t>
      </w:r>
    </w:p>
    <w:p>
      <w:pPr>
        <w:spacing w:after="120"/>
      </w:pPr>
      <w:r>
        <w:rPr>
          <w:rFonts w:ascii="Arial" w:hAnsi="Arial"/>
          <w:i w:val="0"/>
          <w:sz w:val="22"/>
        </w:rPr>
        <w:t>Choisissez le code de pirouette (USp, FCSp, CCoSp, etc.) puis le niveau. Les options de niveau incluent B, 1, 2, 3, 4 pour les exigences remplies, et BV, 1V, 2V, 3V, 4V où l'Échelle des Valeurs permet une variante « V ».</w:t>
      </w:r>
    </w:p>
    <w:p>
      <w:pPr>
        <w:pStyle w:val="Heading2"/>
      </w:pPr>
      <w:r>
        <w:t>Saisie de la séquence de pas et séquence chorégraphique</w:t>
      </w:r>
    </w:p>
    <w:p>
      <w:pPr>
        <w:spacing w:after="120"/>
      </w:pPr>
      <w:r>
        <w:rPr>
          <w:rFonts w:ascii="Arial" w:hAnsi="Arial"/>
          <w:i w:val="0"/>
          <w:sz w:val="22"/>
        </w:rPr>
        <w:t>StSq a les niveaux B, 1, 2, 3 ou 4. La Séquence Chorégraphique (ChSq) est fixée à une VB de 3,00, mais son GOE fonctionne différemment — c'est une valeur absolue, et non un pourcentage de la VB. Chaque +1 de GOE vaut 0,50 ; +5 GOE = +2,50.</w:t>
      </w:r>
    </w:p>
    <w:p>
      <w:pPr>
        <w:pStyle w:val="Heading2"/>
      </w:pPr>
      <w:r>
        <w:t>Configurations seniors typiques</w:t>
      </w:r>
    </w:p>
    <w:tbl>
      <w:tblPr>
        <w:tblStyle w:val="TableGrid"/>
        <w:tblW w:type="auto" w:w="0"/>
        <w:tblLook w:firstColumn="1" w:firstRow="1" w:lastColumn="0" w:lastRow="0" w:noHBand="0" w:noVBand="1" w:val="04A0"/>
      </w:tblPr>
      <w:tblGrid>
        <w:gridCol w:w="4703"/>
        <w:gridCol w:w="4703"/>
      </w:tblGrid>
      <w:tr>
        <w:tc>
          <w:tcPr>
            <w:tcW w:type="dxa" w:w="2268"/>
            <w:shd w:val="clear" w:color="auto" w:fill="2E75B6"/>
          </w:tcPr>
          <w:p>
            <w:r>
              <w:rPr>
                <w:rFonts w:ascii="Arial" w:hAnsi="Arial"/>
                <w:b/>
                <w:color w:val="FFFFFF"/>
                <w:sz w:val="20"/>
              </w:rPr>
              <w:t>Segment</w:t>
            </w:r>
          </w:p>
        </w:tc>
        <w:tc>
          <w:tcPr>
            <w:tcW w:type="dxa" w:w="6803"/>
            <w:shd w:val="clear" w:color="auto" w:fill="2E75B6"/>
          </w:tcPr>
          <w:p>
            <w:r>
              <w:rPr>
                <w:rFonts w:ascii="Arial" w:hAnsi="Arial"/>
                <w:b/>
                <w:color w:val="FFFFFF"/>
                <w:sz w:val="20"/>
              </w:rPr>
              <w:t>Éléments (typiques)</w:t>
            </w:r>
          </w:p>
        </w:tc>
      </w:tr>
      <w:tr>
        <w:tc>
          <w:tcPr>
            <w:tcW w:type="dxa" w:w="2268"/>
            <w:shd w:val="clear" w:color="auto" w:fill="F2F7FC"/>
          </w:tcPr>
          <w:p>
            <w:r>
              <w:rPr>
                <w:rFonts w:ascii="Arial" w:hAnsi="Arial"/>
                <w:sz w:val="20"/>
              </w:rPr>
              <w:t>PC Messieurs</w:t>
            </w:r>
          </w:p>
        </w:tc>
        <w:tc>
          <w:tcPr>
            <w:tcW w:type="dxa" w:w="6803"/>
            <w:shd w:val="clear" w:color="auto" w:fill="F2F7FC"/>
          </w:tcPr>
          <w:p>
            <w:r>
              <w:rPr>
                <w:rFonts w:ascii="Arial" w:hAnsi="Arial"/>
                <w:sz w:val="20"/>
              </w:rPr>
              <w:t>1 saut (doit être 2A/3A ou 4A), 1 combo de sauts, 1 saut solo, 3 pirouettes, 1 séq. de pas.</w:t>
            </w:r>
          </w:p>
        </w:tc>
      </w:tr>
      <w:tr>
        <w:tc>
          <w:tcPr>
            <w:tcW w:type="dxa" w:w="2268"/>
            <w:shd w:val="clear" w:color="auto" w:fill="FFFFFF"/>
          </w:tcPr>
          <w:p>
            <w:r>
              <w:rPr>
                <w:rFonts w:ascii="Arial" w:hAnsi="Arial"/>
                <w:sz w:val="20"/>
              </w:rPr>
              <w:t>PC Dames</w:t>
            </w:r>
          </w:p>
        </w:tc>
        <w:tc>
          <w:tcPr>
            <w:tcW w:type="dxa" w:w="6803"/>
            <w:shd w:val="clear" w:color="auto" w:fill="FFFFFF"/>
          </w:tcPr>
          <w:p>
            <w:r>
              <w:rPr>
                <w:rFonts w:ascii="Arial" w:hAnsi="Arial"/>
                <w:sz w:val="20"/>
              </w:rPr>
              <w:t>1 saut (doit être 2A/3A ou 4A), 1 combo de sauts, 1 saut solo, 3 pirouettes, 1 séq. de pas.</w:t>
            </w:r>
          </w:p>
        </w:tc>
      </w:tr>
      <w:tr>
        <w:tc>
          <w:tcPr>
            <w:tcW w:type="dxa" w:w="2268"/>
            <w:shd w:val="clear" w:color="auto" w:fill="F2F7FC"/>
          </w:tcPr>
          <w:p>
            <w:r>
              <w:rPr>
                <w:rFonts w:ascii="Arial" w:hAnsi="Arial"/>
                <w:sz w:val="20"/>
              </w:rPr>
              <w:t>PL Messieurs</w:t>
            </w:r>
          </w:p>
        </w:tc>
        <w:tc>
          <w:tcPr>
            <w:tcW w:type="dxa" w:w="6803"/>
            <w:shd w:val="clear" w:color="auto" w:fill="F2F7FC"/>
          </w:tcPr>
          <w:p>
            <w:r>
              <w:rPr>
                <w:rFonts w:ascii="Arial" w:hAnsi="Arial"/>
                <w:sz w:val="20"/>
              </w:rPr>
              <w:t>7 éléments de saut (1 combo/séq. max), 3 pirouettes, 1 séq. de pas, 1 séq. chorég. — 11 éléments au total.</w:t>
            </w:r>
          </w:p>
        </w:tc>
      </w:tr>
      <w:tr>
        <w:tc>
          <w:tcPr>
            <w:tcW w:type="dxa" w:w="2268"/>
            <w:shd w:val="clear" w:color="auto" w:fill="FFFFFF"/>
          </w:tcPr>
          <w:p>
            <w:r>
              <w:rPr>
                <w:rFonts w:ascii="Arial" w:hAnsi="Arial"/>
                <w:sz w:val="20"/>
              </w:rPr>
              <w:t>PL Dames</w:t>
            </w:r>
          </w:p>
        </w:tc>
        <w:tc>
          <w:tcPr>
            <w:tcW w:type="dxa" w:w="6803"/>
            <w:shd w:val="clear" w:color="auto" w:fill="FFFFFF"/>
          </w:tcPr>
          <w:p>
            <w:r>
              <w:rPr>
                <w:rFonts w:ascii="Arial" w:hAnsi="Arial"/>
                <w:sz w:val="20"/>
              </w:rPr>
              <w:t>7 éléments de saut, 3 pirouettes, 1 séq. de pas, 1 séq. chorég. — 12 éléments au total (une pirouette de plus vs messieurs).</w:t>
            </w:r>
          </w:p>
        </w:tc>
      </w:tr>
    </w:tbl>
    <w:p/>
    <w:p>
      <w:r>
        <w:br w:type="page"/>
      </w:r>
    </w:p>
    <w:p>
      <w:pPr>
        <w:pStyle w:val="Heading1"/>
      </w:pPr>
      <w:r>
        <w:t>6. Couples — utilisation du calculateur</w:t>
      </w:r>
    </w:p>
    <w:p>
      <w:pPr>
        <w:spacing w:after="120"/>
      </w:pPr>
      <w:r>
        <w:rPr>
          <w:rFonts w:ascii="Arial" w:hAnsi="Arial"/>
          <w:i w:val="0"/>
          <w:sz w:val="22"/>
        </w:rPr>
        <w:t>Le patinage de couple ajoute cinq catégories aux éléments du simple : levée avec vrille, levée, saut lancé, spirale de la mort et pirouette de couple. Les sauts solo et les pirouettes solo apparaissent également (avec la même Échelle des Valeurs que le simple).</w:t>
      </w:r>
    </w:p>
    <w:p>
      <w:pPr>
        <w:pStyle w:val="Heading2"/>
      </w:pPr>
      <w:r>
        <w:t>Levées avec vrille (Tw)</w:t>
      </w:r>
    </w:p>
    <w:p>
      <w:pPr>
        <w:spacing w:after="120"/>
      </w:pPr>
      <w:r>
        <w:rPr>
          <w:rFonts w:ascii="Arial" w:hAnsi="Arial"/>
          <w:i w:val="0"/>
          <w:sz w:val="22"/>
        </w:rPr>
        <w:t>Code : 1Tw–4Tw. Niveaux B–4. La variante déclassée (« &lt;&lt; ») est dans le menu modificateur — utilisez-la quand le panel technique appelle la vrille déclassée.</w:t>
      </w:r>
    </w:p>
    <w:p>
      <w:pPr>
        <w:pStyle w:val="Heading2"/>
      </w:pPr>
      <w:r>
        <w:t>Levées (Li)</w:t>
      </w:r>
    </w:p>
    <w:p>
      <w:pPr>
        <w:spacing w:after="120"/>
      </w:pPr>
      <w:r>
        <w:rPr>
          <w:rFonts w:ascii="Arial" w:hAnsi="Arial"/>
          <w:i w:val="0"/>
          <w:sz w:val="22"/>
        </w:rPr>
        <w:t>Les levées sont organisées en groupes selon la technique :</w:t>
      </w:r>
    </w:p>
    <w:p>
      <w:pPr>
        <w:pStyle w:val="ListBullet"/>
        <w:spacing w:after="60"/>
      </w:pPr>
      <w:r>
        <w:rPr>
          <w:rFonts w:ascii="Arial" w:hAnsi="Arial"/>
          <w:sz w:val="22"/>
        </w:rPr>
        <w:t>Groupe 1 (1Li) — Levées Aisselle et Main-à-Main en Pression</w:t>
      </w:r>
    </w:p>
    <w:p>
      <w:pPr>
        <w:pStyle w:val="ListBullet"/>
        <w:spacing w:after="60"/>
      </w:pPr>
      <w:r>
        <w:rPr>
          <w:rFonts w:ascii="Arial" w:hAnsi="Arial"/>
          <w:sz w:val="22"/>
        </w:rPr>
        <w:t>Groupe 2 (2Li) — Levées par la Taille</w:t>
      </w:r>
    </w:p>
    <w:p>
      <w:pPr>
        <w:pStyle w:val="ListBullet"/>
        <w:spacing w:after="60"/>
      </w:pPr>
      <w:r>
        <w:rPr>
          <w:rFonts w:ascii="Arial" w:hAnsi="Arial"/>
          <w:sz w:val="22"/>
        </w:rPr>
        <w:t>Groupe 3 (3Li) — Levées Main-à-Hanche</w:t>
      </w:r>
    </w:p>
    <w:p>
      <w:pPr>
        <w:pStyle w:val="ListBullet"/>
        <w:spacing w:after="60"/>
      </w:pPr>
      <w:r>
        <w:rPr>
          <w:rFonts w:ascii="Arial" w:hAnsi="Arial"/>
          <w:sz w:val="22"/>
        </w:rPr>
        <w:t>Groupe 4 (4Li) — Levées Main-à-Main (levées en Pression)</w:t>
      </w:r>
    </w:p>
    <w:p>
      <w:pPr>
        <w:pStyle w:val="ListBullet"/>
        <w:spacing w:after="60"/>
      </w:pPr>
      <w:r>
        <w:rPr>
          <w:rFonts w:ascii="Arial" w:hAnsi="Arial"/>
          <w:sz w:val="22"/>
        </w:rPr>
        <w:t>Groupe 5 — Levées Lasso, par sous-type : 5SLi (Step-In), 5TLi (Axel/Orteils), 5BLi (En Arrière), 5ALi (Axel), 5RLi (Inverse)</w:t>
      </w:r>
    </w:p>
    <w:p>
      <w:pPr>
        <w:spacing w:after="120"/>
      </w:pPr>
      <w:r>
        <w:rPr>
          <w:rFonts w:ascii="Arial" w:hAnsi="Arial"/>
          <w:i w:val="0"/>
          <w:sz w:val="22"/>
        </w:rPr>
        <w:t>Chaque groupe a un niveau (B, 1, 2, 3, 4). Groupe + niveau élevés = VB plus haute.</w:t>
      </w:r>
    </w:p>
    <w:p>
      <w:pPr>
        <w:pStyle w:val="Heading2"/>
      </w:pPr>
      <w:r>
        <w:t>Sauts lancés (Th)</w:t>
      </w:r>
    </w:p>
    <w:p>
      <w:pPr>
        <w:spacing w:after="120"/>
      </w:pPr>
      <w:r>
        <w:rPr>
          <w:rFonts w:ascii="Arial" w:hAnsi="Arial"/>
          <w:i w:val="0"/>
          <w:sz w:val="22"/>
        </w:rPr>
        <w:t>Code : abréviation du saut + Th, par ex. 3LoTh (triple boucle lancée), 3FTh, 4STh. Les modificateurs q/&lt;/&lt;&lt; fonctionnent de la même façon que sur les sauts solo. Le bouton ×1,1 est disponible.</w:t>
      </w:r>
    </w:p>
    <w:p>
      <w:pPr>
        <w:pStyle w:val="Heading2"/>
      </w:pPr>
      <w:r>
        <w:t>Spirales de la mort (Ds)</w:t>
      </w:r>
    </w:p>
    <w:p>
      <w:pPr>
        <w:spacing w:after="120"/>
      </w:pPr>
      <w:r>
        <w:rPr>
          <w:rFonts w:ascii="Arial" w:hAnsi="Arial"/>
          <w:i w:val="0"/>
          <w:sz w:val="22"/>
        </w:rPr>
        <w:t>Quatre entrées sont disponibles :</w:t>
      </w:r>
    </w:p>
    <w:p>
      <w:pPr>
        <w:pStyle w:val="ListBullet"/>
        <w:spacing w:after="60"/>
      </w:pPr>
      <w:r>
        <w:rPr>
          <w:rFonts w:ascii="Arial" w:hAnsi="Arial"/>
          <w:sz w:val="22"/>
        </w:rPr>
        <w:t>FiDs — Avant Intérieur</w:t>
      </w:r>
    </w:p>
    <w:p>
      <w:pPr>
        <w:pStyle w:val="ListBullet"/>
        <w:spacing w:after="60"/>
      </w:pPr>
      <w:r>
        <w:rPr>
          <w:rFonts w:ascii="Arial" w:hAnsi="Arial"/>
          <w:sz w:val="22"/>
        </w:rPr>
        <w:t>FoDs — Avant Extérieur</w:t>
      </w:r>
    </w:p>
    <w:p>
      <w:pPr>
        <w:pStyle w:val="ListBullet"/>
        <w:spacing w:after="60"/>
      </w:pPr>
      <w:r>
        <w:rPr>
          <w:rFonts w:ascii="Arial" w:hAnsi="Arial"/>
          <w:sz w:val="22"/>
        </w:rPr>
        <w:t>BiDs — Arrière Intérieur</w:t>
      </w:r>
    </w:p>
    <w:p>
      <w:pPr>
        <w:pStyle w:val="ListBullet"/>
        <w:spacing w:after="60"/>
      </w:pPr>
      <w:r>
        <w:rPr>
          <w:rFonts w:ascii="Arial" w:hAnsi="Arial"/>
          <w:sz w:val="22"/>
        </w:rPr>
        <w:t>BoDs — Arrière Extérieur</w:t>
      </w:r>
    </w:p>
    <w:p>
      <w:pPr>
        <w:spacing w:after="120"/>
      </w:pPr>
      <w:r>
        <w:rPr>
          <w:rFonts w:ascii="Arial" w:hAnsi="Arial"/>
          <w:i w:val="0"/>
          <w:sz w:val="22"/>
        </w:rPr>
        <w:t>Les quatre types ont des Échelles des Valeurs différentes (vérifiées sur les protocoles des Championnats du Monde 2026) :</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3118"/>
            <w:shd w:val="clear" w:color="auto" w:fill="2E75B6"/>
          </w:tcPr>
          <w:p>
            <w:r>
              <w:rPr>
                <w:rFonts w:ascii="Arial" w:hAnsi="Arial"/>
                <w:b/>
                <w:color w:val="FFFFFF"/>
                <w:sz w:val="20"/>
              </w:rPr>
              <w:t>Direction</w:t>
            </w:r>
          </w:p>
        </w:tc>
        <w:tc>
          <w:tcPr>
            <w:tcW w:type="dxa" w:w="850"/>
            <w:shd w:val="clear" w:color="auto" w:fill="2E75B6"/>
          </w:tcPr>
          <w:p>
            <w:r>
              <w:rPr>
                <w:rFonts w:ascii="Arial" w:hAnsi="Arial"/>
                <w:b/>
                <w:color w:val="FFFFFF"/>
                <w:sz w:val="20"/>
              </w:rPr>
              <w:t>B</w:t>
            </w:r>
          </w:p>
        </w:tc>
        <w:tc>
          <w:tcPr>
            <w:tcW w:type="dxa" w:w="850"/>
            <w:shd w:val="clear" w:color="auto" w:fill="2E75B6"/>
          </w:tcPr>
          <w:p>
            <w:r>
              <w:rPr>
                <w:rFonts w:ascii="Arial" w:hAnsi="Arial"/>
                <w:b/>
                <w:color w:val="FFFFFF"/>
                <w:sz w:val="20"/>
              </w:rPr>
              <w:t>1</w:t>
            </w:r>
          </w:p>
        </w:tc>
        <w:tc>
          <w:tcPr>
            <w:tcW w:type="dxa" w:w="850"/>
            <w:shd w:val="clear" w:color="auto" w:fill="2E75B6"/>
          </w:tcPr>
          <w:p>
            <w:r>
              <w:rPr>
                <w:rFonts w:ascii="Arial" w:hAnsi="Arial"/>
                <w:b/>
                <w:color w:val="FFFFFF"/>
                <w:sz w:val="20"/>
              </w:rPr>
              <w:t>2</w:t>
            </w:r>
          </w:p>
        </w:tc>
        <w:tc>
          <w:tcPr>
            <w:tcW w:type="dxa" w:w="850"/>
            <w:shd w:val="clear" w:color="auto" w:fill="2E75B6"/>
          </w:tcPr>
          <w:p>
            <w:r>
              <w:rPr>
                <w:rFonts w:ascii="Arial" w:hAnsi="Arial"/>
                <w:b/>
                <w:color w:val="FFFFFF"/>
                <w:sz w:val="20"/>
              </w:rPr>
              <w:t>3</w:t>
            </w:r>
          </w:p>
        </w:tc>
        <w:tc>
          <w:tcPr>
            <w:tcW w:type="dxa" w:w="850"/>
            <w:shd w:val="clear" w:color="auto" w:fill="2E75B6"/>
          </w:tcPr>
          <w:p>
            <w:r>
              <w:rPr>
                <w:rFonts w:ascii="Arial" w:hAnsi="Arial"/>
                <w:b/>
                <w:color w:val="FFFFFF"/>
                <w:sz w:val="20"/>
              </w:rPr>
              <w:t>4</w:t>
            </w:r>
          </w:p>
        </w:tc>
      </w:tr>
      <w:tr>
        <w:tc>
          <w:tcPr>
            <w:tcW w:type="dxa" w:w="3118"/>
            <w:shd w:val="clear" w:color="auto" w:fill="F2F7FC"/>
          </w:tcPr>
          <w:p>
            <w:r>
              <w:rPr>
                <w:rFonts w:ascii="Arial" w:hAnsi="Arial"/>
                <w:sz w:val="20"/>
              </w:rPr>
              <w:t>FiDs (Avant Intérieur)</w:t>
            </w:r>
          </w:p>
        </w:tc>
        <w:tc>
          <w:tcPr>
            <w:tcW w:type="dxa" w:w="850"/>
            <w:shd w:val="clear" w:color="auto" w:fill="F2F7FC"/>
          </w:tcPr>
          <w:p>
            <w:r>
              <w:rPr>
                <w:rFonts w:ascii="Arial" w:hAnsi="Arial"/>
                <w:sz w:val="20"/>
              </w:rPr>
              <w:t>2,30</w:t>
            </w:r>
          </w:p>
        </w:tc>
        <w:tc>
          <w:tcPr>
            <w:tcW w:type="dxa" w:w="850"/>
            <w:shd w:val="clear" w:color="auto" w:fill="F2F7FC"/>
          </w:tcPr>
          <w:p>
            <w:r>
              <w:rPr>
                <w:rFonts w:ascii="Arial" w:hAnsi="Arial"/>
                <w:sz w:val="20"/>
              </w:rPr>
              <w:t>2,90</w:t>
            </w:r>
          </w:p>
        </w:tc>
        <w:tc>
          <w:tcPr>
            <w:tcW w:type="dxa" w:w="850"/>
            <w:shd w:val="clear" w:color="auto" w:fill="F2F7FC"/>
          </w:tcPr>
          <w:p>
            <w:r>
              <w:rPr>
                <w:rFonts w:ascii="Arial" w:hAnsi="Arial"/>
                <w:sz w:val="20"/>
              </w:rPr>
              <w:t>3,20</w:t>
            </w:r>
          </w:p>
        </w:tc>
        <w:tc>
          <w:tcPr>
            <w:tcW w:type="dxa" w:w="850"/>
            <w:shd w:val="clear" w:color="auto" w:fill="F2F7FC"/>
          </w:tcPr>
          <w:p>
            <w:r>
              <w:rPr>
                <w:rFonts w:ascii="Arial" w:hAnsi="Arial"/>
                <w:sz w:val="20"/>
              </w:rPr>
              <w:t>3,50</w:t>
            </w:r>
          </w:p>
        </w:tc>
        <w:tc>
          <w:tcPr>
            <w:tcW w:type="dxa" w:w="850"/>
            <w:shd w:val="clear" w:color="auto" w:fill="F2F7FC"/>
          </w:tcPr>
          <w:p>
            <w:r>
              <w:rPr>
                <w:rFonts w:ascii="Arial" w:hAnsi="Arial"/>
                <w:sz w:val="20"/>
              </w:rPr>
              <w:t>3,80</w:t>
            </w:r>
          </w:p>
        </w:tc>
      </w:tr>
      <w:tr>
        <w:tc>
          <w:tcPr>
            <w:tcW w:type="dxa" w:w="3118"/>
            <w:shd w:val="clear" w:color="auto" w:fill="FFFFFF"/>
          </w:tcPr>
          <w:p>
            <w:r>
              <w:rPr>
                <w:rFonts w:ascii="Arial" w:hAnsi="Arial"/>
                <w:sz w:val="20"/>
              </w:rPr>
              <w:t>FoDs (Avant Extérieur)</w:t>
            </w:r>
          </w:p>
        </w:tc>
        <w:tc>
          <w:tcPr>
            <w:tcW w:type="dxa" w:w="850"/>
            <w:shd w:val="clear" w:color="auto" w:fill="FFFFFF"/>
          </w:tcPr>
          <w:p>
            <w:r>
              <w:rPr>
                <w:rFonts w:ascii="Arial" w:hAnsi="Arial"/>
                <w:sz w:val="20"/>
              </w:rPr>
              <w:t>3,50</w:t>
            </w:r>
          </w:p>
        </w:tc>
        <w:tc>
          <w:tcPr>
            <w:tcW w:type="dxa" w:w="850"/>
            <w:shd w:val="clear" w:color="auto" w:fill="FFFFFF"/>
          </w:tcPr>
          <w:p>
            <w:r>
              <w:rPr>
                <w:rFonts w:ascii="Arial" w:hAnsi="Arial"/>
                <w:sz w:val="20"/>
              </w:rPr>
              <w:t>3,90</w:t>
            </w:r>
          </w:p>
        </w:tc>
        <w:tc>
          <w:tcPr>
            <w:tcW w:type="dxa" w:w="850"/>
            <w:shd w:val="clear" w:color="auto" w:fill="FFFFFF"/>
          </w:tcPr>
          <w:p>
            <w:r>
              <w:rPr>
                <w:rFonts w:ascii="Arial" w:hAnsi="Arial"/>
                <w:sz w:val="20"/>
              </w:rPr>
              <w:t>4,30</w:t>
            </w:r>
          </w:p>
        </w:tc>
        <w:tc>
          <w:tcPr>
            <w:tcW w:type="dxa" w:w="850"/>
            <w:shd w:val="clear" w:color="auto" w:fill="FFFFFF"/>
          </w:tcPr>
          <w:p>
            <w:r>
              <w:rPr>
                <w:rFonts w:ascii="Arial" w:hAnsi="Arial"/>
                <w:sz w:val="20"/>
              </w:rPr>
              <w:t>4,70</w:t>
            </w:r>
          </w:p>
        </w:tc>
        <w:tc>
          <w:tcPr>
            <w:tcW w:type="dxa" w:w="850"/>
            <w:shd w:val="clear" w:color="auto" w:fill="FFFFFF"/>
          </w:tcPr>
          <w:p>
            <w:r>
              <w:rPr>
                <w:rFonts w:ascii="Arial" w:hAnsi="Arial"/>
                <w:sz w:val="20"/>
              </w:rPr>
              <w:t>5,10</w:t>
            </w:r>
          </w:p>
        </w:tc>
      </w:tr>
      <w:tr>
        <w:tc>
          <w:tcPr>
            <w:tcW w:type="dxa" w:w="3118"/>
            <w:shd w:val="clear" w:color="auto" w:fill="F2F7FC"/>
          </w:tcPr>
          <w:p>
            <w:r>
              <w:rPr>
                <w:rFonts w:ascii="Arial" w:hAnsi="Arial"/>
                <w:sz w:val="20"/>
              </w:rPr>
              <w:t>BiDs (Arrière Intérieur)</w:t>
            </w:r>
          </w:p>
        </w:tc>
        <w:tc>
          <w:tcPr>
            <w:tcW w:type="dxa" w:w="850"/>
            <w:shd w:val="clear" w:color="auto" w:fill="F2F7FC"/>
          </w:tcPr>
          <w:p>
            <w:r>
              <w:rPr>
                <w:rFonts w:ascii="Arial" w:hAnsi="Arial"/>
                <w:sz w:val="20"/>
              </w:rPr>
              <w:t>2,80</w:t>
            </w:r>
          </w:p>
        </w:tc>
        <w:tc>
          <w:tcPr>
            <w:tcW w:type="dxa" w:w="850"/>
            <w:shd w:val="clear" w:color="auto" w:fill="F2F7FC"/>
          </w:tcPr>
          <w:p>
            <w:r>
              <w:rPr>
                <w:rFonts w:ascii="Arial" w:hAnsi="Arial"/>
                <w:sz w:val="20"/>
              </w:rPr>
              <w:t>3,10</w:t>
            </w:r>
          </w:p>
        </w:tc>
        <w:tc>
          <w:tcPr>
            <w:tcW w:type="dxa" w:w="850"/>
            <w:shd w:val="clear" w:color="auto" w:fill="F2F7FC"/>
          </w:tcPr>
          <w:p>
            <w:r>
              <w:rPr>
                <w:rFonts w:ascii="Arial" w:hAnsi="Arial"/>
                <w:sz w:val="20"/>
              </w:rPr>
              <w:t>3,40</w:t>
            </w:r>
          </w:p>
        </w:tc>
        <w:tc>
          <w:tcPr>
            <w:tcW w:type="dxa" w:w="850"/>
            <w:shd w:val="clear" w:color="auto" w:fill="F2F7FC"/>
          </w:tcPr>
          <w:p>
            <w:r>
              <w:rPr>
                <w:rFonts w:ascii="Arial" w:hAnsi="Arial"/>
                <w:sz w:val="20"/>
              </w:rPr>
              <w:t>3,70</w:t>
            </w:r>
          </w:p>
        </w:tc>
        <w:tc>
          <w:tcPr>
            <w:tcW w:type="dxa" w:w="850"/>
            <w:shd w:val="clear" w:color="auto" w:fill="F2F7FC"/>
          </w:tcPr>
          <w:p>
            <w:r>
              <w:rPr>
                <w:rFonts w:ascii="Arial" w:hAnsi="Arial"/>
                <w:sz w:val="20"/>
              </w:rPr>
              <w:t>4,00</w:t>
            </w:r>
          </w:p>
        </w:tc>
      </w:tr>
      <w:tr>
        <w:tc>
          <w:tcPr>
            <w:tcW w:type="dxa" w:w="3118"/>
            <w:shd w:val="clear" w:color="auto" w:fill="FFFFFF"/>
          </w:tcPr>
          <w:p>
            <w:r>
              <w:rPr>
                <w:rFonts w:ascii="Arial" w:hAnsi="Arial"/>
                <w:sz w:val="20"/>
              </w:rPr>
              <w:t>BoDs (Arrière Extérieur)</w:t>
            </w:r>
          </w:p>
        </w:tc>
        <w:tc>
          <w:tcPr>
            <w:tcW w:type="dxa" w:w="850"/>
            <w:shd w:val="clear" w:color="auto" w:fill="FFFFFF"/>
          </w:tcPr>
          <w:p>
            <w:r>
              <w:rPr>
                <w:rFonts w:ascii="Arial" w:hAnsi="Arial"/>
                <w:sz w:val="20"/>
              </w:rPr>
              <w:t>3,20</w:t>
            </w:r>
          </w:p>
        </w:tc>
        <w:tc>
          <w:tcPr>
            <w:tcW w:type="dxa" w:w="850"/>
            <w:shd w:val="clear" w:color="auto" w:fill="FFFFFF"/>
          </w:tcPr>
          <w:p>
            <w:r>
              <w:rPr>
                <w:rFonts w:ascii="Arial" w:hAnsi="Arial"/>
                <w:sz w:val="20"/>
              </w:rPr>
              <w:t>3,60</w:t>
            </w:r>
          </w:p>
        </w:tc>
        <w:tc>
          <w:tcPr>
            <w:tcW w:type="dxa" w:w="850"/>
            <w:shd w:val="clear" w:color="auto" w:fill="FFFFFF"/>
          </w:tcPr>
          <w:p>
            <w:r>
              <w:rPr>
                <w:rFonts w:ascii="Arial" w:hAnsi="Arial"/>
                <w:sz w:val="20"/>
              </w:rPr>
              <w:t>4,00</w:t>
            </w:r>
          </w:p>
        </w:tc>
        <w:tc>
          <w:tcPr>
            <w:tcW w:type="dxa" w:w="850"/>
            <w:shd w:val="clear" w:color="auto" w:fill="FFFFFF"/>
          </w:tcPr>
          <w:p>
            <w:r>
              <w:rPr>
                <w:rFonts w:ascii="Arial" w:hAnsi="Arial"/>
                <w:sz w:val="20"/>
              </w:rPr>
              <w:t>4,40</w:t>
            </w:r>
          </w:p>
        </w:tc>
        <w:tc>
          <w:tcPr>
            <w:tcW w:type="dxa" w:w="850"/>
            <w:shd w:val="clear" w:color="auto" w:fill="FFFFFF"/>
          </w:tcPr>
          <w:p>
            <w:r>
              <w:rPr>
                <w:rFonts w:ascii="Arial" w:hAnsi="Arial"/>
                <w:sz w:val="20"/>
              </w:rPr>
              <w:t>4,80</w:t>
            </w:r>
          </w:p>
        </w:tc>
      </w:tr>
    </w:tbl>
    <w:p/>
    <w:p>
      <w:pPr>
        <w:pStyle w:val="Heading2"/>
      </w:pPr>
      <w:r>
        <w:t>Pirouettes de couple</w:t>
      </w:r>
    </w:p>
    <w:p>
      <w:pPr>
        <w:spacing w:after="120"/>
      </w:pPr>
      <w:r>
        <w:rPr>
          <w:rFonts w:ascii="Arial" w:hAnsi="Arial"/>
          <w:i w:val="0"/>
          <w:sz w:val="22"/>
        </w:rPr>
        <w:t>Deux codes :</w:t>
      </w:r>
    </w:p>
    <w:p>
      <w:pPr>
        <w:pStyle w:val="ListBullet"/>
        <w:spacing w:after="60"/>
      </w:pPr>
      <w:r>
        <w:rPr>
          <w:rFonts w:ascii="Arial" w:hAnsi="Arial"/>
          <w:b/>
          <w:sz w:val="22"/>
        </w:rPr>
        <w:t xml:space="preserve">PSp </w:t>
      </w:r>
      <w:r>
        <w:rPr>
          <w:rFonts w:ascii="Arial" w:hAnsi="Arial"/>
          <w:sz w:val="22"/>
        </w:rPr>
        <w:t>— Pirouette de Couple (même position, pas de changement de pied/position).</w:t>
      </w:r>
    </w:p>
    <w:p>
      <w:pPr>
        <w:pStyle w:val="ListBullet"/>
        <w:spacing w:after="60"/>
      </w:pPr>
      <w:r>
        <w:rPr>
          <w:rFonts w:ascii="Arial" w:hAnsi="Arial"/>
          <w:b/>
          <w:sz w:val="22"/>
        </w:rPr>
        <w:t xml:space="preserve">PCoSp </w:t>
      </w:r>
      <w:r>
        <w:rPr>
          <w:rFonts w:ascii="Arial" w:hAnsi="Arial"/>
          <w:sz w:val="22"/>
        </w:rPr>
        <w:t>— Combinaison de Pirouette de Couple (la plus courante ; comprend un changement de position).</w:t>
      </w:r>
    </w:p>
    <w:p>
      <w:pPr>
        <w:spacing w:after="120"/>
      </w:pPr>
      <w:r>
        <w:rPr>
          <w:rFonts w:ascii="Arial" w:hAnsi="Arial"/>
          <w:i w:val="0"/>
          <w:sz w:val="22"/>
        </w:rPr>
        <w:t>Comme pour les pirouettes en simple, les variantes V apparaissent pour les exécutions sous-standard.</w:t>
      </w:r>
    </w:p>
    <w:p>
      <w:pPr>
        <w:pStyle w:val="Heading2"/>
      </w:pPr>
      <w:r>
        <w:t>Configurations seniors typiques en couple</w:t>
      </w:r>
    </w:p>
    <w:tbl>
      <w:tblPr>
        <w:tblStyle w:val="TableGrid"/>
        <w:tblW w:type="auto" w:w="0"/>
        <w:tblLook w:firstColumn="1" w:firstRow="1" w:lastColumn="0" w:lastRow="0" w:noHBand="0" w:noVBand="1" w:val="04A0"/>
      </w:tblPr>
      <w:tblGrid>
        <w:gridCol w:w="4703"/>
        <w:gridCol w:w="4703"/>
      </w:tblGrid>
      <w:tr>
        <w:tc>
          <w:tcPr>
            <w:tcW w:type="dxa" w:w="2268"/>
            <w:shd w:val="clear" w:color="auto" w:fill="2E75B6"/>
          </w:tcPr>
          <w:p>
            <w:r>
              <w:rPr>
                <w:rFonts w:ascii="Arial" w:hAnsi="Arial"/>
                <w:b/>
                <w:color w:val="FFFFFF"/>
                <w:sz w:val="20"/>
              </w:rPr>
              <w:t>Segment</w:t>
            </w:r>
          </w:p>
        </w:tc>
        <w:tc>
          <w:tcPr>
            <w:tcW w:type="dxa" w:w="6803"/>
            <w:shd w:val="clear" w:color="auto" w:fill="2E75B6"/>
          </w:tcPr>
          <w:p>
            <w:r>
              <w:rPr>
                <w:rFonts w:ascii="Arial" w:hAnsi="Arial"/>
                <w:b/>
                <w:color w:val="FFFFFF"/>
                <w:sz w:val="20"/>
              </w:rPr>
              <w:t>Éléments (typiques : 7 en PC, 12 en PL)</w:t>
            </w:r>
          </w:p>
        </w:tc>
      </w:tr>
      <w:tr>
        <w:tc>
          <w:tcPr>
            <w:tcW w:type="dxa" w:w="2268"/>
            <w:shd w:val="clear" w:color="auto" w:fill="F2F7FC"/>
          </w:tcPr>
          <w:p>
            <w:r>
              <w:rPr>
                <w:rFonts w:ascii="Arial" w:hAnsi="Arial"/>
                <w:sz w:val="20"/>
              </w:rPr>
              <w:t>PC Couples</w:t>
            </w:r>
          </w:p>
        </w:tc>
        <w:tc>
          <w:tcPr>
            <w:tcW w:type="dxa" w:w="6803"/>
            <w:shd w:val="clear" w:color="auto" w:fill="F2F7FC"/>
          </w:tcPr>
          <w:p>
            <w:r>
              <w:rPr>
                <w:rFonts w:ascii="Arial" w:hAnsi="Arial"/>
                <w:sz w:val="20"/>
              </w:rPr>
              <w:t>Vrille, saut solo, saut lancé, levée, pirouette de couple, spirale de la mort, séquence de pas.</w:t>
            </w:r>
          </w:p>
        </w:tc>
      </w:tr>
      <w:tr>
        <w:tc>
          <w:tcPr>
            <w:tcW w:type="dxa" w:w="2268"/>
            <w:shd w:val="clear" w:color="auto" w:fill="FFFFFF"/>
          </w:tcPr>
          <w:p>
            <w:r>
              <w:rPr>
                <w:rFonts w:ascii="Arial" w:hAnsi="Arial"/>
                <w:sz w:val="20"/>
              </w:rPr>
              <w:t>PL Couples</w:t>
            </w:r>
          </w:p>
        </w:tc>
        <w:tc>
          <w:tcPr>
            <w:tcW w:type="dxa" w:w="6803"/>
            <w:shd w:val="clear" w:color="auto" w:fill="FFFFFF"/>
          </w:tcPr>
          <w:p>
            <w:r>
              <w:rPr>
                <w:rFonts w:ascii="Arial" w:hAnsi="Arial"/>
                <w:sz w:val="20"/>
              </w:rPr>
              <w:t>Vrille, 2 sauts lancés, 1 saut solo ou combo, 3 levées, combinaison de pirouette de couple, spirale de la mort, séquence de pas, séquence chorégraphique.</w:t>
            </w:r>
          </w:p>
        </w:tc>
      </w:tr>
    </w:tbl>
    <w:p/>
    <w:p>
      <w:r>
        <w:br w:type="page"/>
      </w:r>
    </w:p>
    <w:p>
      <w:pPr>
        <w:pStyle w:val="Heading1"/>
      </w:pPr>
      <w:r>
        <w:t>7. Danse sur Glace — utilisation du calculateur</w:t>
      </w:r>
    </w:p>
    <w:p>
      <w:pPr>
        <w:spacing w:after="120"/>
      </w:pPr>
      <w:r>
        <w:rPr>
          <w:rFonts w:ascii="Arial" w:hAnsi="Arial"/>
          <w:i w:val="0"/>
          <w:sz w:val="22"/>
        </w:rPr>
        <w:t>La danse sur glace utilise des éléments entièrement différents. Les catégories 2025/26 disponibles dans le calculateur sont :</w:t>
      </w:r>
    </w:p>
    <w:p>
      <w:pPr>
        <w:pStyle w:val="Heading2"/>
      </w:pPr>
      <w:r>
        <w:t>Séquence de Pas de Danse Type D — Style D (PSt)</w:t>
      </w:r>
    </w:p>
    <w:p>
      <w:pPr>
        <w:spacing w:after="120"/>
      </w:pPr>
      <w:r>
        <w:rPr>
          <w:rFonts w:ascii="Arial" w:hAnsi="Arial"/>
          <w:i w:val="0"/>
          <w:sz w:val="22"/>
        </w:rPr>
        <w:t>En DR et DL senior, le contenu de Danse de Caractère est maintenant noté comme une Séquence de Pas Style D, conjointement pour les deux partenaires. Niveaux B–4. Une seule VB par niveau (par ex. niveau 3 = 8,70).</w:t>
      </w:r>
    </w:p>
    <w:p>
      <w:pPr>
        <w:pStyle w:val="Heading2"/>
      </w:pPr>
      <w:r>
        <w:t>Levées de Danse (courtes)</w:t>
      </w:r>
    </w:p>
    <w:p>
      <w:pPr>
        <w:spacing w:after="120"/>
      </w:pPr>
      <w:r>
        <w:rPr>
          <w:rFonts w:ascii="Arial" w:hAnsi="Arial"/>
          <w:i w:val="0"/>
          <w:sz w:val="22"/>
        </w:rPr>
        <w:t>Quatre codes de levées courtes :</w:t>
      </w:r>
    </w:p>
    <w:p>
      <w:pPr>
        <w:pStyle w:val="ListBullet"/>
        <w:spacing w:after="60"/>
      </w:pPr>
      <w:r>
        <w:rPr>
          <w:rFonts w:ascii="Arial" w:hAnsi="Arial"/>
          <w:b/>
          <w:sz w:val="22"/>
        </w:rPr>
        <w:t xml:space="preserve">StaLi </w:t>
      </w:r>
      <w:r>
        <w:rPr>
          <w:rFonts w:ascii="Arial" w:hAnsi="Arial"/>
          <w:sz w:val="22"/>
        </w:rPr>
        <w:t>— Levée Stationnaire</w:t>
      </w:r>
    </w:p>
    <w:p>
      <w:pPr>
        <w:pStyle w:val="ListBullet"/>
        <w:spacing w:after="60"/>
      </w:pPr>
      <w:r>
        <w:rPr>
          <w:rFonts w:ascii="Arial" w:hAnsi="Arial"/>
          <w:b/>
          <w:sz w:val="22"/>
        </w:rPr>
        <w:t xml:space="preserve">SlLi </w:t>
      </w:r>
      <w:r>
        <w:rPr>
          <w:rFonts w:ascii="Arial" w:hAnsi="Arial"/>
          <w:sz w:val="22"/>
        </w:rPr>
        <w:t>— Levée en Ligne Droite</w:t>
      </w:r>
    </w:p>
    <w:p>
      <w:pPr>
        <w:pStyle w:val="ListBullet"/>
        <w:spacing w:after="60"/>
      </w:pPr>
      <w:r>
        <w:rPr>
          <w:rFonts w:ascii="Arial" w:hAnsi="Arial"/>
          <w:b/>
          <w:sz w:val="22"/>
        </w:rPr>
        <w:t xml:space="preserve">CuLi </w:t>
      </w:r>
      <w:r>
        <w:rPr>
          <w:rFonts w:ascii="Arial" w:hAnsi="Arial"/>
          <w:sz w:val="22"/>
        </w:rPr>
        <w:t>— Levée en Courbe</w:t>
      </w:r>
    </w:p>
    <w:p>
      <w:pPr>
        <w:pStyle w:val="ListBullet"/>
        <w:spacing w:after="60"/>
      </w:pPr>
      <w:r>
        <w:rPr>
          <w:rFonts w:ascii="Arial" w:hAnsi="Arial"/>
          <w:b/>
          <w:sz w:val="22"/>
        </w:rPr>
        <w:t xml:space="preserve">RoLi </w:t>
      </w:r>
      <w:r>
        <w:rPr>
          <w:rFonts w:ascii="Arial" w:hAnsi="Arial"/>
          <w:sz w:val="22"/>
        </w:rPr>
        <w:t>— Levée Rotationnelle</w:t>
      </w:r>
    </w:p>
    <w:p>
      <w:pPr>
        <w:spacing w:after="120"/>
      </w:pPr>
      <w:r>
        <w:rPr>
          <w:rFonts w:ascii="Arial" w:hAnsi="Arial"/>
          <w:i w:val="0"/>
          <w:sz w:val="22"/>
        </w:rPr>
        <w:t>Les quatre partagent la même Échelle des Valeurs : B 1,15 / N1 3,20 / N2 3,95 / N3 4,70 / N4 5,45.</w:t>
      </w:r>
    </w:p>
    <w:p>
      <w:pPr>
        <w:pStyle w:val="Heading2"/>
      </w:pPr>
      <w:r>
        <w:t>Twizzles</w:t>
      </w:r>
    </w:p>
    <w:p>
      <w:pPr>
        <w:spacing w:after="120"/>
      </w:pPr>
      <w:r>
        <w:rPr>
          <w:rFonts w:ascii="Arial" w:hAnsi="Arial"/>
          <w:i w:val="0"/>
          <w:sz w:val="22"/>
        </w:rPr>
        <w:t>Deux types :</w:t>
      </w:r>
    </w:p>
    <w:p>
      <w:pPr>
        <w:pStyle w:val="ListBullet"/>
        <w:spacing w:after="60"/>
      </w:pPr>
      <w:r>
        <w:rPr>
          <w:rFonts w:ascii="Arial" w:hAnsi="Arial"/>
          <w:b/>
          <w:sz w:val="22"/>
        </w:rPr>
        <w:t xml:space="preserve">Séquentiels (twizz / seq) </w:t>
      </w:r>
      <w:r>
        <w:rPr>
          <w:rFonts w:ascii="Arial" w:hAnsi="Arial"/>
          <w:sz w:val="22"/>
        </w:rPr>
        <w:t>— utilisés en DR Senior et Junior. L'élément est une unité par couple : le calculateur additionne déjà les VB de la partenaire et du partenaire (identiques dans la Comm. 2705).</w:t>
      </w:r>
    </w:p>
    <w:p>
      <w:pPr>
        <w:pStyle w:val="ListBullet"/>
        <w:spacing w:after="60"/>
      </w:pPr>
      <w:r>
        <w:rPr>
          <w:rFonts w:ascii="Arial" w:hAnsi="Arial"/>
          <w:b/>
          <w:sz w:val="22"/>
        </w:rPr>
        <w:t xml:space="preserve">Synchronisés (twizz / syn) </w:t>
      </w:r>
      <w:r>
        <w:rPr>
          <w:rFonts w:ascii="Arial" w:hAnsi="Arial"/>
          <w:sz w:val="22"/>
        </w:rPr>
        <w:t>— utilisés en DL Senior. Même approche : la VB affichée est la somme F+H.</w:t>
      </w:r>
    </w:p>
    <w:p>
      <w:pPr>
        <w:pStyle w:val="Heading2"/>
      </w:pPr>
      <w:r>
        <w:t>Séquence de Pas sur Un Pied (oneft)</w:t>
      </w:r>
    </w:p>
    <w:p>
      <w:pPr>
        <w:spacing w:after="120"/>
      </w:pPr>
      <w:r>
        <w:rPr>
          <w:rFonts w:ascii="Arial" w:hAnsi="Arial"/>
          <w:i w:val="0"/>
          <w:sz w:val="22"/>
        </w:rPr>
        <w:t>Utilisée en Danse Libre senior. Niveaux B–4. La VB est la somme partenaire + partenaire au niveau choisi.</w:t>
      </w:r>
    </w:p>
    <w:p>
      <w:pPr>
        <w:pStyle w:val="Heading2"/>
      </w:pPr>
      <w:r>
        <w:t>Séquences de Pas — Style B (dstep)</w:t>
      </w:r>
    </w:p>
    <w:p>
      <w:pPr>
        <w:spacing w:after="120"/>
      </w:pPr>
      <w:r>
        <w:rPr>
          <w:rFonts w:ascii="Arial" w:hAnsi="Arial"/>
          <w:i w:val="0"/>
          <w:sz w:val="22"/>
        </w:rPr>
        <w:t>La DL senior comprend une Séquence de Pas Style B (Diagonale ou Ligne Médiane). Choisissez la disposition dans le menu déroulant. La VB est F+H.</w:t>
      </w:r>
    </w:p>
    <w:p>
      <w:pPr>
        <w:pStyle w:val="Heading2"/>
      </w:pPr>
      <w:r>
        <w:t>Pirouette de Danse (DSp)</w:t>
      </w:r>
    </w:p>
    <w:p>
      <w:pPr>
        <w:spacing w:after="120"/>
      </w:pPr>
      <w:r>
        <w:rPr>
          <w:rFonts w:ascii="Arial" w:hAnsi="Arial"/>
          <w:i w:val="0"/>
          <w:sz w:val="22"/>
        </w:rPr>
        <w:t>Niveaux B–4. Une seule entrée, une seule VB par niveau (B 1,80 / N1 3,75 / N2 4,50 / N3 5,25 / N4 6,00).</w:t>
      </w:r>
    </w:p>
    <w:p>
      <w:pPr>
        <w:pStyle w:val="Heading2"/>
      </w:pPr>
      <w:r>
        <w:t>Éléments Chorégraphiques de Danse</w:t>
      </w:r>
    </w:p>
    <w:p>
      <w:pPr>
        <w:spacing w:after="120"/>
      </w:pPr>
      <w:r>
        <w:rPr>
          <w:rFonts w:ascii="Arial" w:hAnsi="Arial"/>
          <w:i w:val="0"/>
          <w:sz w:val="22"/>
        </w:rPr>
        <w:t>La Danse Libre comprend un élément chorégraphique de chaque type. Le calculateur les liste tous dans le menu déroulant « chord » :</w:t>
      </w:r>
    </w:p>
    <w:p>
      <w:pPr>
        <w:pStyle w:val="ListBullet"/>
        <w:spacing w:after="60"/>
      </w:pPr>
      <w:r>
        <w:rPr>
          <w:rFonts w:ascii="Arial" w:hAnsi="Arial"/>
          <w:sz w:val="22"/>
        </w:rPr>
        <w:t>ChSt — Séquence de Pas Chorégraphique (VB 1,10)</w:t>
      </w:r>
    </w:p>
    <w:p>
      <w:pPr>
        <w:pStyle w:val="ListBullet"/>
        <w:spacing w:after="60"/>
      </w:pPr>
      <w:r>
        <w:rPr>
          <w:rFonts w:ascii="Arial" w:hAnsi="Arial"/>
          <w:sz w:val="22"/>
        </w:rPr>
        <w:t>ChLi — Levée Chorégraphique (VB 1,10)</w:t>
      </w:r>
    </w:p>
    <w:p>
      <w:pPr>
        <w:pStyle w:val="ListBullet"/>
        <w:spacing w:after="60"/>
      </w:pPr>
      <w:r>
        <w:rPr>
          <w:rFonts w:ascii="Arial" w:hAnsi="Arial"/>
          <w:sz w:val="22"/>
        </w:rPr>
        <w:t>ChSl — Glissade Chorégraphique (VB 1,10)</w:t>
      </w:r>
    </w:p>
    <w:p>
      <w:pPr>
        <w:pStyle w:val="ListBullet"/>
        <w:spacing w:after="60"/>
      </w:pPr>
      <w:r>
        <w:rPr>
          <w:rFonts w:ascii="Arial" w:hAnsi="Arial"/>
          <w:sz w:val="22"/>
        </w:rPr>
        <w:t>ChSp — Mouvement Pirouette Chorégraphique (VB 1,10)</w:t>
      </w:r>
    </w:p>
    <w:p>
      <w:pPr>
        <w:pStyle w:val="ListBullet"/>
        <w:spacing w:after="60"/>
      </w:pPr>
      <w:r>
        <w:rPr>
          <w:rFonts w:ascii="Arial" w:hAnsi="Arial"/>
          <w:sz w:val="22"/>
        </w:rPr>
        <w:t>ChTw — Mouvement Twizzle Chorégraphique (VB 1,10)</w:t>
      </w:r>
    </w:p>
    <w:p>
      <w:pPr>
        <w:pStyle w:val="ListBullet"/>
        <w:spacing w:after="60"/>
      </w:pPr>
      <w:r>
        <w:rPr>
          <w:rFonts w:ascii="Arial" w:hAnsi="Arial"/>
          <w:sz w:val="22"/>
        </w:rPr>
        <w:t>ChCh — Séquence de Pas de Caractère Chorégraphique (VB 1,10)</w:t>
      </w:r>
    </w:p>
    <w:p>
      <w:pPr>
        <w:spacing w:after="120"/>
      </w:pPr>
      <w:r>
        <w:rPr>
          <w:rFonts w:ascii="Arial" w:hAnsi="Arial"/>
          <w:i w:val="0"/>
          <w:sz w:val="22"/>
        </w:rPr>
        <w:t>Leur GOE est absolu (±0,50 par échelon, comme pour la Séquence Chorégraphique en simple).</w:t>
      </w:r>
    </w:p>
    <w:p>
      <w:r>
        <w:br w:type="page"/>
      </w:r>
    </w:p>
    <w:p>
      <w:pPr>
        <w:pStyle w:val="Heading1"/>
      </w:pPr>
      <w:r>
        <w:t>8. GOE : aspects positifs et réductions pour erreurs</w:t>
      </w:r>
    </w:p>
    <w:p>
      <w:pPr>
        <w:spacing w:after="120"/>
      </w:pPr>
      <w:r>
        <w:rPr>
          <w:rFonts w:ascii="Arial" w:hAnsi="Arial"/>
          <w:i w:val="0"/>
          <w:sz w:val="22"/>
        </w:rPr>
        <w:t>Les juges fixent le GOE en deux étapes (selon la Communication ISU 2701) :</w:t>
      </w:r>
    </w:p>
    <w:p>
      <w:pPr>
        <w:pStyle w:val="ListNumber"/>
        <w:spacing w:after="60"/>
      </w:pPr>
      <w:r>
        <w:rPr>
          <w:rFonts w:ascii="Arial" w:hAnsi="Arial"/>
          <w:sz w:val="22"/>
        </w:rPr>
        <w:t>Établir un GOE de départ positif selon le nombre de critères positifs (les « points ») que l'élément a remplis.</w:t>
      </w:r>
    </w:p>
    <w:p>
      <w:pPr>
        <w:pStyle w:val="ListNumber"/>
        <w:spacing w:after="60"/>
      </w:pPr>
      <w:r>
        <w:rPr>
          <w:rFonts w:ascii="Arial" w:hAnsi="Arial"/>
          <w:sz w:val="22"/>
        </w:rPr>
        <w:t>Réduire le GOE pour toute erreur observée.</w:t>
      </w:r>
    </w:p>
    <w:p>
      <w:pPr>
        <w:pStyle w:val="Heading2"/>
      </w:pPr>
      <w:r>
        <w:t>Aspects positifs — combien de points</w:t>
      </w:r>
    </w:p>
    <w:tbl>
      <w:tblPr>
        <w:tblStyle w:val="TableGrid"/>
        <w:tblW w:type="auto" w:w="0"/>
        <w:tblLook w:firstColumn="1" w:firstRow="1" w:lastColumn="0" w:lastRow="0" w:noHBand="0" w:noVBand="1" w:val="04A0"/>
      </w:tblPr>
      <w:tblGrid>
        <w:gridCol w:w="4703"/>
        <w:gridCol w:w="4703"/>
      </w:tblGrid>
      <w:tr>
        <w:tc>
          <w:tcPr>
            <w:tcW w:type="dxa" w:w="1984"/>
            <w:shd w:val="clear" w:color="auto" w:fill="2E75B6"/>
          </w:tcPr>
          <w:p>
            <w:r>
              <w:rPr>
                <w:rFonts w:ascii="Arial" w:hAnsi="Arial"/>
                <w:b/>
                <w:color w:val="FFFFFF"/>
                <w:sz w:val="20"/>
              </w:rPr>
              <w:t>GOE de départ</w:t>
            </w:r>
          </w:p>
        </w:tc>
        <w:tc>
          <w:tcPr>
            <w:tcW w:type="dxa" w:w="7087"/>
            <w:shd w:val="clear" w:color="auto" w:fill="2E75B6"/>
          </w:tcPr>
          <w:p>
            <w:r>
              <w:rPr>
                <w:rFonts w:ascii="Arial" w:hAnsi="Arial"/>
                <w:b/>
                <w:color w:val="FFFFFF"/>
                <w:sz w:val="20"/>
              </w:rPr>
              <w:t>Points requis</w:t>
            </w:r>
          </w:p>
        </w:tc>
      </w:tr>
      <w:tr>
        <w:tc>
          <w:tcPr>
            <w:tcW w:type="dxa" w:w="1984"/>
            <w:shd w:val="clear" w:color="auto" w:fill="F2F7FC"/>
          </w:tcPr>
          <w:p>
            <w:r>
              <w:rPr>
                <w:rFonts w:ascii="Arial" w:hAnsi="Arial"/>
                <w:sz w:val="20"/>
              </w:rPr>
              <w:t>+1</w:t>
            </w:r>
          </w:p>
        </w:tc>
        <w:tc>
          <w:tcPr>
            <w:tcW w:type="dxa" w:w="7087"/>
            <w:shd w:val="clear" w:color="auto" w:fill="F2F7FC"/>
          </w:tcPr>
          <w:p>
            <w:r>
              <w:rPr>
                <w:rFonts w:ascii="Arial" w:hAnsi="Arial"/>
                <w:sz w:val="20"/>
              </w:rPr>
              <w:t>1 point</w:t>
            </w:r>
          </w:p>
        </w:tc>
      </w:tr>
      <w:tr>
        <w:tc>
          <w:tcPr>
            <w:tcW w:type="dxa" w:w="1984"/>
            <w:shd w:val="clear" w:color="auto" w:fill="FFFFFF"/>
          </w:tcPr>
          <w:p>
            <w:r>
              <w:rPr>
                <w:rFonts w:ascii="Arial" w:hAnsi="Arial"/>
                <w:sz w:val="20"/>
              </w:rPr>
              <w:t>+2</w:t>
            </w:r>
          </w:p>
        </w:tc>
        <w:tc>
          <w:tcPr>
            <w:tcW w:type="dxa" w:w="7087"/>
            <w:shd w:val="clear" w:color="auto" w:fill="FFFFFF"/>
          </w:tcPr>
          <w:p>
            <w:r>
              <w:rPr>
                <w:rFonts w:ascii="Arial" w:hAnsi="Arial"/>
                <w:sz w:val="20"/>
              </w:rPr>
              <w:t>2 points</w:t>
            </w:r>
          </w:p>
        </w:tc>
      </w:tr>
      <w:tr>
        <w:tc>
          <w:tcPr>
            <w:tcW w:type="dxa" w:w="1984"/>
            <w:shd w:val="clear" w:color="auto" w:fill="F2F7FC"/>
          </w:tcPr>
          <w:p>
            <w:r>
              <w:rPr>
                <w:rFonts w:ascii="Arial" w:hAnsi="Arial"/>
                <w:sz w:val="20"/>
              </w:rPr>
              <w:t>+3</w:t>
            </w:r>
          </w:p>
        </w:tc>
        <w:tc>
          <w:tcPr>
            <w:tcW w:type="dxa" w:w="7087"/>
            <w:shd w:val="clear" w:color="auto" w:fill="F2F7FC"/>
          </w:tcPr>
          <w:p>
            <w:r>
              <w:rPr>
                <w:rFonts w:ascii="Arial" w:hAnsi="Arial"/>
                <w:sz w:val="20"/>
              </w:rPr>
              <w:t>3 points</w:t>
            </w:r>
          </w:p>
        </w:tc>
      </w:tr>
      <w:tr>
        <w:tc>
          <w:tcPr>
            <w:tcW w:type="dxa" w:w="1984"/>
            <w:shd w:val="clear" w:color="auto" w:fill="FFFFFF"/>
          </w:tcPr>
          <w:p>
            <w:r>
              <w:rPr>
                <w:rFonts w:ascii="Arial" w:hAnsi="Arial"/>
                <w:sz w:val="20"/>
              </w:rPr>
              <w:t>+4</w:t>
            </w:r>
          </w:p>
        </w:tc>
        <w:tc>
          <w:tcPr>
            <w:tcW w:type="dxa" w:w="7087"/>
            <w:shd w:val="clear" w:color="auto" w:fill="FFFFFF"/>
          </w:tcPr>
          <w:p>
            <w:r>
              <w:rPr>
                <w:rFonts w:ascii="Arial" w:hAnsi="Arial"/>
                <w:sz w:val="20"/>
              </w:rPr>
              <w:t>4 points (les 3 premiers points mis en évidence doivent être présents)</w:t>
            </w:r>
          </w:p>
        </w:tc>
      </w:tr>
      <w:tr>
        <w:tc>
          <w:tcPr>
            <w:tcW w:type="dxa" w:w="1984"/>
            <w:shd w:val="clear" w:color="auto" w:fill="F2F7FC"/>
          </w:tcPr>
          <w:p>
            <w:r>
              <w:rPr>
                <w:rFonts w:ascii="Arial" w:hAnsi="Arial"/>
                <w:sz w:val="20"/>
              </w:rPr>
              <w:t>+5</w:t>
            </w:r>
          </w:p>
        </w:tc>
        <w:tc>
          <w:tcPr>
            <w:tcW w:type="dxa" w:w="7087"/>
            <w:shd w:val="clear" w:color="auto" w:fill="F2F7FC"/>
          </w:tcPr>
          <w:p>
            <w:r>
              <w:rPr>
                <w:rFonts w:ascii="Arial" w:hAnsi="Arial"/>
                <w:sz w:val="20"/>
              </w:rPr>
              <w:t>5 points ou plus (les 3 premiers points mis en évidence doivent être présents)</w:t>
            </w:r>
          </w:p>
        </w:tc>
      </w:tr>
    </w:tbl>
    <w:p/>
    <w:p>
      <w:pPr>
        <w:spacing w:after="120"/>
      </w:pPr>
      <w:r>
        <w:rPr>
          <w:rFonts w:ascii="Arial" w:hAnsi="Arial"/>
          <w:i w:val="0"/>
          <w:sz w:val="22"/>
        </w:rPr>
        <w:t>Si une réduction pour erreur est nécessaire, le GOE de départ ne peut pas dépasser +3. Dans certains cas d'erreur grave (chute, atterrissage sur les deux pieds, sortie, saut déclassé, mauvaise carre « e », etc.) le GOE de départ maximum est plafonné à +2.</w:t>
      </w:r>
    </w:p>
    <w:p>
      <w:pPr>
        <w:pStyle w:val="Heading2"/>
      </w:pPr>
      <w:r>
        <w:t>Réductions d'erreur courantes (simple)</w:t>
      </w:r>
    </w:p>
    <w:tbl>
      <w:tblPr>
        <w:tblStyle w:val="TableGrid"/>
        <w:tblW w:type="auto" w:w="0"/>
        <w:tblLook w:firstColumn="1" w:firstRow="1" w:lastColumn="0" w:lastRow="0" w:noHBand="0" w:noVBand="1" w:val="04A0"/>
      </w:tblPr>
      <w:tblGrid>
        <w:gridCol w:w="4703"/>
        <w:gridCol w:w="4703"/>
      </w:tblGrid>
      <w:tr>
        <w:tc>
          <w:tcPr>
            <w:tcW w:type="dxa" w:w="5386"/>
            <w:shd w:val="clear" w:color="auto" w:fill="2E75B6"/>
          </w:tcPr>
          <w:p>
            <w:r>
              <w:rPr>
                <w:rFonts w:ascii="Arial" w:hAnsi="Arial"/>
                <w:b/>
                <w:color w:val="FFFFFF"/>
                <w:sz w:val="20"/>
              </w:rPr>
              <w:t>Erreur</w:t>
            </w:r>
          </w:p>
        </w:tc>
        <w:tc>
          <w:tcPr>
            <w:tcW w:type="dxa" w:w="3685"/>
            <w:shd w:val="clear" w:color="auto" w:fill="2E75B6"/>
          </w:tcPr>
          <w:p>
            <w:r>
              <w:rPr>
                <w:rFonts w:ascii="Arial" w:hAnsi="Arial"/>
                <w:b/>
                <w:color w:val="FFFFFF"/>
                <w:sz w:val="20"/>
              </w:rPr>
              <w:t>Réduction du GOE</w:t>
            </w:r>
          </w:p>
        </w:tc>
      </w:tr>
      <w:tr>
        <w:tc>
          <w:tcPr>
            <w:tcW w:type="dxa" w:w="5386"/>
            <w:shd w:val="clear" w:color="auto" w:fill="F2F7FC"/>
          </w:tcPr>
          <w:p>
            <w:r>
              <w:rPr>
                <w:rFonts w:ascii="Arial" w:hAnsi="Arial"/>
                <w:sz w:val="20"/>
              </w:rPr>
              <w:t>Chute</w:t>
            </w:r>
          </w:p>
        </w:tc>
        <w:tc>
          <w:tcPr>
            <w:tcW w:type="dxa" w:w="3685"/>
            <w:shd w:val="clear" w:color="auto" w:fill="F2F7FC"/>
          </w:tcPr>
          <w:p>
            <w:r>
              <w:rPr>
                <w:rFonts w:ascii="Arial" w:hAnsi="Arial"/>
                <w:sz w:val="20"/>
              </w:rPr>
              <w:t>−5 (GOE final doit être −5)</w:t>
            </w:r>
          </w:p>
        </w:tc>
      </w:tr>
      <w:tr>
        <w:tc>
          <w:tcPr>
            <w:tcW w:type="dxa" w:w="5386"/>
            <w:shd w:val="clear" w:color="auto" w:fill="FFFFFF"/>
          </w:tcPr>
          <w:p>
            <w:r>
              <w:rPr>
                <w:rFonts w:ascii="Arial" w:hAnsi="Arial"/>
                <w:sz w:val="20"/>
              </w:rPr>
              <w:t>Atterrissage sur les deux pieds</w:t>
            </w:r>
          </w:p>
        </w:tc>
        <w:tc>
          <w:tcPr>
            <w:tcW w:type="dxa" w:w="3685"/>
            <w:shd w:val="clear" w:color="auto" w:fill="FFFFFF"/>
          </w:tcPr>
          <w:p>
            <w:r>
              <w:rPr>
                <w:rFonts w:ascii="Arial" w:hAnsi="Arial"/>
                <w:sz w:val="20"/>
              </w:rPr>
              <w:t>−3 à −4</w:t>
            </w:r>
          </w:p>
        </w:tc>
      </w:tr>
      <w:tr>
        <w:tc>
          <w:tcPr>
            <w:tcW w:type="dxa" w:w="5386"/>
            <w:shd w:val="clear" w:color="auto" w:fill="F2F7FC"/>
          </w:tcPr>
          <w:p>
            <w:r>
              <w:rPr>
                <w:rFonts w:ascii="Arial" w:hAnsi="Arial"/>
                <w:sz w:val="20"/>
              </w:rPr>
              <w:t>Sortie à l'atterrissage</w:t>
            </w:r>
          </w:p>
        </w:tc>
        <w:tc>
          <w:tcPr>
            <w:tcW w:type="dxa" w:w="3685"/>
            <w:shd w:val="clear" w:color="auto" w:fill="F2F7FC"/>
          </w:tcPr>
          <w:p>
            <w:r>
              <w:rPr>
                <w:rFonts w:ascii="Arial" w:hAnsi="Arial"/>
                <w:sz w:val="20"/>
              </w:rPr>
              <w:t>−3 à −4</w:t>
            </w:r>
          </w:p>
        </w:tc>
      </w:tr>
      <w:tr>
        <w:tc>
          <w:tcPr>
            <w:tcW w:type="dxa" w:w="5386"/>
            <w:shd w:val="clear" w:color="auto" w:fill="FFFFFF"/>
          </w:tcPr>
          <w:p>
            <w:r>
              <w:rPr>
                <w:rFonts w:ascii="Arial" w:hAnsi="Arial"/>
                <w:sz w:val="20"/>
              </w:rPr>
              <w:t>Déclassé (&lt;&lt;)</w:t>
            </w:r>
          </w:p>
        </w:tc>
        <w:tc>
          <w:tcPr>
            <w:tcW w:type="dxa" w:w="3685"/>
            <w:shd w:val="clear" w:color="auto" w:fill="FFFFFF"/>
          </w:tcPr>
          <w:p>
            <w:r>
              <w:rPr>
                <w:rFonts w:ascii="Arial" w:hAnsi="Arial"/>
                <w:sz w:val="20"/>
              </w:rPr>
              <w:t>−3 à −4</w:t>
            </w:r>
          </w:p>
        </w:tc>
      </w:tr>
      <w:tr>
        <w:tc>
          <w:tcPr>
            <w:tcW w:type="dxa" w:w="5386"/>
            <w:shd w:val="clear" w:color="auto" w:fill="F2F7FC"/>
          </w:tcPr>
          <w:p>
            <w:r>
              <w:rPr>
                <w:rFonts w:ascii="Arial" w:hAnsi="Arial"/>
                <w:sz w:val="20"/>
              </w:rPr>
              <w:t>Sous-rotation (&lt;)</w:t>
            </w:r>
          </w:p>
        </w:tc>
        <w:tc>
          <w:tcPr>
            <w:tcW w:type="dxa" w:w="3685"/>
            <w:shd w:val="clear" w:color="auto" w:fill="F2F7FC"/>
          </w:tcPr>
          <w:p>
            <w:r>
              <w:rPr>
                <w:rFonts w:ascii="Arial" w:hAnsi="Arial"/>
                <w:sz w:val="20"/>
              </w:rPr>
              <w:t>−2 à −3</w:t>
            </w:r>
          </w:p>
        </w:tc>
      </w:tr>
      <w:tr>
        <w:tc>
          <w:tcPr>
            <w:tcW w:type="dxa" w:w="5386"/>
            <w:shd w:val="clear" w:color="auto" w:fill="FFFFFF"/>
          </w:tcPr>
          <w:p>
            <w:r>
              <w:rPr>
                <w:rFonts w:ascii="Arial" w:hAnsi="Arial"/>
                <w:sz w:val="20"/>
              </w:rPr>
              <w:t>Atterri sur le quart (q)</w:t>
            </w:r>
          </w:p>
        </w:tc>
        <w:tc>
          <w:tcPr>
            <w:tcW w:type="dxa" w:w="3685"/>
            <w:shd w:val="clear" w:color="auto" w:fill="FFFFFF"/>
          </w:tcPr>
          <w:p>
            <w:r>
              <w:rPr>
                <w:rFonts w:ascii="Arial" w:hAnsi="Arial"/>
                <w:sz w:val="20"/>
              </w:rPr>
              <w:t>−2</w:t>
            </w:r>
          </w:p>
        </w:tc>
      </w:tr>
      <w:tr>
        <w:tc>
          <w:tcPr>
            <w:tcW w:type="dxa" w:w="5386"/>
            <w:shd w:val="clear" w:color="auto" w:fill="F2F7FC"/>
          </w:tcPr>
          <w:p>
            <w:r>
              <w:rPr>
                <w:rFonts w:ascii="Arial" w:hAnsi="Arial"/>
                <w:sz w:val="20"/>
              </w:rPr>
              <w:t>Moins d'un quart manquant (sans signe)</w:t>
            </w:r>
          </w:p>
        </w:tc>
        <w:tc>
          <w:tcPr>
            <w:tcW w:type="dxa" w:w="3685"/>
            <w:shd w:val="clear" w:color="auto" w:fill="F2F7FC"/>
          </w:tcPr>
          <w:p>
            <w:r>
              <w:rPr>
                <w:rFonts w:ascii="Arial" w:hAnsi="Arial"/>
                <w:sz w:val="20"/>
              </w:rPr>
              <w:t>−1</w:t>
            </w:r>
          </w:p>
        </w:tc>
      </w:tr>
      <w:tr>
        <w:tc>
          <w:tcPr>
            <w:tcW w:type="dxa" w:w="5386"/>
            <w:shd w:val="clear" w:color="auto" w:fill="FFFFFF"/>
          </w:tcPr>
          <w:p>
            <w:r>
              <w:rPr>
                <w:rFonts w:ascii="Arial" w:hAnsi="Arial"/>
                <w:sz w:val="20"/>
              </w:rPr>
              <w:t>Mauvaise carre F/Lz (e)</w:t>
            </w:r>
          </w:p>
        </w:tc>
        <w:tc>
          <w:tcPr>
            <w:tcW w:type="dxa" w:w="3685"/>
            <w:shd w:val="clear" w:color="auto" w:fill="FFFFFF"/>
          </w:tcPr>
          <w:p>
            <w:r>
              <w:rPr>
                <w:rFonts w:ascii="Arial" w:hAnsi="Arial"/>
                <w:sz w:val="20"/>
              </w:rPr>
              <w:t>−2 à −4</w:t>
            </w:r>
          </w:p>
        </w:tc>
      </w:tr>
      <w:tr>
        <w:tc>
          <w:tcPr>
            <w:tcW w:type="dxa" w:w="5386"/>
            <w:shd w:val="clear" w:color="auto" w:fill="F2F7FC"/>
          </w:tcPr>
          <w:p>
            <w:r>
              <w:rPr>
                <w:rFonts w:ascii="Arial" w:hAnsi="Arial"/>
                <w:sz w:val="20"/>
              </w:rPr>
              <w:t>Carre imprécise F/Lz (!)</w:t>
            </w:r>
          </w:p>
        </w:tc>
        <w:tc>
          <w:tcPr>
            <w:tcW w:type="dxa" w:w="3685"/>
            <w:shd w:val="clear" w:color="auto" w:fill="F2F7FC"/>
          </w:tcPr>
          <w:p>
            <w:r>
              <w:rPr>
                <w:rFonts w:ascii="Arial" w:hAnsi="Arial"/>
                <w:sz w:val="20"/>
              </w:rPr>
              <w:t>−1 à −2</w:t>
            </w:r>
          </w:p>
        </w:tc>
      </w:tr>
      <w:tr>
        <w:tc>
          <w:tcPr>
            <w:tcW w:type="dxa" w:w="5386"/>
            <w:shd w:val="clear" w:color="auto" w:fill="FFFFFF"/>
          </w:tcPr>
          <w:p>
            <w:r>
              <w:rPr>
                <w:rFonts w:ascii="Arial" w:hAnsi="Arial"/>
                <w:sz w:val="20"/>
              </w:rPr>
              <w:t>Pose d'une main ou du pied libre</w:t>
            </w:r>
          </w:p>
        </w:tc>
        <w:tc>
          <w:tcPr>
            <w:tcW w:type="dxa" w:w="3685"/>
            <w:shd w:val="clear" w:color="auto" w:fill="FFFFFF"/>
          </w:tcPr>
          <w:p>
            <w:r>
              <w:rPr>
                <w:rFonts w:ascii="Arial" w:hAnsi="Arial"/>
                <w:sz w:val="20"/>
              </w:rPr>
              <w:t>−1 à −2</w:t>
            </w:r>
          </w:p>
        </w:tc>
      </w:tr>
      <w:tr>
        <w:tc>
          <w:tcPr>
            <w:tcW w:type="dxa" w:w="5386"/>
            <w:shd w:val="clear" w:color="auto" w:fill="F2F7FC"/>
          </w:tcPr>
          <w:p>
            <w:r>
              <w:rPr>
                <w:rFonts w:ascii="Arial" w:hAnsi="Arial"/>
                <w:sz w:val="20"/>
              </w:rPr>
              <w:t>Pose des deux mains</w:t>
            </w:r>
          </w:p>
        </w:tc>
        <w:tc>
          <w:tcPr>
            <w:tcW w:type="dxa" w:w="3685"/>
            <w:shd w:val="clear" w:color="auto" w:fill="F2F7FC"/>
          </w:tcPr>
          <w:p>
            <w:r>
              <w:rPr>
                <w:rFonts w:ascii="Arial" w:hAnsi="Arial"/>
                <w:sz w:val="20"/>
              </w:rPr>
              <w:t>−2 à −3</w:t>
            </w:r>
          </w:p>
        </w:tc>
      </w:tr>
      <w:tr>
        <w:tc>
          <w:tcPr>
            <w:tcW w:type="dxa" w:w="5386"/>
            <w:shd w:val="clear" w:color="auto" w:fill="FFFFFF"/>
          </w:tcPr>
          <w:p>
            <w:r>
              <w:rPr>
                <w:rFonts w:ascii="Arial" w:hAnsi="Arial"/>
                <w:sz w:val="20"/>
              </w:rPr>
              <w:t>Vitesse/hauteur/distance/position aérienne insuffisante</w:t>
            </w:r>
          </w:p>
        </w:tc>
        <w:tc>
          <w:tcPr>
            <w:tcW w:type="dxa" w:w="3685"/>
            <w:shd w:val="clear" w:color="auto" w:fill="FFFFFF"/>
          </w:tcPr>
          <w:p>
            <w:r>
              <w:rPr>
                <w:rFonts w:ascii="Arial" w:hAnsi="Arial"/>
                <w:sz w:val="20"/>
              </w:rPr>
              <w:t>−1 à −3</w:t>
            </w:r>
          </w:p>
        </w:tc>
      </w:tr>
      <w:tr>
        <w:tc>
          <w:tcPr>
            <w:tcW w:type="dxa" w:w="5386"/>
            <w:shd w:val="clear" w:color="auto" w:fill="F2F7FC"/>
          </w:tcPr>
          <w:p>
            <w:r>
              <w:rPr>
                <w:rFonts w:ascii="Arial" w:hAnsi="Arial"/>
                <w:sz w:val="20"/>
              </w:rPr>
              <w:t>Pirouette : 1–2 tours manquants</w:t>
            </w:r>
          </w:p>
        </w:tc>
        <w:tc>
          <w:tcPr>
            <w:tcW w:type="dxa" w:w="3685"/>
            <w:shd w:val="clear" w:color="auto" w:fill="F2F7FC"/>
          </w:tcPr>
          <w:p>
            <w:r>
              <w:rPr>
                <w:rFonts w:ascii="Arial" w:hAnsi="Arial"/>
                <w:sz w:val="20"/>
              </w:rPr>
              <w:t>−1 à −2</w:t>
            </w:r>
          </w:p>
        </w:tc>
      </w:tr>
      <w:tr>
        <w:tc>
          <w:tcPr>
            <w:tcW w:type="dxa" w:w="5386"/>
            <w:shd w:val="clear" w:color="auto" w:fill="FFFFFF"/>
          </w:tcPr>
          <w:p>
            <w:r>
              <w:rPr>
                <w:rFonts w:ascii="Arial" w:hAnsi="Arial"/>
                <w:sz w:val="20"/>
              </w:rPr>
              <w:t>Pirouette : 3+ tours manquants</w:t>
            </w:r>
          </w:p>
        </w:tc>
        <w:tc>
          <w:tcPr>
            <w:tcW w:type="dxa" w:w="3685"/>
            <w:shd w:val="clear" w:color="auto" w:fill="FFFFFF"/>
          </w:tcPr>
          <w:p>
            <w:r>
              <w:rPr>
                <w:rFonts w:ascii="Arial" w:hAnsi="Arial"/>
                <w:sz w:val="20"/>
              </w:rPr>
              <w:t>−3 à −4</w:t>
            </w:r>
          </w:p>
        </w:tc>
      </w:tr>
      <w:tr>
        <w:tc>
          <w:tcPr>
            <w:tcW w:type="dxa" w:w="5386"/>
            <w:shd w:val="clear" w:color="auto" w:fill="F2F7FC"/>
          </w:tcPr>
          <w:p>
            <w:r>
              <w:rPr>
                <w:rFonts w:ascii="Arial" w:hAnsi="Arial"/>
                <w:sz w:val="20"/>
              </w:rPr>
              <w:t>Pirouette : déplacement</w:t>
            </w:r>
          </w:p>
        </w:tc>
        <w:tc>
          <w:tcPr>
            <w:tcW w:type="dxa" w:w="3685"/>
            <w:shd w:val="clear" w:color="auto" w:fill="F2F7FC"/>
          </w:tcPr>
          <w:p>
            <w:r>
              <w:rPr>
                <w:rFonts w:ascii="Arial" w:hAnsi="Arial"/>
                <w:sz w:val="20"/>
              </w:rPr>
              <w:t>−1 à −3</w:t>
            </w:r>
          </w:p>
        </w:tc>
      </w:tr>
      <w:tr>
        <w:tc>
          <w:tcPr>
            <w:tcW w:type="dxa" w:w="5386"/>
            <w:shd w:val="clear" w:color="auto" w:fill="FFFFFF"/>
          </w:tcPr>
          <w:p>
            <w:r>
              <w:rPr>
                <w:rFonts w:ascii="Arial" w:hAnsi="Arial"/>
                <w:sz w:val="20"/>
              </w:rPr>
              <w:t>Séq. de pas : trébucher</w:t>
            </w:r>
          </w:p>
        </w:tc>
        <w:tc>
          <w:tcPr>
            <w:tcW w:type="dxa" w:w="3685"/>
            <w:shd w:val="clear" w:color="auto" w:fill="FFFFFF"/>
          </w:tcPr>
          <w:p>
            <w:r>
              <w:rPr>
                <w:rFonts w:ascii="Arial" w:hAnsi="Arial"/>
                <w:sz w:val="20"/>
              </w:rPr>
              <w:t>−1 à −3</w:t>
            </w:r>
          </w:p>
        </w:tc>
      </w:tr>
      <w:tr>
        <w:tc>
          <w:tcPr>
            <w:tcW w:type="dxa" w:w="5386"/>
            <w:shd w:val="clear" w:color="auto" w:fill="F2F7FC"/>
          </w:tcPr>
          <w:p>
            <w:r>
              <w:rPr>
                <w:rFonts w:ascii="Arial" w:hAnsi="Arial"/>
                <w:sz w:val="20"/>
              </w:rPr>
              <w:t>Séq. de pas : partiellement/totalement hors musique</w:t>
            </w:r>
          </w:p>
        </w:tc>
        <w:tc>
          <w:tcPr>
            <w:tcW w:type="dxa" w:w="3685"/>
            <w:shd w:val="clear" w:color="auto" w:fill="F2F7FC"/>
          </w:tcPr>
          <w:p>
            <w:r>
              <w:rPr>
                <w:rFonts w:ascii="Arial" w:hAnsi="Arial"/>
                <w:sz w:val="20"/>
              </w:rPr>
              <w:t>−1 à −4</w:t>
            </w:r>
          </w:p>
        </w:tc>
      </w:tr>
    </w:tbl>
    <w:p/>
    <w:p>
      <w:pPr>
        <w:pStyle w:val="Heading2"/>
      </w:pPr>
      <w:r>
        <w:t>Comment le calculateur applique numériquement le GOE</w:t>
      </w:r>
    </w:p>
    <w:p>
      <w:pPr>
        <w:spacing w:after="120"/>
      </w:pPr>
      <w:r>
        <w:rPr>
          <w:rFonts w:ascii="Arial" w:hAnsi="Arial"/>
          <w:i w:val="0"/>
          <w:sz w:val="22"/>
        </w:rPr>
        <w:t>Pour la plupart des éléments : l'échelon de GOE choisi (par ex. +3) est converti en pourcentage de la VB de l'élément (par ex. +3 = +30 % de la VB). Le résultat est ajouté à la VB pour produire le Score Élément.</w:t>
      </w:r>
    </w:p>
    <w:p>
      <w:pPr>
        <w:spacing w:after="120"/>
      </w:pPr>
      <w:r>
        <w:rPr>
          <w:rFonts w:ascii="Arial" w:hAnsi="Arial"/>
          <w:i w:val="0"/>
          <w:sz w:val="22"/>
        </w:rPr>
        <w:t>Pour la Séquence Chorégraphique (ChSq) et les Éléments Chorégraphiques de Danse (ChSt, ChLi, ChSl, ChSp, ChTw, ChCh) : le GOE est un montant absolu, pas un pourcentage. Les incréments sont ±0,50 par échelon (donc +5 = +2,50 / −5 = −2,50).</w:t>
      </w:r>
    </w:p>
    <w:p>
      <w:r>
        <w:br w:type="page"/>
      </w:r>
    </w:p>
    <w:p>
      <w:pPr>
        <w:pStyle w:val="Heading1"/>
      </w:pPr>
      <w:r>
        <w:t>9. Composantes du Programme (PCS) et le plafond d'erreur grave</w:t>
      </w:r>
    </w:p>
    <w:p>
      <w:pPr>
        <w:spacing w:after="120"/>
      </w:pPr>
      <w:r>
        <w:rPr>
          <w:rFonts w:ascii="Arial" w:hAnsi="Arial"/>
          <w:i w:val="0"/>
          <w:sz w:val="22"/>
        </w:rPr>
        <w:t>Il y a trois composantes — Composition, Présentation, Patinage — chacune notée de 0,25 à 10,00 par incréments de 0,25. Chaque composante est ensuite multipliée par un facteur spécifique au segment, et les trois résultats sont additionnés.</w:t>
      </w:r>
    </w:p>
    <w:p>
      <w:pPr>
        <w:pStyle w:val="Heading2"/>
      </w:pPr>
      <w:r>
        <w:t>Facteurs utilisés dans ce calculateur (Senior, Saison 2025/26)</w:t>
      </w:r>
    </w:p>
    <w:tbl>
      <w:tblPr>
        <w:tblStyle w:val="TableGrid"/>
        <w:tblW w:type="auto" w:w="0"/>
        <w:tblLook w:firstColumn="1" w:firstRow="1" w:lastColumn="0" w:lastRow="0" w:noHBand="0" w:noVBand="1" w:val="04A0"/>
      </w:tblPr>
      <w:tblGrid>
        <w:gridCol w:w="2351"/>
        <w:gridCol w:w="2351"/>
        <w:gridCol w:w="2351"/>
        <w:gridCol w:w="2351"/>
      </w:tblGrid>
      <w:tr>
        <w:tc>
          <w:tcPr>
            <w:tcW w:type="dxa" w:w="2551"/>
            <w:shd w:val="clear" w:color="auto" w:fill="2E75B6"/>
          </w:tcPr>
          <w:p>
            <w:r>
              <w:rPr>
                <w:rFonts w:ascii="Arial" w:hAnsi="Arial"/>
                <w:b/>
                <w:color w:val="FFFFFF"/>
                <w:sz w:val="20"/>
              </w:rPr>
              <w:t>Discipline</w:t>
            </w:r>
          </w:p>
        </w:tc>
        <w:tc>
          <w:tcPr>
            <w:tcW w:type="dxa" w:w="2551"/>
            <w:shd w:val="clear" w:color="auto" w:fill="2E75B6"/>
          </w:tcPr>
          <w:p>
            <w:r>
              <w:rPr>
                <w:rFonts w:ascii="Arial" w:hAnsi="Arial"/>
                <w:b/>
                <w:color w:val="FFFFFF"/>
                <w:sz w:val="20"/>
              </w:rPr>
              <w:t>Segment</w:t>
            </w:r>
          </w:p>
        </w:tc>
        <w:tc>
          <w:tcPr>
            <w:tcW w:type="dxa" w:w="2835"/>
            <w:shd w:val="clear" w:color="auto" w:fill="2E75B6"/>
          </w:tcPr>
          <w:p>
            <w:r>
              <w:rPr>
                <w:rFonts w:ascii="Arial" w:hAnsi="Arial"/>
                <w:b/>
                <w:color w:val="FFFFFF"/>
                <w:sz w:val="20"/>
              </w:rPr>
              <w:t>Facteur par composante</w:t>
            </w:r>
          </w:p>
        </w:tc>
        <w:tc>
          <w:tcPr>
            <w:tcW w:type="dxa" w:w="1134"/>
            <w:shd w:val="clear" w:color="auto" w:fill="2E75B6"/>
          </w:tcPr>
          <w:p>
            <w:r>
              <w:rPr>
                <w:rFonts w:ascii="Arial" w:hAnsi="Arial"/>
                <w:b/>
                <w:color w:val="FFFFFF"/>
                <w:sz w:val="20"/>
              </w:rPr>
              <w:t>PCS max</w:t>
            </w:r>
          </w:p>
        </w:tc>
      </w:tr>
      <w:tr>
        <w:tc>
          <w:tcPr>
            <w:tcW w:type="dxa" w:w="2551"/>
            <w:shd w:val="clear" w:color="auto" w:fill="F2F7FC"/>
          </w:tcPr>
          <w:p>
            <w:r>
              <w:rPr>
                <w:rFonts w:ascii="Arial" w:hAnsi="Arial"/>
                <w:sz w:val="20"/>
              </w:rPr>
              <w:t>Simple</w:t>
            </w:r>
          </w:p>
        </w:tc>
        <w:tc>
          <w:tcPr>
            <w:tcW w:type="dxa" w:w="2551"/>
            <w:shd w:val="clear" w:color="auto" w:fill="F2F7FC"/>
          </w:tcPr>
          <w:p>
            <w:r>
              <w:rPr>
                <w:rFonts w:ascii="Arial" w:hAnsi="Arial"/>
                <w:sz w:val="20"/>
              </w:rPr>
              <w:t>Programme Court</w:t>
            </w:r>
          </w:p>
        </w:tc>
        <w:tc>
          <w:tcPr>
            <w:tcW w:type="dxa" w:w="2835"/>
            <w:shd w:val="clear" w:color="auto" w:fill="F2F7FC"/>
          </w:tcPr>
          <w:p>
            <w:r>
              <w:rPr>
                <w:rFonts w:ascii="Arial" w:hAnsi="Arial"/>
                <w:sz w:val="20"/>
              </w:rPr>
              <w:t>1,67</w:t>
            </w:r>
          </w:p>
        </w:tc>
        <w:tc>
          <w:tcPr>
            <w:tcW w:type="dxa" w:w="1134"/>
            <w:shd w:val="clear" w:color="auto" w:fill="F2F7FC"/>
          </w:tcPr>
          <w:p>
            <w:r>
              <w:rPr>
                <w:rFonts w:ascii="Arial" w:hAnsi="Arial"/>
                <w:sz w:val="20"/>
              </w:rPr>
              <w:t>50,10</w:t>
            </w:r>
          </w:p>
        </w:tc>
      </w:tr>
      <w:tr>
        <w:tc>
          <w:tcPr>
            <w:tcW w:type="dxa" w:w="2551"/>
            <w:shd w:val="clear" w:color="auto" w:fill="FFFFFF"/>
          </w:tcPr>
          <w:p>
            <w:r>
              <w:rPr>
                <w:rFonts w:ascii="Arial" w:hAnsi="Arial"/>
                <w:sz w:val="20"/>
              </w:rPr>
              <w:t>Simple</w:t>
            </w:r>
          </w:p>
        </w:tc>
        <w:tc>
          <w:tcPr>
            <w:tcW w:type="dxa" w:w="2551"/>
            <w:shd w:val="clear" w:color="auto" w:fill="FFFFFF"/>
          </w:tcPr>
          <w:p>
            <w:r>
              <w:rPr>
                <w:rFonts w:ascii="Arial" w:hAnsi="Arial"/>
                <w:sz w:val="20"/>
              </w:rPr>
              <w:t>Programme Libre</w:t>
            </w:r>
          </w:p>
        </w:tc>
        <w:tc>
          <w:tcPr>
            <w:tcW w:type="dxa" w:w="2835"/>
            <w:shd w:val="clear" w:color="auto" w:fill="FFFFFF"/>
          </w:tcPr>
          <w:p>
            <w:r>
              <w:rPr>
                <w:rFonts w:ascii="Arial" w:hAnsi="Arial"/>
                <w:sz w:val="20"/>
              </w:rPr>
              <w:t>3,33</w:t>
            </w:r>
          </w:p>
        </w:tc>
        <w:tc>
          <w:tcPr>
            <w:tcW w:type="dxa" w:w="1134"/>
            <w:shd w:val="clear" w:color="auto" w:fill="FFFFFF"/>
          </w:tcPr>
          <w:p>
            <w:r>
              <w:rPr>
                <w:rFonts w:ascii="Arial" w:hAnsi="Arial"/>
                <w:sz w:val="20"/>
              </w:rPr>
              <w:t>99,90</w:t>
            </w:r>
          </w:p>
        </w:tc>
      </w:tr>
      <w:tr>
        <w:tc>
          <w:tcPr>
            <w:tcW w:type="dxa" w:w="2551"/>
            <w:shd w:val="clear" w:color="auto" w:fill="F2F7FC"/>
          </w:tcPr>
          <w:p>
            <w:r>
              <w:rPr>
                <w:rFonts w:ascii="Arial" w:hAnsi="Arial"/>
                <w:sz w:val="20"/>
              </w:rPr>
              <w:t>Couples</w:t>
            </w:r>
          </w:p>
        </w:tc>
        <w:tc>
          <w:tcPr>
            <w:tcW w:type="dxa" w:w="2551"/>
            <w:shd w:val="clear" w:color="auto" w:fill="F2F7FC"/>
          </w:tcPr>
          <w:p>
            <w:r>
              <w:rPr>
                <w:rFonts w:ascii="Arial" w:hAnsi="Arial"/>
                <w:sz w:val="20"/>
              </w:rPr>
              <w:t>Programme Court</w:t>
            </w:r>
          </w:p>
        </w:tc>
        <w:tc>
          <w:tcPr>
            <w:tcW w:type="dxa" w:w="2835"/>
            <w:shd w:val="clear" w:color="auto" w:fill="F2F7FC"/>
          </w:tcPr>
          <w:p>
            <w:r>
              <w:rPr>
                <w:rFonts w:ascii="Arial" w:hAnsi="Arial"/>
                <w:sz w:val="20"/>
              </w:rPr>
              <w:t>1,33</w:t>
            </w:r>
          </w:p>
        </w:tc>
        <w:tc>
          <w:tcPr>
            <w:tcW w:type="dxa" w:w="1134"/>
            <w:shd w:val="clear" w:color="auto" w:fill="F2F7FC"/>
          </w:tcPr>
          <w:p>
            <w:r>
              <w:rPr>
                <w:rFonts w:ascii="Arial" w:hAnsi="Arial"/>
                <w:sz w:val="20"/>
              </w:rPr>
              <w:t>39,90</w:t>
            </w:r>
          </w:p>
        </w:tc>
      </w:tr>
      <w:tr>
        <w:tc>
          <w:tcPr>
            <w:tcW w:type="dxa" w:w="2551"/>
            <w:shd w:val="clear" w:color="auto" w:fill="FFFFFF"/>
          </w:tcPr>
          <w:p>
            <w:r>
              <w:rPr>
                <w:rFonts w:ascii="Arial" w:hAnsi="Arial"/>
                <w:sz w:val="20"/>
              </w:rPr>
              <w:t>Couples</w:t>
            </w:r>
          </w:p>
        </w:tc>
        <w:tc>
          <w:tcPr>
            <w:tcW w:type="dxa" w:w="2551"/>
            <w:shd w:val="clear" w:color="auto" w:fill="FFFFFF"/>
          </w:tcPr>
          <w:p>
            <w:r>
              <w:rPr>
                <w:rFonts w:ascii="Arial" w:hAnsi="Arial"/>
                <w:sz w:val="20"/>
              </w:rPr>
              <w:t>Programme Libre</w:t>
            </w:r>
          </w:p>
        </w:tc>
        <w:tc>
          <w:tcPr>
            <w:tcW w:type="dxa" w:w="2835"/>
            <w:shd w:val="clear" w:color="auto" w:fill="FFFFFF"/>
          </w:tcPr>
          <w:p>
            <w:r>
              <w:rPr>
                <w:rFonts w:ascii="Arial" w:hAnsi="Arial"/>
                <w:sz w:val="20"/>
              </w:rPr>
              <w:t>2,67</w:t>
            </w:r>
          </w:p>
        </w:tc>
        <w:tc>
          <w:tcPr>
            <w:tcW w:type="dxa" w:w="1134"/>
            <w:shd w:val="clear" w:color="auto" w:fill="FFFFFF"/>
          </w:tcPr>
          <w:p>
            <w:r>
              <w:rPr>
                <w:rFonts w:ascii="Arial" w:hAnsi="Arial"/>
                <w:sz w:val="20"/>
              </w:rPr>
              <w:t>80,10</w:t>
            </w:r>
          </w:p>
        </w:tc>
      </w:tr>
      <w:tr>
        <w:tc>
          <w:tcPr>
            <w:tcW w:type="dxa" w:w="2551"/>
            <w:shd w:val="clear" w:color="auto" w:fill="F2F7FC"/>
          </w:tcPr>
          <w:p>
            <w:r>
              <w:rPr>
                <w:rFonts w:ascii="Arial" w:hAnsi="Arial"/>
                <w:sz w:val="20"/>
              </w:rPr>
              <w:t>Danse sur Glace</w:t>
            </w:r>
          </w:p>
        </w:tc>
        <w:tc>
          <w:tcPr>
            <w:tcW w:type="dxa" w:w="2551"/>
            <w:shd w:val="clear" w:color="auto" w:fill="F2F7FC"/>
          </w:tcPr>
          <w:p>
            <w:r>
              <w:rPr>
                <w:rFonts w:ascii="Arial" w:hAnsi="Arial"/>
                <w:sz w:val="20"/>
              </w:rPr>
              <w:t>Danse Rythmique</w:t>
            </w:r>
          </w:p>
        </w:tc>
        <w:tc>
          <w:tcPr>
            <w:tcW w:type="dxa" w:w="2835"/>
            <w:shd w:val="clear" w:color="auto" w:fill="F2F7FC"/>
          </w:tcPr>
          <w:p>
            <w:r>
              <w:rPr>
                <w:rFonts w:ascii="Arial" w:hAnsi="Arial"/>
                <w:sz w:val="20"/>
              </w:rPr>
              <w:t>1,33</w:t>
            </w:r>
          </w:p>
        </w:tc>
        <w:tc>
          <w:tcPr>
            <w:tcW w:type="dxa" w:w="1134"/>
            <w:shd w:val="clear" w:color="auto" w:fill="F2F7FC"/>
          </w:tcPr>
          <w:p>
            <w:r>
              <w:rPr>
                <w:rFonts w:ascii="Arial" w:hAnsi="Arial"/>
                <w:sz w:val="20"/>
              </w:rPr>
              <w:t>39,90</w:t>
            </w:r>
          </w:p>
        </w:tc>
      </w:tr>
      <w:tr>
        <w:tc>
          <w:tcPr>
            <w:tcW w:type="dxa" w:w="2551"/>
            <w:shd w:val="clear" w:color="auto" w:fill="FFFFFF"/>
          </w:tcPr>
          <w:p>
            <w:r>
              <w:rPr>
                <w:rFonts w:ascii="Arial" w:hAnsi="Arial"/>
                <w:sz w:val="20"/>
              </w:rPr>
              <w:t>Danse sur Glace</w:t>
            </w:r>
          </w:p>
        </w:tc>
        <w:tc>
          <w:tcPr>
            <w:tcW w:type="dxa" w:w="2551"/>
            <w:shd w:val="clear" w:color="auto" w:fill="FFFFFF"/>
          </w:tcPr>
          <w:p>
            <w:r>
              <w:rPr>
                <w:rFonts w:ascii="Arial" w:hAnsi="Arial"/>
                <w:sz w:val="20"/>
              </w:rPr>
              <w:t>Danse Libre</w:t>
            </w:r>
          </w:p>
        </w:tc>
        <w:tc>
          <w:tcPr>
            <w:tcW w:type="dxa" w:w="2835"/>
            <w:shd w:val="clear" w:color="auto" w:fill="FFFFFF"/>
          </w:tcPr>
          <w:p>
            <w:r>
              <w:rPr>
                <w:rFonts w:ascii="Arial" w:hAnsi="Arial"/>
                <w:sz w:val="20"/>
              </w:rPr>
              <w:t>2,00</w:t>
            </w:r>
          </w:p>
        </w:tc>
        <w:tc>
          <w:tcPr>
            <w:tcW w:type="dxa" w:w="1134"/>
            <w:shd w:val="clear" w:color="auto" w:fill="FFFFFF"/>
          </w:tcPr>
          <w:p>
            <w:r>
              <w:rPr>
                <w:rFonts w:ascii="Arial" w:hAnsi="Arial"/>
                <w:sz w:val="20"/>
              </w:rPr>
              <w:t>60,00</w:t>
            </w:r>
          </w:p>
        </w:tc>
      </w:tr>
    </w:tbl>
    <w:p/>
    <w:p>
      <w:pPr>
        <w:spacing w:after="120"/>
      </w:pPr>
      <w:r>
        <w:rPr>
          <w:rFonts w:ascii="Arial" w:hAnsi="Arial"/>
          <w:i/>
          <w:sz w:val="22"/>
        </w:rPr>
        <w:t>Ces facteurs sont tirés directement des protocoles ISU 2025/26 réels — Jeux Olympiques d'Hiver 2026 (Milano-Cortina), Championnats du Monde ISU 2026 (Prague) et NHK Trophy 2025.</w:t>
      </w:r>
    </w:p>
    <w:p>
      <w:pPr>
        <w:pStyle w:val="Heading2"/>
      </w:pPr>
      <w:r>
        <w:t>Le plafond d'erreur grave</w:t>
      </w:r>
    </w:p>
    <w:p>
      <w:pPr>
        <w:spacing w:after="120"/>
      </w:pPr>
      <w:r>
        <w:rPr>
          <w:rFonts w:ascii="Arial" w:hAnsi="Arial"/>
          <w:i w:val="0"/>
          <w:sz w:val="22"/>
        </w:rPr>
        <w:t>La Communication ISU 2701 précise :</w:t>
      </w:r>
    </w:p>
    <w:p>
      <w:pPr>
        <w:pStyle w:val="ListBullet"/>
        <w:spacing w:after="60"/>
      </w:pPr>
      <w:r>
        <w:rPr>
          <w:rFonts w:ascii="Arial" w:hAnsi="Arial"/>
          <w:b/>
          <w:sz w:val="22"/>
        </w:rPr>
        <w:t xml:space="preserve">0 erreur grave </w:t>
      </w:r>
      <w:r>
        <w:rPr>
          <w:rFonts w:ascii="Arial" w:hAnsi="Arial"/>
          <w:sz w:val="22"/>
        </w:rPr>
        <w:t>— maximum par composante : 10,00.</w:t>
      </w:r>
    </w:p>
    <w:p>
      <w:pPr>
        <w:pStyle w:val="ListBullet"/>
        <w:spacing w:after="60"/>
      </w:pPr>
      <w:r>
        <w:rPr>
          <w:rFonts w:ascii="Arial" w:hAnsi="Arial"/>
          <w:b/>
          <w:sz w:val="22"/>
        </w:rPr>
        <w:t xml:space="preserve">1 erreur grave </w:t>
      </w:r>
      <w:r>
        <w:rPr>
          <w:rFonts w:ascii="Arial" w:hAnsi="Arial"/>
          <w:sz w:val="22"/>
        </w:rPr>
        <w:t>— maximum par composante : 9,50.</w:t>
      </w:r>
    </w:p>
    <w:p>
      <w:pPr>
        <w:pStyle w:val="ListBullet"/>
        <w:spacing w:after="60"/>
      </w:pPr>
      <w:r>
        <w:rPr>
          <w:rFonts w:ascii="Arial" w:hAnsi="Arial"/>
          <w:b/>
          <w:sz w:val="22"/>
        </w:rPr>
        <w:t xml:space="preserve">2+ erreurs graves </w:t>
      </w:r>
      <w:r>
        <w:rPr>
          <w:rFonts w:ascii="Arial" w:hAnsi="Arial"/>
          <w:sz w:val="22"/>
        </w:rPr>
        <w:t>— maximum par composante : 8,75.</w:t>
      </w:r>
    </w:p>
    <w:p>
      <w:pPr>
        <w:spacing w:after="120"/>
      </w:pPr>
      <w:r>
        <w:rPr>
          <w:rFonts w:ascii="Arial" w:hAnsi="Arial"/>
          <w:i w:val="0"/>
          <w:sz w:val="22"/>
        </w:rPr>
        <w:t>Les erreurs graves sont les chutes et les erreurs qui causent une rupture dans l'exécution du programme. Le calculateur compte :</w:t>
      </w:r>
    </w:p>
    <w:p>
      <w:pPr>
        <w:pStyle w:val="ListBullet"/>
        <w:spacing w:after="60"/>
      </w:pPr>
      <w:r>
        <w:rPr>
          <w:rFonts w:ascii="Arial" w:hAnsi="Arial"/>
          <w:sz w:val="22"/>
        </w:rPr>
        <w:t>Chaque chute enregistrée dans la zone Déductions.</w:t>
      </w:r>
    </w:p>
    <w:p>
      <w:pPr>
        <w:pStyle w:val="ListBullet"/>
        <w:spacing w:after="60"/>
      </w:pPr>
      <w:r>
        <w:rPr>
          <w:rFonts w:ascii="Arial" w:hAnsi="Arial"/>
          <w:sz w:val="22"/>
        </w:rPr>
        <w:t>Chaque élément recevant un GOE de −5 (utilisé comme heuristique — un juge réel évalue cela au cas par cas).</w:t>
      </w:r>
    </w:p>
    <w:p>
      <w:pPr>
        <w:spacing w:after="120"/>
      </w:pPr>
      <w:r>
        <w:rPr>
          <w:rFonts w:ascii="Arial" w:hAnsi="Arial"/>
          <w:i w:val="0"/>
          <w:sz w:val="22"/>
        </w:rPr>
        <w:t>Si le plafond réduit une composante, vous verrez « (plaf.) » apparaître à côté de cette composante dans le panneau droit, avec la valeur réduite affichée.</w:t>
      </w:r>
    </w:p>
    <w:p>
      <w:pPr>
        <w:pStyle w:val="Heading2"/>
      </w:pPr>
      <w:r>
        <w:t>Conseils pour saisir des PCS réalistes</w:t>
      </w:r>
    </w:p>
    <w:p>
      <w:pPr>
        <w:spacing w:after="120"/>
      </w:pPr>
      <w:r>
        <w:rPr>
          <w:rFonts w:ascii="Arial" w:hAnsi="Arial"/>
          <w:i w:val="0"/>
          <w:sz w:val="22"/>
        </w:rPr>
        <w:t>Un médaillé mondial senior obtient généralement 9,00–9,75 par composante. Un senior de niveau national obtient typiquement 7,00–8,50. Un junior progressant vers le senior est souvent à 6,00–7,50. Utilisez 5,00 comme point de départ pendant que vous expérimentez avec le TES ; ajustez les composantes une fois le TES établi.</w:t>
      </w:r>
    </w:p>
    <w:p>
      <w:r>
        <w:br w:type="page"/>
      </w:r>
    </w:p>
    <w:p>
      <w:pPr>
        <w:pStyle w:val="Heading1"/>
      </w:pPr>
      <w:r>
        <w:t>10. Déductions</w:t>
      </w:r>
    </w:p>
    <w:p>
      <w:pPr>
        <w:spacing w:after="120"/>
      </w:pPr>
      <w:r>
        <w:rPr>
          <w:rFonts w:ascii="Arial" w:hAnsi="Arial"/>
          <w:i w:val="0"/>
          <w:sz w:val="22"/>
        </w:rPr>
        <w:t>La zone Déductions sur le côté droit du calculateur accepte sept catégories. Les trois les plus utilisées sont en haut.</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2E75B6"/>
          </w:tcPr>
          <w:p>
            <w:r>
              <w:rPr>
                <w:rFonts w:ascii="Arial" w:hAnsi="Arial"/>
                <w:b/>
                <w:color w:val="FFFFFF"/>
                <w:sz w:val="20"/>
              </w:rPr>
              <w:t>Déduction</w:t>
            </w:r>
          </w:p>
        </w:tc>
        <w:tc>
          <w:tcPr>
            <w:tcW w:type="dxa" w:w="1701"/>
            <w:shd w:val="clear" w:color="auto" w:fill="2E75B6"/>
          </w:tcPr>
          <w:p>
            <w:r>
              <w:rPr>
                <w:rFonts w:ascii="Arial" w:hAnsi="Arial"/>
                <w:b/>
                <w:color w:val="FFFFFF"/>
                <w:sz w:val="20"/>
              </w:rPr>
              <w:t>Montant</w:t>
            </w:r>
          </w:p>
        </w:tc>
        <w:tc>
          <w:tcPr>
            <w:tcW w:type="dxa" w:w="4819"/>
            <w:shd w:val="clear" w:color="auto" w:fill="2E75B6"/>
          </w:tcPr>
          <w:p>
            <w:r>
              <w:rPr>
                <w:rFonts w:ascii="Arial" w:hAnsi="Arial"/>
                <w:b/>
                <w:color w:val="FFFFFF"/>
                <w:sz w:val="20"/>
              </w:rPr>
              <w:t>Quand elle s'applique</w:t>
            </w:r>
          </w:p>
        </w:tc>
      </w:tr>
      <w:tr>
        <w:tc>
          <w:tcPr>
            <w:tcW w:type="dxa" w:w="2551"/>
            <w:shd w:val="clear" w:color="auto" w:fill="F2F7FC"/>
          </w:tcPr>
          <w:p>
            <w:r>
              <w:rPr>
                <w:rFonts w:ascii="Arial" w:hAnsi="Arial"/>
                <w:sz w:val="20"/>
              </w:rPr>
              <w:t>Chutes</w:t>
            </w:r>
          </w:p>
        </w:tc>
        <w:tc>
          <w:tcPr>
            <w:tcW w:type="dxa" w:w="1701"/>
            <w:shd w:val="clear" w:color="auto" w:fill="F2F7FC"/>
          </w:tcPr>
          <w:p>
            <w:r>
              <w:rPr>
                <w:rFonts w:ascii="Arial" w:hAnsi="Arial"/>
                <w:sz w:val="20"/>
              </w:rPr>
              <w:t>−1,0 chacune</w:t>
            </w:r>
          </w:p>
        </w:tc>
        <w:tc>
          <w:tcPr>
            <w:tcW w:type="dxa" w:w="4819"/>
            <w:shd w:val="clear" w:color="auto" w:fill="F2F7FC"/>
          </w:tcPr>
          <w:p>
            <w:r>
              <w:rPr>
                <w:rFonts w:ascii="Arial" w:hAnsi="Arial"/>
                <w:sz w:val="20"/>
              </w:rPr>
              <w:t>Chaque chute du patineur (senior simple/couples/danse).</w:t>
            </w:r>
          </w:p>
        </w:tc>
      </w:tr>
      <w:tr>
        <w:tc>
          <w:tcPr>
            <w:tcW w:type="dxa" w:w="2551"/>
            <w:shd w:val="clear" w:color="auto" w:fill="FFFFFF"/>
          </w:tcPr>
          <w:p>
            <w:r>
              <w:rPr>
                <w:rFonts w:ascii="Arial" w:hAnsi="Arial"/>
                <w:sz w:val="20"/>
              </w:rPr>
              <w:t>Violation de temps</w:t>
            </w:r>
          </w:p>
        </w:tc>
        <w:tc>
          <w:tcPr>
            <w:tcW w:type="dxa" w:w="1701"/>
            <w:shd w:val="clear" w:color="auto" w:fill="FFFFFF"/>
          </w:tcPr>
          <w:p>
            <w:r>
              <w:rPr>
                <w:rFonts w:ascii="Arial" w:hAnsi="Arial"/>
                <w:sz w:val="20"/>
              </w:rPr>
              <w:t>−1,0 chacune</w:t>
            </w:r>
          </w:p>
        </w:tc>
        <w:tc>
          <w:tcPr>
            <w:tcW w:type="dxa" w:w="4819"/>
            <w:shd w:val="clear" w:color="auto" w:fill="FFFFFF"/>
          </w:tcPr>
          <w:p>
            <w:r>
              <w:rPr>
                <w:rFonts w:ascii="Arial" w:hAnsi="Arial"/>
                <w:sz w:val="20"/>
              </w:rPr>
              <w:t>Pour chaque tranche de 5 secondes au-dessus ou en dessous de la durée autorisée.</w:t>
            </w:r>
          </w:p>
        </w:tc>
      </w:tr>
      <w:tr>
        <w:tc>
          <w:tcPr>
            <w:tcW w:type="dxa" w:w="2551"/>
            <w:shd w:val="clear" w:color="auto" w:fill="F2F7FC"/>
          </w:tcPr>
          <w:p>
            <w:r>
              <w:rPr>
                <w:rFonts w:ascii="Arial" w:hAnsi="Arial"/>
                <w:sz w:val="20"/>
              </w:rPr>
              <w:t>Violation de tenue/accessoire</w:t>
            </w:r>
          </w:p>
        </w:tc>
        <w:tc>
          <w:tcPr>
            <w:tcW w:type="dxa" w:w="1701"/>
            <w:shd w:val="clear" w:color="auto" w:fill="F2F7FC"/>
          </w:tcPr>
          <w:p>
            <w:r>
              <w:rPr>
                <w:rFonts w:ascii="Arial" w:hAnsi="Arial"/>
                <w:sz w:val="20"/>
              </w:rPr>
              <w:t>−1,0 chacune</w:t>
            </w:r>
          </w:p>
        </w:tc>
        <w:tc>
          <w:tcPr>
            <w:tcW w:type="dxa" w:w="4819"/>
            <w:shd w:val="clear" w:color="auto" w:fill="F2F7FC"/>
          </w:tcPr>
          <w:p>
            <w:r>
              <w:rPr>
                <w:rFonts w:ascii="Arial" w:hAnsi="Arial"/>
                <w:sz w:val="20"/>
              </w:rPr>
              <w:t>Défaillance de tenue arrêtant le programme, accessoire illégal, etc.</w:t>
            </w:r>
          </w:p>
        </w:tc>
      </w:tr>
      <w:tr>
        <w:tc>
          <w:tcPr>
            <w:tcW w:type="dxa" w:w="2551"/>
            <w:shd w:val="clear" w:color="auto" w:fill="FFFFFF"/>
          </w:tcPr>
          <w:p>
            <w:r>
              <w:rPr>
                <w:rFonts w:ascii="Arial" w:hAnsi="Arial"/>
                <w:sz w:val="20"/>
              </w:rPr>
              <w:t>Violation musicale</w:t>
            </w:r>
          </w:p>
        </w:tc>
        <w:tc>
          <w:tcPr>
            <w:tcW w:type="dxa" w:w="1701"/>
            <w:shd w:val="clear" w:color="auto" w:fill="FFFFFF"/>
          </w:tcPr>
          <w:p>
            <w:r>
              <w:rPr>
                <w:rFonts w:ascii="Arial" w:hAnsi="Arial"/>
                <w:sz w:val="20"/>
              </w:rPr>
              <w:t>−1,0</w:t>
            </w:r>
          </w:p>
        </w:tc>
        <w:tc>
          <w:tcPr>
            <w:tcW w:type="dxa" w:w="4819"/>
            <w:shd w:val="clear" w:color="auto" w:fill="FFFFFF"/>
          </w:tcPr>
          <w:p>
            <w:r>
              <w:rPr>
                <w:rFonts w:ascii="Arial" w:hAnsi="Arial"/>
                <w:sz w:val="20"/>
              </w:rPr>
              <w:t>Paroles là où elles ne sont pas autorisées, musique non conforme aux règles, etc.</w:t>
            </w:r>
          </w:p>
        </w:tc>
      </w:tr>
      <w:tr>
        <w:tc>
          <w:tcPr>
            <w:tcW w:type="dxa" w:w="2551"/>
            <w:shd w:val="clear" w:color="auto" w:fill="F2F7FC"/>
          </w:tcPr>
          <w:p>
            <w:r>
              <w:rPr>
                <w:rFonts w:ascii="Arial" w:hAnsi="Arial"/>
                <w:sz w:val="20"/>
              </w:rPr>
              <w:t>Départ tardif</w:t>
            </w:r>
          </w:p>
        </w:tc>
        <w:tc>
          <w:tcPr>
            <w:tcW w:type="dxa" w:w="1701"/>
            <w:shd w:val="clear" w:color="auto" w:fill="F2F7FC"/>
          </w:tcPr>
          <w:p>
            <w:r>
              <w:rPr>
                <w:rFonts w:ascii="Arial" w:hAnsi="Arial"/>
                <w:sz w:val="20"/>
              </w:rPr>
              <w:t>−1,0</w:t>
            </w:r>
          </w:p>
        </w:tc>
        <w:tc>
          <w:tcPr>
            <w:tcW w:type="dxa" w:w="4819"/>
            <w:shd w:val="clear" w:color="auto" w:fill="F2F7FC"/>
          </w:tcPr>
          <w:p>
            <w:r>
              <w:rPr>
                <w:rFonts w:ascii="Arial" w:hAnsi="Arial"/>
                <w:sz w:val="20"/>
              </w:rPr>
              <w:t>Départ plus de 30 secondes après le signal.</w:t>
            </w:r>
          </w:p>
        </w:tc>
      </w:tr>
      <w:tr>
        <w:tc>
          <w:tcPr>
            <w:tcW w:type="dxa" w:w="2551"/>
            <w:shd w:val="clear" w:color="auto" w:fill="FFFFFF"/>
          </w:tcPr>
          <w:p>
            <w:r>
              <w:rPr>
                <w:rFonts w:ascii="Arial" w:hAnsi="Arial"/>
                <w:sz w:val="20"/>
              </w:rPr>
              <w:t>Élément illégal</w:t>
            </w:r>
          </w:p>
        </w:tc>
        <w:tc>
          <w:tcPr>
            <w:tcW w:type="dxa" w:w="1701"/>
            <w:shd w:val="clear" w:color="auto" w:fill="FFFFFF"/>
          </w:tcPr>
          <w:p>
            <w:r>
              <w:rPr>
                <w:rFonts w:ascii="Arial" w:hAnsi="Arial"/>
                <w:sz w:val="20"/>
              </w:rPr>
              <w:t>−2,0</w:t>
            </w:r>
          </w:p>
        </w:tc>
        <w:tc>
          <w:tcPr>
            <w:tcW w:type="dxa" w:w="4819"/>
            <w:shd w:val="clear" w:color="auto" w:fill="FFFFFF"/>
          </w:tcPr>
          <w:p>
            <w:r>
              <w:rPr>
                <w:rFonts w:ascii="Arial" w:hAnsi="Arial"/>
                <w:sz w:val="20"/>
              </w:rPr>
              <w:t>Par élément illégal (par ex. un flip en PC junior couple).</w:t>
            </w:r>
          </w:p>
        </w:tc>
      </w:tr>
      <w:tr>
        <w:tc>
          <w:tcPr>
            <w:tcW w:type="dxa" w:w="2551"/>
            <w:shd w:val="clear" w:color="auto" w:fill="F2F7FC"/>
          </w:tcPr>
          <w:p>
            <w:r>
              <w:rPr>
                <w:rFonts w:ascii="Arial" w:hAnsi="Arial"/>
                <w:sz w:val="20"/>
              </w:rPr>
              <w:t>Autre</w:t>
            </w:r>
          </w:p>
        </w:tc>
        <w:tc>
          <w:tcPr>
            <w:tcW w:type="dxa" w:w="1701"/>
            <w:shd w:val="clear" w:color="auto" w:fill="F2F7FC"/>
          </w:tcPr>
          <w:p>
            <w:r>
              <w:rPr>
                <w:rFonts w:ascii="Arial" w:hAnsi="Arial"/>
                <w:sz w:val="20"/>
              </w:rPr>
              <w:t>Montant personnalisé</w:t>
            </w:r>
          </w:p>
        </w:tc>
        <w:tc>
          <w:tcPr>
            <w:tcW w:type="dxa" w:w="4819"/>
            <w:shd w:val="clear" w:color="auto" w:fill="F2F7FC"/>
          </w:tcPr>
          <w:p>
            <w:r>
              <w:rPr>
                <w:rFonts w:ascii="Arial" w:hAnsi="Arial"/>
                <w:sz w:val="20"/>
              </w:rPr>
              <w:t>Tout le reste — plages d'interruption, etc.</w:t>
            </w:r>
          </w:p>
        </w:tc>
      </w:tr>
    </w:tbl>
    <w:p/>
    <w:tbl>
      <w:tblPr>
        <w:tblStyle w:val="TableGrid"/>
        <w:tblW w:type="auto" w:w="0"/>
        <w:tblLook w:firstColumn="1" w:firstRow="1" w:lastColumn="0" w:lastRow="0" w:noHBand="0" w:noVBand="1" w:val="04A0"/>
      </w:tblPr>
      <w:tblGrid>
        <w:gridCol w:w="9406"/>
      </w:tblGrid>
      <w:tr>
        <w:tc>
          <w:tcPr>
            <w:tcW w:type="dxa" w:w="9406"/>
            <w:shd w:val="clear" w:color="auto" w:fill="DEEAF1"/>
          </w:tcPr>
          <w:p>
            <w:pPr>
              <w:spacing w:after="80"/>
            </w:pPr>
            <w:r>
              <w:rPr>
                <w:rFonts w:ascii="Arial" w:hAnsi="Arial"/>
                <w:b/>
                <w:sz w:val="22"/>
              </w:rPr>
              <w:t>Les deux coûts d'une chute</w:t>
            </w:r>
          </w:p>
          <w:p>
            <w:pPr>
              <w:spacing w:after="80"/>
            </w:pPr>
            <w:r>
              <w:rPr>
                <w:rFonts w:ascii="Arial" w:hAnsi="Arial"/>
                <w:sz w:val="22"/>
              </w:rPr>
              <w:t>Une chute frappe le protocole deux fois : une fois comme réduction de GOE (le GOE de l'élément doit être −5, supprimant 50 % de la VB), et une fois comme déduction fixe (−1,0). Le calculateur les sépare — saisissez les deux : choisissez GOE = −5 sur l'élément, et ajoutez 1 à la zone Chutes.</w:t>
            </w:r>
          </w:p>
        </w:tc>
      </w:tr>
    </w:tbl>
    <w:p/>
    <w:p>
      <w:r>
        <w:br w:type="page"/>
      </w:r>
    </w:p>
    <w:p>
      <w:pPr>
        <w:pStyle w:val="Heading1"/>
      </w:pPr>
      <w:r>
        <w:t>11. Exemple concret — Programme Libre Senior Messieurs</w:t>
      </w:r>
    </w:p>
    <w:p>
      <w:pPr>
        <w:spacing w:after="120"/>
      </w:pPr>
      <w:r>
        <w:rPr>
          <w:rFonts w:ascii="Arial" w:hAnsi="Arial"/>
          <w:i w:val="0"/>
          <w:sz w:val="22"/>
        </w:rPr>
        <w:t>Calculons un programme libre senior messieurs propre et réalisable pour voir toutes les parties fonctionner ensemble.</w:t>
      </w:r>
    </w:p>
    <w:p>
      <w:pPr>
        <w:pStyle w:val="Heading2"/>
      </w:pPr>
      <w:r>
        <w:t>Contenu planifié</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454"/>
            <w:shd w:val="clear" w:color="auto" w:fill="2E75B6"/>
          </w:tcPr>
          <w:p>
            <w:r>
              <w:rPr>
                <w:rFonts w:ascii="Arial" w:hAnsi="Arial"/>
                <w:b/>
                <w:color w:val="FFFFFF"/>
                <w:sz w:val="20"/>
              </w:rPr>
              <w:t>#</w:t>
            </w:r>
          </w:p>
        </w:tc>
        <w:tc>
          <w:tcPr>
            <w:tcW w:type="dxa" w:w="1417"/>
            <w:shd w:val="clear" w:color="auto" w:fill="2E75B6"/>
          </w:tcPr>
          <w:p>
            <w:r>
              <w:rPr>
                <w:rFonts w:ascii="Arial" w:hAnsi="Arial"/>
                <w:b/>
                <w:color w:val="FFFFFF"/>
                <w:sz w:val="20"/>
              </w:rPr>
              <w:t>Élément</w:t>
            </w:r>
          </w:p>
        </w:tc>
        <w:tc>
          <w:tcPr>
            <w:tcW w:type="dxa" w:w="1701"/>
            <w:shd w:val="clear" w:color="auto" w:fill="2E75B6"/>
          </w:tcPr>
          <w:p>
            <w:r>
              <w:rPr>
                <w:rFonts w:ascii="Arial" w:hAnsi="Arial"/>
                <w:b/>
                <w:color w:val="FFFFFF"/>
                <w:sz w:val="20"/>
              </w:rPr>
              <w:t>Modificateur</w:t>
            </w:r>
          </w:p>
        </w:tc>
        <w:tc>
          <w:tcPr>
            <w:tcW w:type="dxa" w:w="1701"/>
            <w:shd w:val="clear" w:color="auto" w:fill="2E75B6"/>
          </w:tcPr>
          <w:p>
            <w:r>
              <w:rPr>
                <w:rFonts w:ascii="Arial" w:hAnsi="Arial"/>
                <w:b/>
                <w:color w:val="FFFFFF"/>
                <w:sz w:val="20"/>
              </w:rPr>
              <w:t>Niveau / Bonus</w:t>
            </w:r>
          </w:p>
        </w:tc>
        <w:tc>
          <w:tcPr>
            <w:tcW w:type="dxa" w:w="3798"/>
            <w:shd w:val="clear" w:color="auto" w:fill="2E75B6"/>
          </w:tcPr>
          <w:p>
            <w:r>
              <w:rPr>
                <w:rFonts w:ascii="Arial" w:hAnsi="Arial"/>
                <w:b/>
                <w:color w:val="FFFFFF"/>
                <w:sz w:val="20"/>
              </w:rPr>
              <w:t>Notes</w:t>
            </w:r>
          </w:p>
        </w:tc>
      </w:tr>
      <w:tr>
        <w:tc>
          <w:tcPr>
            <w:tcW w:type="dxa" w:w="454"/>
            <w:shd w:val="clear" w:color="auto" w:fill="F2F7FC"/>
          </w:tcPr>
          <w:p>
            <w:r>
              <w:rPr>
                <w:rFonts w:ascii="Arial" w:hAnsi="Arial"/>
                <w:sz w:val="20"/>
              </w:rPr>
              <w:t>1</w:t>
            </w:r>
          </w:p>
        </w:tc>
        <w:tc>
          <w:tcPr>
            <w:tcW w:type="dxa" w:w="1417"/>
            <w:shd w:val="clear" w:color="auto" w:fill="F2F7FC"/>
          </w:tcPr>
          <w:p>
            <w:r>
              <w:rPr>
                <w:rFonts w:ascii="Arial" w:hAnsi="Arial"/>
                <w:sz w:val="20"/>
              </w:rPr>
              <w:t>4T</w:t>
            </w:r>
          </w:p>
        </w:tc>
        <w:tc>
          <w:tcPr>
            <w:tcW w:type="dxa" w:w="1701"/>
            <w:shd w:val="clear" w:color="auto" w:fill="F2F7FC"/>
          </w:tcPr>
          <w:p>
            <w:r>
              <w:rPr>
                <w:rFonts w:ascii="Arial" w:hAnsi="Arial"/>
                <w:sz w:val="20"/>
              </w:rPr>
              <w:t>propre</w:t>
            </w:r>
          </w:p>
        </w:tc>
        <w:tc>
          <w:tcPr>
            <w:tcW w:type="dxa" w:w="1701"/>
            <w:shd w:val="clear" w:color="auto" w:fill="F2F7FC"/>
          </w:tcPr>
          <w:p>
            <w:r>
              <w:rPr>
                <w:rFonts w:ascii="Arial" w:hAnsi="Arial"/>
                <w:sz w:val="20"/>
              </w:rPr>
              <w:t>—</w:t>
            </w:r>
          </w:p>
        </w:tc>
        <w:tc>
          <w:tcPr>
            <w:tcW w:type="dxa" w:w="3798"/>
            <w:shd w:val="clear" w:color="auto" w:fill="F2F7FC"/>
          </w:tcPr>
          <w:p>
            <w:r>
              <w:rPr>
                <w:rFonts w:ascii="Arial" w:hAnsi="Arial"/>
                <w:sz w:val="20"/>
              </w:rPr>
              <w:t>Quad solo</w:t>
            </w:r>
          </w:p>
        </w:tc>
      </w:tr>
      <w:tr>
        <w:tc>
          <w:tcPr>
            <w:tcW w:type="dxa" w:w="454"/>
            <w:shd w:val="clear" w:color="auto" w:fill="FFFFFF"/>
          </w:tcPr>
          <w:p>
            <w:r>
              <w:rPr>
                <w:rFonts w:ascii="Arial" w:hAnsi="Arial"/>
                <w:sz w:val="20"/>
              </w:rPr>
              <w:t>2</w:t>
            </w:r>
          </w:p>
        </w:tc>
        <w:tc>
          <w:tcPr>
            <w:tcW w:type="dxa" w:w="1417"/>
            <w:shd w:val="clear" w:color="auto" w:fill="FFFFFF"/>
          </w:tcPr>
          <w:p>
            <w:r>
              <w:rPr>
                <w:rFonts w:ascii="Arial" w:hAnsi="Arial"/>
                <w:sz w:val="20"/>
              </w:rPr>
              <w:t>4S</w:t>
            </w:r>
          </w:p>
        </w:tc>
        <w:tc>
          <w:tcPr>
            <w:tcW w:type="dxa" w:w="1701"/>
            <w:shd w:val="clear" w:color="auto" w:fill="FFFFFF"/>
          </w:tcPr>
          <w:p>
            <w:r>
              <w:rPr>
                <w:rFonts w:ascii="Arial" w:hAnsi="Arial"/>
                <w:sz w:val="20"/>
              </w:rPr>
              <w:t>propre</w:t>
            </w:r>
          </w:p>
        </w:tc>
        <w:tc>
          <w:tcPr>
            <w:tcW w:type="dxa" w:w="1701"/>
            <w:shd w:val="clear" w:color="auto" w:fill="FFFFFF"/>
          </w:tcPr>
          <w:p>
            <w:r>
              <w:rPr>
                <w:rFonts w:ascii="Arial" w:hAnsi="Arial"/>
                <w:sz w:val="20"/>
              </w:rPr>
              <w:t>—</w:t>
            </w:r>
          </w:p>
        </w:tc>
        <w:tc>
          <w:tcPr>
            <w:tcW w:type="dxa" w:w="3798"/>
            <w:shd w:val="clear" w:color="auto" w:fill="FFFFFF"/>
          </w:tcPr>
          <w:p>
            <w:r>
              <w:rPr>
                <w:rFonts w:ascii="Arial" w:hAnsi="Arial"/>
                <w:sz w:val="20"/>
              </w:rPr>
              <w:t>Quad solo</w:t>
            </w:r>
          </w:p>
        </w:tc>
      </w:tr>
      <w:tr>
        <w:tc>
          <w:tcPr>
            <w:tcW w:type="dxa" w:w="454"/>
            <w:shd w:val="clear" w:color="auto" w:fill="F2F7FC"/>
          </w:tcPr>
          <w:p>
            <w:r>
              <w:rPr>
                <w:rFonts w:ascii="Arial" w:hAnsi="Arial"/>
                <w:sz w:val="20"/>
              </w:rPr>
              <w:t>3</w:t>
            </w:r>
          </w:p>
        </w:tc>
        <w:tc>
          <w:tcPr>
            <w:tcW w:type="dxa" w:w="1417"/>
            <w:shd w:val="clear" w:color="auto" w:fill="F2F7FC"/>
          </w:tcPr>
          <w:p>
            <w:r>
              <w:rPr>
                <w:rFonts w:ascii="Arial" w:hAnsi="Arial"/>
                <w:sz w:val="20"/>
              </w:rPr>
              <w:t>3A + 3T</w:t>
            </w:r>
          </w:p>
        </w:tc>
        <w:tc>
          <w:tcPr>
            <w:tcW w:type="dxa" w:w="1701"/>
            <w:shd w:val="clear" w:color="auto" w:fill="F2F7FC"/>
          </w:tcPr>
          <w:p>
            <w:r>
              <w:rPr>
                <w:rFonts w:ascii="Arial" w:hAnsi="Arial"/>
                <w:sz w:val="20"/>
              </w:rPr>
              <w:t>propre</w:t>
            </w:r>
          </w:p>
        </w:tc>
        <w:tc>
          <w:tcPr>
            <w:tcW w:type="dxa" w:w="1701"/>
            <w:shd w:val="clear" w:color="auto" w:fill="F2F7FC"/>
          </w:tcPr>
          <w:p>
            <w:r>
              <w:rPr>
                <w:rFonts w:ascii="Arial" w:hAnsi="Arial"/>
                <w:sz w:val="20"/>
              </w:rPr>
              <w:t>—</w:t>
            </w:r>
          </w:p>
        </w:tc>
        <w:tc>
          <w:tcPr>
            <w:tcW w:type="dxa" w:w="3798"/>
            <w:shd w:val="clear" w:color="auto" w:fill="F2F7FC"/>
          </w:tcPr>
          <w:p>
            <w:r>
              <w:rPr>
                <w:rFonts w:ascii="Arial" w:hAnsi="Arial"/>
                <w:sz w:val="20"/>
              </w:rPr>
              <w:t>Combo</w:t>
            </w:r>
          </w:p>
        </w:tc>
      </w:tr>
      <w:tr>
        <w:tc>
          <w:tcPr>
            <w:tcW w:type="dxa" w:w="454"/>
            <w:shd w:val="clear" w:color="auto" w:fill="FFFFFF"/>
          </w:tcPr>
          <w:p>
            <w:r>
              <w:rPr>
                <w:rFonts w:ascii="Arial" w:hAnsi="Arial"/>
                <w:sz w:val="20"/>
              </w:rPr>
              <w:t>4</w:t>
            </w:r>
          </w:p>
        </w:tc>
        <w:tc>
          <w:tcPr>
            <w:tcW w:type="dxa" w:w="1417"/>
            <w:shd w:val="clear" w:color="auto" w:fill="FFFFFF"/>
          </w:tcPr>
          <w:p>
            <w:r>
              <w:rPr>
                <w:rFonts w:ascii="Arial" w:hAnsi="Arial"/>
                <w:sz w:val="20"/>
              </w:rPr>
              <w:t>FSSp</w:t>
            </w:r>
          </w:p>
        </w:tc>
        <w:tc>
          <w:tcPr>
            <w:tcW w:type="dxa" w:w="1701"/>
            <w:shd w:val="clear" w:color="auto" w:fill="FFFFFF"/>
          </w:tcPr>
          <w:p>
            <w:r>
              <w:rPr>
                <w:rFonts w:ascii="Arial" w:hAnsi="Arial"/>
                <w:sz w:val="20"/>
              </w:rPr>
              <w:t>—</w:t>
            </w:r>
          </w:p>
        </w:tc>
        <w:tc>
          <w:tcPr>
            <w:tcW w:type="dxa" w:w="1701"/>
            <w:shd w:val="clear" w:color="auto" w:fill="FFFFFF"/>
          </w:tcPr>
          <w:p>
            <w:r>
              <w:rPr>
                <w:rFonts w:ascii="Arial" w:hAnsi="Arial"/>
                <w:sz w:val="20"/>
              </w:rPr>
              <w:t>Niv. 4</w:t>
            </w:r>
          </w:p>
        </w:tc>
        <w:tc>
          <w:tcPr>
            <w:tcW w:type="dxa" w:w="3798"/>
            <w:shd w:val="clear" w:color="auto" w:fill="FFFFFF"/>
          </w:tcPr>
          <w:p>
            <w:r>
              <w:rPr>
                <w:rFonts w:ascii="Arial" w:hAnsi="Arial"/>
                <w:sz w:val="20"/>
              </w:rPr>
              <w:t>Saut-pirouette assis</w:t>
            </w:r>
          </w:p>
        </w:tc>
      </w:tr>
      <w:tr>
        <w:tc>
          <w:tcPr>
            <w:tcW w:type="dxa" w:w="454"/>
            <w:shd w:val="clear" w:color="auto" w:fill="F2F7FC"/>
          </w:tcPr>
          <w:p>
            <w:r>
              <w:rPr>
                <w:rFonts w:ascii="Arial" w:hAnsi="Arial"/>
                <w:sz w:val="20"/>
              </w:rPr>
              <w:t>5</w:t>
            </w:r>
          </w:p>
        </w:tc>
        <w:tc>
          <w:tcPr>
            <w:tcW w:type="dxa" w:w="1417"/>
            <w:shd w:val="clear" w:color="auto" w:fill="F2F7FC"/>
          </w:tcPr>
          <w:p>
            <w:r>
              <w:rPr>
                <w:rFonts w:ascii="Arial" w:hAnsi="Arial"/>
                <w:sz w:val="20"/>
              </w:rPr>
              <w:t>3Lz</w:t>
            </w:r>
          </w:p>
        </w:tc>
        <w:tc>
          <w:tcPr>
            <w:tcW w:type="dxa" w:w="1701"/>
            <w:shd w:val="clear" w:color="auto" w:fill="F2F7FC"/>
          </w:tcPr>
          <w:p>
            <w:r>
              <w:rPr>
                <w:rFonts w:ascii="Arial" w:hAnsi="Arial"/>
                <w:sz w:val="20"/>
              </w:rPr>
              <w:t>propre</w:t>
            </w:r>
          </w:p>
        </w:tc>
        <w:tc>
          <w:tcPr>
            <w:tcW w:type="dxa" w:w="1701"/>
            <w:shd w:val="clear" w:color="auto" w:fill="F2F7FC"/>
          </w:tcPr>
          <w:p>
            <w:r>
              <w:rPr>
                <w:rFonts w:ascii="Arial" w:hAnsi="Arial"/>
                <w:sz w:val="20"/>
              </w:rPr>
              <w:t>—</w:t>
            </w:r>
          </w:p>
        </w:tc>
        <w:tc>
          <w:tcPr>
            <w:tcW w:type="dxa" w:w="3798"/>
            <w:shd w:val="clear" w:color="auto" w:fill="F2F7FC"/>
          </w:tcPr>
          <w:p>
            <w:r>
              <w:rPr>
                <w:rFonts w:ascii="Arial" w:hAnsi="Arial"/>
                <w:sz w:val="20"/>
              </w:rPr>
              <w:t>Triple solo</w:t>
            </w:r>
          </w:p>
        </w:tc>
      </w:tr>
      <w:tr>
        <w:tc>
          <w:tcPr>
            <w:tcW w:type="dxa" w:w="454"/>
            <w:shd w:val="clear" w:color="auto" w:fill="FFFFFF"/>
          </w:tcPr>
          <w:p>
            <w:r>
              <w:rPr>
                <w:rFonts w:ascii="Arial" w:hAnsi="Arial"/>
                <w:sz w:val="20"/>
              </w:rPr>
              <w:t>6</w:t>
            </w:r>
          </w:p>
        </w:tc>
        <w:tc>
          <w:tcPr>
            <w:tcW w:type="dxa" w:w="1417"/>
            <w:shd w:val="clear" w:color="auto" w:fill="FFFFFF"/>
          </w:tcPr>
          <w:p>
            <w:r>
              <w:rPr>
                <w:rFonts w:ascii="Arial" w:hAnsi="Arial"/>
                <w:sz w:val="20"/>
              </w:rPr>
              <w:t>StSq</w:t>
            </w:r>
          </w:p>
        </w:tc>
        <w:tc>
          <w:tcPr>
            <w:tcW w:type="dxa" w:w="1701"/>
            <w:shd w:val="clear" w:color="auto" w:fill="FFFFFF"/>
          </w:tcPr>
          <w:p>
            <w:r>
              <w:rPr>
                <w:rFonts w:ascii="Arial" w:hAnsi="Arial"/>
                <w:sz w:val="20"/>
              </w:rPr>
              <w:t>—</w:t>
            </w:r>
          </w:p>
        </w:tc>
        <w:tc>
          <w:tcPr>
            <w:tcW w:type="dxa" w:w="1701"/>
            <w:shd w:val="clear" w:color="auto" w:fill="FFFFFF"/>
          </w:tcPr>
          <w:p>
            <w:r>
              <w:rPr>
                <w:rFonts w:ascii="Arial" w:hAnsi="Arial"/>
                <w:sz w:val="20"/>
              </w:rPr>
              <w:t>Niv. 3</w:t>
            </w:r>
          </w:p>
        </w:tc>
        <w:tc>
          <w:tcPr>
            <w:tcW w:type="dxa" w:w="3798"/>
            <w:shd w:val="clear" w:color="auto" w:fill="FFFFFF"/>
          </w:tcPr>
          <w:p>
            <w:r>
              <w:rPr>
                <w:rFonts w:ascii="Arial" w:hAnsi="Arial"/>
                <w:sz w:val="20"/>
              </w:rPr>
              <w:t>Séquence de pas</w:t>
            </w:r>
          </w:p>
        </w:tc>
      </w:tr>
      <w:tr>
        <w:tc>
          <w:tcPr>
            <w:tcW w:type="dxa" w:w="454"/>
            <w:shd w:val="clear" w:color="auto" w:fill="F2F7FC"/>
          </w:tcPr>
          <w:p>
            <w:r>
              <w:rPr>
                <w:rFonts w:ascii="Arial" w:hAnsi="Arial"/>
                <w:sz w:val="20"/>
              </w:rPr>
              <w:t>7</w:t>
            </w:r>
          </w:p>
        </w:tc>
        <w:tc>
          <w:tcPr>
            <w:tcW w:type="dxa" w:w="1417"/>
            <w:shd w:val="clear" w:color="auto" w:fill="F2F7FC"/>
          </w:tcPr>
          <w:p>
            <w:r>
              <w:rPr>
                <w:rFonts w:ascii="Arial" w:hAnsi="Arial"/>
                <w:sz w:val="20"/>
              </w:rPr>
              <w:t>3F+1Eu+3S</w:t>
            </w:r>
          </w:p>
        </w:tc>
        <w:tc>
          <w:tcPr>
            <w:tcW w:type="dxa" w:w="1701"/>
            <w:shd w:val="clear" w:color="auto" w:fill="F2F7FC"/>
          </w:tcPr>
          <w:p>
            <w:r>
              <w:rPr>
                <w:rFonts w:ascii="Arial" w:hAnsi="Arial"/>
                <w:sz w:val="20"/>
              </w:rPr>
              <w:t>propre</w:t>
            </w:r>
          </w:p>
        </w:tc>
        <w:tc>
          <w:tcPr>
            <w:tcW w:type="dxa" w:w="1701"/>
            <w:shd w:val="clear" w:color="auto" w:fill="F2F7FC"/>
          </w:tcPr>
          <w:p>
            <w:r>
              <w:rPr>
                <w:rFonts w:ascii="Arial" w:hAnsi="Arial"/>
                <w:sz w:val="20"/>
              </w:rPr>
              <w:t>×1,1</w:t>
            </w:r>
          </w:p>
        </w:tc>
        <w:tc>
          <w:tcPr>
            <w:tcW w:type="dxa" w:w="3798"/>
            <w:shd w:val="clear" w:color="auto" w:fill="F2F7FC"/>
          </w:tcPr>
          <w:p>
            <w:r>
              <w:rPr>
                <w:rFonts w:ascii="Arial" w:hAnsi="Arial"/>
                <w:sz w:val="20"/>
              </w:rPr>
              <w:t>Combo 3 sauts, fin de programme</w:t>
            </w:r>
          </w:p>
        </w:tc>
      </w:tr>
      <w:tr>
        <w:tc>
          <w:tcPr>
            <w:tcW w:type="dxa" w:w="454"/>
            <w:shd w:val="clear" w:color="auto" w:fill="FFFFFF"/>
          </w:tcPr>
          <w:p>
            <w:r>
              <w:rPr>
                <w:rFonts w:ascii="Arial" w:hAnsi="Arial"/>
                <w:sz w:val="20"/>
              </w:rPr>
              <w:t>8</w:t>
            </w:r>
          </w:p>
        </w:tc>
        <w:tc>
          <w:tcPr>
            <w:tcW w:type="dxa" w:w="1417"/>
            <w:shd w:val="clear" w:color="auto" w:fill="FFFFFF"/>
          </w:tcPr>
          <w:p>
            <w:r>
              <w:rPr>
                <w:rFonts w:ascii="Arial" w:hAnsi="Arial"/>
                <w:sz w:val="20"/>
              </w:rPr>
              <w:t>3Lo</w:t>
            </w:r>
          </w:p>
        </w:tc>
        <w:tc>
          <w:tcPr>
            <w:tcW w:type="dxa" w:w="1701"/>
            <w:shd w:val="clear" w:color="auto" w:fill="FFFFFF"/>
          </w:tcPr>
          <w:p>
            <w:r>
              <w:rPr>
                <w:rFonts w:ascii="Arial" w:hAnsi="Arial"/>
                <w:sz w:val="20"/>
              </w:rPr>
              <w:t>propre</w:t>
            </w:r>
          </w:p>
        </w:tc>
        <w:tc>
          <w:tcPr>
            <w:tcW w:type="dxa" w:w="1701"/>
            <w:shd w:val="clear" w:color="auto" w:fill="FFFFFF"/>
          </w:tcPr>
          <w:p>
            <w:r>
              <w:rPr>
                <w:rFonts w:ascii="Arial" w:hAnsi="Arial"/>
                <w:sz w:val="20"/>
              </w:rPr>
              <w:t>×1,1</w:t>
            </w:r>
          </w:p>
        </w:tc>
        <w:tc>
          <w:tcPr>
            <w:tcW w:type="dxa" w:w="3798"/>
            <w:shd w:val="clear" w:color="auto" w:fill="FFFFFF"/>
          </w:tcPr>
          <w:p>
            <w:r>
              <w:rPr>
                <w:rFonts w:ascii="Arial" w:hAnsi="Arial"/>
                <w:sz w:val="20"/>
              </w:rPr>
              <w:t>Triple solo, fin de programme</w:t>
            </w:r>
          </w:p>
        </w:tc>
      </w:tr>
      <w:tr>
        <w:tc>
          <w:tcPr>
            <w:tcW w:type="dxa" w:w="454"/>
            <w:shd w:val="clear" w:color="auto" w:fill="F2F7FC"/>
          </w:tcPr>
          <w:p>
            <w:r>
              <w:rPr>
                <w:rFonts w:ascii="Arial" w:hAnsi="Arial"/>
                <w:sz w:val="20"/>
              </w:rPr>
              <w:t>9</w:t>
            </w:r>
          </w:p>
        </w:tc>
        <w:tc>
          <w:tcPr>
            <w:tcW w:type="dxa" w:w="1417"/>
            <w:shd w:val="clear" w:color="auto" w:fill="F2F7FC"/>
          </w:tcPr>
          <w:p>
            <w:r>
              <w:rPr>
                <w:rFonts w:ascii="Arial" w:hAnsi="Arial"/>
                <w:sz w:val="20"/>
              </w:rPr>
              <w:t>CCoSp</w:t>
            </w:r>
          </w:p>
        </w:tc>
        <w:tc>
          <w:tcPr>
            <w:tcW w:type="dxa" w:w="1701"/>
            <w:shd w:val="clear" w:color="auto" w:fill="F2F7FC"/>
          </w:tcPr>
          <w:p>
            <w:r>
              <w:rPr>
                <w:rFonts w:ascii="Arial" w:hAnsi="Arial"/>
                <w:sz w:val="20"/>
              </w:rPr>
              <w:t>—</w:t>
            </w:r>
          </w:p>
        </w:tc>
        <w:tc>
          <w:tcPr>
            <w:tcW w:type="dxa" w:w="1701"/>
            <w:shd w:val="clear" w:color="auto" w:fill="F2F7FC"/>
          </w:tcPr>
          <w:p>
            <w:r>
              <w:rPr>
                <w:rFonts w:ascii="Arial" w:hAnsi="Arial"/>
                <w:sz w:val="20"/>
              </w:rPr>
              <w:t>Niv. 4</w:t>
            </w:r>
          </w:p>
        </w:tc>
        <w:tc>
          <w:tcPr>
            <w:tcW w:type="dxa" w:w="3798"/>
            <w:shd w:val="clear" w:color="auto" w:fill="F2F7FC"/>
          </w:tcPr>
          <w:p>
            <w:r>
              <w:rPr>
                <w:rFonts w:ascii="Arial" w:hAnsi="Arial"/>
                <w:sz w:val="20"/>
              </w:rPr>
              <w:t>Pirouette combo changement de pied</w:t>
            </w:r>
          </w:p>
        </w:tc>
      </w:tr>
      <w:tr>
        <w:tc>
          <w:tcPr>
            <w:tcW w:type="dxa" w:w="454"/>
            <w:shd w:val="clear" w:color="auto" w:fill="FFFFFF"/>
          </w:tcPr>
          <w:p>
            <w:r>
              <w:rPr>
                <w:rFonts w:ascii="Arial" w:hAnsi="Arial"/>
                <w:sz w:val="20"/>
              </w:rPr>
              <w:t>10</w:t>
            </w:r>
          </w:p>
        </w:tc>
        <w:tc>
          <w:tcPr>
            <w:tcW w:type="dxa" w:w="1417"/>
            <w:shd w:val="clear" w:color="auto" w:fill="FFFFFF"/>
          </w:tcPr>
          <w:p>
            <w:r>
              <w:rPr>
                <w:rFonts w:ascii="Arial" w:hAnsi="Arial"/>
                <w:sz w:val="20"/>
              </w:rPr>
              <w:t>ChSq1</w:t>
            </w:r>
          </w:p>
        </w:tc>
        <w:tc>
          <w:tcPr>
            <w:tcW w:type="dxa" w:w="1701"/>
            <w:shd w:val="clear" w:color="auto" w:fill="FFFFFF"/>
          </w:tcPr>
          <w:p>
            <w:r>
              <w:rPr>
                <w:rFonts w:ascii="Arial" w:hAnsi="Arial"/>
                <w:sz w:val="20"/>
              </w:rPr>
              <w:t>—</w:t>
            </w:r>
          </w:p>
        </w:tc>
        <w:tc>
          <w:tcPr>
            <w:tcW w:type="dxa" w:w="1701"/>
            <w:shd w:val="clear" w:color="auto" w:fill="FFFFFF"/>
          </w:tcPr>
          <w:p>
            <w:r>
              <w:rPr>
                <w:rFonts w:ascii="Arial" w:hAnsi="Arial"/>
                <w:sz w:val="20"/>
              </w:rPr>
              <w:t>—</w:t>
            </w:r>
          </w:p>
        </w:tc>
        <w:tc>
          <w:tcPr>
            <w:tcW w:type="dxa" w:w="3798"/>
            <w:shd w:val="clear" w:color="auto" w:fill="FFFFFF"/>
          </w:tcPr>
          <w:p>
            <w:r>
              <w:rPr>
                <w:rFonts w:ascii="Arial" w:hAnsi="Arial"/>
                <w:sz w:val="20"/>
              </w:rPr>
              <w:t>Séquence chorégraphique</w:t>
            </w:r>
          </w:p>
        </w:tc>
      </w:tr>
      <w:tr>
        <w:tc>
          <w:tcPr>
            <w:tcW w:type="dxa" w:w="454"/>
            <w:shd w:val="clear" w:color="auto" w:fill="F2F7FC"/>
          </w:tcPr>
          <w:p>
            <w:r>
              <w:rPr>
                <w:rFonts w:ascii="Arial" w:hAnsi="Arial"/>
                <w:sz w:val="20"/>
              </w:rPr>
              <w:t>11</w:t>
            </w:r>
          </w:p>
        </w:tc>
        <w:tc>
          <w:tcPr>
            <w:tcW w:type="dxa" w:w="1417"/>
            <w:shd w:val="clear" w:color="auto" w:fill="F2F7FC"/>
          </w:tcPr>
          <w:p>
            <w:r>
              <w:rPr>
                <w:rFonts w:ascii="Arial" w:hAnsi="Arial"/>
                <w:sz w:val="20"/>
              </w:rPr>
              <w:t>CCSp</w:t>
            </w:r>
          </w:p>
        </w:tc>
        <w:tc>
          <w:tcPr>
            <w:tcW w:type="dxa" w:w="1701"/>
            <w:shd w:val="clear" w:color="auto" w:fill="F2F7FC"/>
          </w:tcPr>
          <w:p>
            <w:r>
              <w:rPr>
                <w:rFonts w:ascii="Arial" w:hAnsi="Arial"/>
                <w:sz w:val="20"/>
              </w:rPr>
              <w:t>—</w:t>
            </w:r>
          </w:p>
        </w:tc>
        <w:tc>
          <w:tcPr>
            <w:tcW w:type="dxa" w:w="1701"/>
            <w:shd w:val="clear" w:color="auto" w:fill="F2F7FC"/>
          </w:tcPr>
          <w:p>
            <w:r>
              <w:rPr>
                <w:rFonts w:ascii="Arial" w:hAnsi="Arial"/>
                <w:sz w:val="20"/>
              </w:rPr>
              <w:t>Niv. 4</w:t>
            </w:r>
          </w:p>
        </w:tc>
        <w:tc>
          <w:tcPr>
            <w:tcW w:type="dxa" w:w="3798"/>
            <w:shd w:val="clear" w:color="auto" w:fill="F2F7FC"/>
          </w:tcPr>
          <w:p>
            <w:r>
              <w:rPr>
                <w:rFonts w:ascii="Arial" w:hAnsi="Arial"/>
                <w:sz w:val="20"/>
              </w:rPr>
              <w:t>Pirouette chameau changement de pied</w:t>
            </w:r>
          </w:p>
        </w:tc>
      </w:tr>
    </w:tbl>
    <w:p/>
    <w:p>
      <w:pPr>
        <w:pStyle w:val="Heading2"/>
      </w:pPr>
      <w:r>
        <w:t>Calcul du TES</w:t>
      </w:r>
    </w:p>
    <w:p>
      <w:pPr>
        <w:spacing w:after="120"/>
      </w:pPr>
      <w:r>
        <w:rPr>
          <w:rFonts w:ascii="Arial" w:hAnsi="Arial"/>
          <w:i w:val="0"/>
          <w:sz w:val="22"/>
        </w:rPr>
        <w:t>Lecture du calculateur avec tous les GOE à +3 (un programme propre et fort) :</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454"/>
            <w:shd w:val="clear" w:color="auto" w:fill="2E75B6"/>
          </w:tcPr>
          <w:p>
            <w:r>
              <w:rPr>
                <w:rFonts w:ascii="Arial" w:hAnsi="Arial"/>
                <w:b/>
                <w:color w:val="FFFFFF"/>
                <w:sz w:val="20"/>
              </w:rPr>
              <w:t>#</w:t>
            </w:r>
          </w:p>
        </w:tc>
        <w:tc>
          <w:tcPr>
            <w:tcW w:type="dxa" w:w="1984"/>
            <w:shd w:val="clear" w:color="auto" w:fill="2E75B6"/>
          </w:tcPr>
          <w:p>
            <w:r>
              <w:rPr>
                <w:rFonts w:ascii="Arial" w:hAnsi="Arial"/>
                <w:b/>
                <w:color w:val="FFFFFF"/>
                <w:sz w:val="20"/>
              </w:rPr>
              <w:t>Élément</w:t>
            </w:r>
          </w:p>
        </w:tc>
        <w:tc>
          <w:tcPr>
            <w:tcW w:type="dxa" w:w="850"/>
            <w:shd w:val="clear" w:color="auto" w:fill="2E75B6"/>
          </w:tcPr>
          <w:p>
            <w:r>
              <w:rPr>
                <w:rFonts w:ascii="Arial" w:hAnsi="Arial"/>
                <w:b/>
                <w:color w:val="FFFFFF"/>
                <w:sz w:val="20"/>
              </w:rPr>
              <w:t>VB</w:t>
            </w:r>
          </w:p>
        </w:tc>
        <w:tc>
          <w:tcPr>
            <w:tcW w:type="dxa" w:w="3402"/>
            <w:shd w:val="clear" w:color="auto" w:fill="2E75B6"/>
          </w:tcPr>
          <w:p>
            <w:r>
              <w:rPr>
                <w:rFonts w:ascii="Arial" w:hAnsi="Arial"/>
                <w:b/>
                <w:color w:val="FFFFFF"/>
                <w:sz w:val="20"/>
              </w:rPr>
              <w:t>GOE @ +3</w:t>
            </w:r>
          </w:p>
        </w:tc>
        <w:tc>
          <w:tcPr>
            <w:tcW w:type="dxa" w:w="1247"/>
            <w:shd w:val="clear" w:color="auto" w:fill="2E75B6"/>
          </w:tcPr>
          <w:p>
            <w:r>
              <w:rPr>
                <w:rFonts w:ascii="Arial" w:hAnsi="Arial"/>
                <w:b/>
                <w:color w:val="FFFFFF"/>
                <w:sz w:val="20"/>
              </w:rPr>
              <w:t>Score</w:t>
            </w:r>
          </w:p>
        </w:tc>
      </w:tr>
      <w:tr>
        <w:tc>
          <w:tcPr>
            <w:tcW w:type="dxa" w:w="454"/>
            <w:shd w:val="clear" w:color="auto" w:fill="F2F7FC"/>
          </w:tcPr>
          <w:p>
            <w:r>
              <w:rPr>
                <w:rFonts w:ascii="Arial" w:hAnsi="Arial"/>
                <w:sz w:val="20"/>
              </w:rPr>
              <w:t>1</w:t>
            </w:r>
          </w:p>
        </w:tc>
        <w:tc>
          <w:tcPr>
            <w:tcW w:type="dxa" w:w="1984"/>
            <w:shd w:val="clear" w:color="auto" w:fill="F2F7FC"/>
          </w:tcPr>
          <w:p>
            <w:r>
              <w:rPr>
                <w:rFonts w:ascii="Arial" w:hAnsi="Arial"/>
                <w:sz w:val="20"/>
              </w:rPr>
              <w:t>4T</w:t>
            </w:r>
          </w:p>
        </w:tc>
        <w:tc>
          <w:tcPr>
            <w:tcW w:type="dxa" w:w="850"/>
            <w:shd w:val="clear" w:color="auto" w:fill="F2F7FC"/>
          </w:tcPr>
          <w:p>
            <w:r>
              <w:rPr>
                <w:rFonts w:ascii="Arial" w:hAnsi="Arial"/>
                <w:sz w:val="20"/>
              </w:rPr>
              <w:t>9,50</w:t>
            </w:r>
          </w:p>
        </w:tc>
        <w:tc>
          <w:tcPr>
            <w:tcW w:type="dxa" w:w="3402"/>
            <w:shd w:val="clear" w:color="auto" w:fill="F2F7FC"/>
          </w:tcPr>
          <w:p>
            <w:r>
              <w:rPr>
                <w:rFonts w:ascii="Arial" w:hAnsi="Arial"/>
                <w:sz w:val="20"/>
              </w:rPr>
              <w:t>+2,85</w:t>
            </w:r>
          </w:p>
        </w:tc>
        <w:tc>
          <w:tcPr>
            <w:tcW w:type="dxa" w:w="1247"/>
            <w:shd w:val="clear" w:color="auto" w:fill="F2F7FC"/>
          </w:tcPr>
          <w:p>
            <w:r>
              <w:rPr>
                <w:rFonts w:ascii="Arial" w:hAnsi="Arial"/>
                <w:sz w:val="20"/>
              </w:rPr>
              <w:t>12,35</w:t>
            </w:r>
          </w:p>
        </w:tc>
      </w:tr>
      <w:tr>
        <w:tc>
          <w:tcPr>
            <w:tcW w:type="dxa" w:w="454"/>
            <w:shd w:val="clear" w:color="auto" w:fill="FFFFFF"/>
          </w:tcPr>
          <w:p>
            <w:r>
              <w:rPr>
                <w:rFonts w:ascii="Arial" w:hAnsi="Arial"/>
                <w:sz w:val="20"/>
              </w:rPr>
              <w:t>2</w:t>
            </w:r>
          </w:p>
        </w:tc>
        <w:tc>
          <w:tcPr>
            <w:tcW w:type="dxa" w:w="1984"/>
            <w:shd w:val="clear" w:color="auto" w:fill="FFFFFF"/>
          </w:tcPr>
          <w:p>
            <w:r>
              <w:rPr>
                <w:rFonts w:ascii="Arial" w:hAnsi="Arial"/>
                <w:sz w:val="20"/>
              </w:rPr>
              <w:t>4S</w:t>
            </w:r>
          </w:p>
        </w:tc>
        <w:tc>
          <w:tcPr>
            <w:tcW w:type="dxa" w:w="850"/>
            <w:shd w:val="clear" w:color="auto" w:fill="FFFFFF"/>
          </w:tcPr>
          <w:p>
            <w:r>
              <w:rPr>
                <w:rFonts w:ascii="Arial" w:hAnsi="Arial"/>
                <w:sz w:val="20"/>
              </w:rPr>
              <w:t>9,70</w:t>
            </w:r>
          </w:p>
        </w:tc>
        <w:tc>
          <w:tcPr>
            <w:tcW w:type="dxa" w:w="3402"/>
            <w:shd w:val="clear" w:color="auto" w:fill="FFFFFF"/>
          </w:tcPr>
          <w:p>
            <w:r>
              <w:rPr>
                <w:rFonts w:ascii="Arial" w:hAnsi="Arial"/>
                <w:sz w:val="20"/>
              </w:rPr>
              <w:t>+2,91</w:t>
            </w:r>
          </w:p>
        </w:tc>
        <w:tc>
          <w:tcPr>
            <w:tcW w:type="dxa" w:w="1247"/>
            <w:shd w:val="clear" w:color="auto" w:fill="FFFFFF"/>
          </w:tcPr>
          <w:p>
            <w:r>
              <w:rPr>
                <w:rFonts w:ascii="Arial" w:hAnsi="Arial"/>
                <w:sz w:val="20"/>
              </w:rPr>
              <w:t>12,61</w:t>
            </w:r>
          </w:p>
        </w:tc>
      </w:tr>
      <w:tr>
        <w:tc>
          <w:tcPr>
            <w:tcW w:type="dxa" w:w="454"/>
            <w:shd w:val="clear" w:color="auto" w:fill="F2F7FC"/>
          </w:tcPr>
          <w:p>
            <w:r>
              <w:rPr>
                <w:rFonts w:ascii="Arial" w:hAnsi="Arial"/>
                <w:sz w:val="20"/>
              </w:rPr>
              <w:t>3</w:t>
            </w:r>
          </w:p>
        </w:tc>
        <w:tc>
          <w:tcPr>
            <w:tcW w:type="dxa" w:w="1984"/>
            <w:shd w:val="clear" w:color="auto" w:fill="F2F7FC"/>
          </w:tcPr>
          <w:p>
            <w:r>
              <w:rPr>
                <w:rFonts w:ascii="Arial" w:hAnsi="Arial"/>
                <w:sz w:val="20"/>
              </w:rPr>
              <w:t>3A+3T</w:t>
            </w:r>
          </w:p>
        </w:tc>
        <w:tc>
          <w:tcPr>
            <w:tcW w:type="dxa" w:w="850"/>
            <w:shd w:val="clear" w:color="auto" w:fill="F2F7FC"/>
          </w:tcPr>
          <w:p>
            <w:r>
              <w:rPr>
                <w:rFonts w:ascii="Arial" w:hAnsi="Arial"/>
                <w:sz w:val="20"/>
              </w:rPr>
              <w:t>12,20</w:t>
            </w:r>
          </w:p>
        </w:tc>
        <w:tc>
          <w:tcPr>
            <w:tcW w:type="dxa" w:w="3402"/>
            <w:shd w:val="clear" w:color="auto" w:fill="F2F7FC"/>
          </w:tcPr>
          <w:p>
            <w:r>
              <w:rPr>
                <w:rFonts w:ascii="Arial" w:hAnsi="Arial"/>
                <w:sz w:val="20"/>
              </w:rPr>
              <w:t>+2,40 (VB la plus haute du combo)</w:t>
            </w:r>
          </w:p>
        </w:tc>
        <w:tc>
          <w:tcPr>
            <w:tcW w:type="dxa" w:w="1247"/>
            <w:shd w:val="clear" w:color="auto" w:fill="F2F7FC"/>
          </w:tcPr>
          <w:p>
            <w:r>
              <w:rPr>
                <w:rFonts w:ascii="Arial" w:hAnsi="Arial"/>
                <w:sz w:val="20"/>
              </w:rPr>
              <w:t>14,60</w:t>
            </w:r>
          </w:p>
        </w:tc>
      </w:tr>
      <w:tr>
        <w:tc>
          <w:tcPr>
            <w:tcW w:type="dxa" w:w="454"/>
            <w:shd w:val="clear" w:color="auto" w:fill="FFFFFF"/>
          </w:tcPr>
          <w:p>
            <w:r>
              <w:rPr>
                <w:rFonts w:ascii="Arial" w:hAnsi="Arial"/>
                <w:sz w:val="20"/>
              </w:rPr>
              <w:t>4</w:t>
            </w:r>
          </w:p>
        </w:tc>
        <w:tc>
          <w:tcPr>
            <w:tcW w:type="dxa" w:w="1984"/>
            <w:shd w:val="clear" w:color="auto" w:fill="FFFFFF"/>
          </w:tcPr>
          <w:p>
            <w:r>
              <w:rPr>
                <w:rFonts w:ascii="Arial" w:hAnsi="Arial"/>
                <w:sz w:val="20"/>
              </w:rPr>
              <w:t>FSSp4</w:t>
            </w:r>
          </w:p>
        </w:tc>
        <w:tc>
          <w:tcPr>
            <w:tcW w:type="dxa" w:w="850"/>
            <w:shd w:val="clear" w:color="auto" w:fill="FFFFFF"/>
          </w:tcPr>
          <w:p>
            <w:r>
              <w:rPr>
                <w:rFonts w:ascii="Arial" w:hAnsi="Arial"/>
                <w:sz w:val="20"/>
              </w:rPr>
              <w:t>3,00</w:t>
            </w:r>
          </w:p>
        </w:tc>
        <w:tc>
          <w:tcPr>
            <w:tcW w:type="dxa" w:w="3402"/>
            <w:shd w:val="clear" w:color="auto" w:fill="FFFFFF"/>
          </w:tcPr>
          <w:p>
            <w:r>
              <w:rPr>
                <w:rFonts w:ascii="Arial" w:hAnsi="Arial"/>
                <w:sz w:val="20"/>
              </w:rPr>
              <w:t>+0,90</w:t>
            </w:r>
          </w:p>
        </w:tc>
        <w:tc>
          <w:tcPr>
            <w:tcW w:type="dxa" w:w="1247"/>
            <w:shd w:val="clear" w:color="auto" w:fill="FFFFFF"/>
          </w:tcPr>
          <w:p>
            <w:r>
              <w:rPr>
                <w:rFonts w:ascii="Arial" w:hAnsi="Arial"/>
                <w:sz w:val="20"/>
              </w:rPr>
              <w:t>3,90</w:t>
            </w:r>
          </w:p>
        </w:tc>
      </w:tr>
      <w:tr>
        <w:tc>
          <w:tcPr>
            <w:tcW w:type="dxa" w:w="454"/>
            <w:shd w:val="clear" w:color="auto" w:fill="F2F7FC"/>
          </w:tcPr>
          <w:p>
            <w:r>
              <w:rPr>
                <w:rFonts w:ascii="Arial" w:hAnsi="Arial"/>
                <w:sz w:val="20"/>
              </w:rPr>
              <w:t>5</w:t>
            </w:r>
          </w:p>
        </w:tc>
        <w:tc>
          <w:tcPr>
            <w:tcW w:type="dxa" w:w="1984"/>
            <w:shd w:val="clear" w:color="auto" w:fill="F2F7FC"/>
          </w:tcPr>
          <w:p>
            <w:r>
              <w:rPr>
                <w:rFonts w:ascii="Arial" w:hAnsi="Arial"/>
                <w:sz w:val="20"/>
              </w:rPr>
              <w:t>3Lz</w:t>
            </w:r>
          </w:p>
        </w:tc>
        <w:tc>
          <w:tcPr>
            <w:tcW w:type="dxa" w:w="850"/>
            <w:shd w:val="clear" w:color="auto" w:fill="F2F7FC"/>
          </w:tcPr>
          <w:p>
            <w:r>
              <w:rPr>
                <w:rFonts w:ascii="Arial" w:hAnsi="Arial"/>
                <w:sz w:val="20"/>
              </w:rPr>
              <w:t>5,90</w:t>
            </w:r>
          </w:p>
        </w:tc>
        <w:tc>
          <w:tcPr>
            <w:tcW w:type="dxa" w:w="3402"/>
            <w:shd w:val="clear" w:color="auto" w:fill="F2F7FC"/>
          </w:tcPr>
          <w:p>
            <w:r>
              <w:rPr>
                <w:rFonts w:ascii="Arial" w:hAnsi="Arial"/>
                <w:sz w:val="20"/>
              </w:rPr>
              <w:t>+1,77</w:t>
            </w:r>
          </w:p>
        </w:tc>
        <w:tc>
          <w:tcPr>
            <w:tcW w:type="dxa" w:w="1247"/>
            <w:shd w:val="clear" w:color="auto" w:fill="F2F7FC"/>
          </w:tcPr>
          <w:p>
            <w:r>
              <w:rPr>
                <w:rFonts w:ascii="Arial" w:hAnsi="Arial"/>
                <w:sz w:val="20"/>
              </w:rPr>
              <w:t>7,67</w:t>
            </w:r>
          </w:p>
        </w:tc>
      </w:tr>
      <w:tr>
        <w:tc>
          <w:tcPr>
            <w:tcW w:type="dxa" w:w="454"/>
            <w:shd w:val="clear" w:color="auto" w:fill="FFFFFF"/>
          </w:tcPr>
          <w:p>
            <w:r>
              <w:rPr>
                <w:rFonts w:ascii="Arial" w:hAnsi="Arial"/>
                <w:sz w:val="20"/>
              </w:rPr>
              <w:t>6</w:t>
            </w:r>
          </w:p>
        </w:tc>
        <w:tc>
          <w:tcPr>
            <w:tcW w:type="dxa" w:w="1984"/>
            <w:shd w:val="clear" w:color="auto" w:fill="FFFFFF"/>
          </w:tcPr>
          <w:p>
            <w:r>
              <w:rPr>
                <w:rFonts w:ascii="Arial" w:hAnsi="Arial"/>
                <w:sz w:val="20"/>
              </w:rPr>
              <w:t>StSq3</w:t>
            </w:r>
          </w:p>
        </w:tc>
        <w:tc>
          <w:tcPr>
            <w:tcW w:type="dxa" w:w="850"/>
            <w:shd w:val="clear" w:color="auto" w:fill="FFFFFF"/>
          </w:tcPr>
          <w:p>
            <w:r>
              <w:rPr>
                <w:rFonts w:ascii="Arial" w:hAnsi="Arial"/>
                <w:sz w:val="20"/>
              </w:rPr>
              <w:t>3,30</w:t>
            </w:r>
          </w:p>
        </w:tc>
        <w:tc>
          <w:tcPr>
            <w:tcW w:type="dxa" w:w="3402"/>
            <w:shd w:val="clear" w:color="auto" w:fill="FFFFFF"/>
          </w:tcPr>
          <w:p>
            <w:r>
              <w:rPr>
                <w:rFonts w:ascii="Arial" w:hAnsi="Arial"/>
                <w:sz w:val="20"/>
              </w:rPr>
              <w:t>+0,99</w:t>
            </w:r>
          </w:p>
        </w:tc>
        <w:tc>
          <w:tcPr>
            <w:tcW w:type="dxa" w:w="1247"/>
            <w:shd w:val="clear" w:color="auto" w:fill="FFFFFF"/>
          </w:tcPr>
          <w:p>
            <w:r>
              <w:rPr>
                <w:rFonts w:ascii="Arial" w:hAnsi="Arial"/>
                <w:sz w:val="20"/>
              </w:rPr>
              <w:t>4,29</w:t>
            </w:r>
          </w:p>
        </w:tc>
      </w:tr>
      <w:tr>
        <w:tc>
          <w:tcPr>
            <w:tcW w:type="dxa" w:w="454"/>
            <w:shd w:val="clear" w:color="auto" w:fill="F2F7FC"/>
          </w:tcPr>
          <w:p>
            <w:r>
              <w:rPr>
                <w:rFonts w:ascii="Arial" w:hAnsi="Arial"/>
                <w:sz w:val="20"/>
              </w:rPr>
              <w:t>7</w:t>
            </w:r>
          </w:p>
        </w:tc>
        <w:tc>
          <w:tcPr>
            <w:tcW w:type="dxa" w:w="1984"/>
            <w:shd w:val="clear" w:color="auto" w:fill="F2F7FC"/>
          </w:tcPr>
          <w:p>
            <w:r>
              <w:rPr>
                <w:rFonts w:ascii="Arial" w:hAnsi="Arial"/>
                <w:sz w:val="20"/>
              </w:rPr>
              <w:t>(3F+1Eu+3S) ×1,1</w:t>
            </w:r>
          </w:p>
        </w:tc>
        <w:tc>
          <w:tcPr>
            <w:tcW w:type="dxa" w:w="850"/>
            <w:shd w:val="clear" w:color="auto" w:fill="F2F7FC"/>
          </w:tcPr>
          <w:p>
            <w:r>
              <w:rPr>
                <w:rFonts w:ascii="Arial" w:hAnsi="Arial"/>
                <w:sz w:val="20"/>
              </w:rPr>
              <w:t>11,66</w:t>
            </w:r>
          </w:p>
        </w:tc>
        <w:tc>
          <w:tcPr>
            <w:tcW w:type="dxa" w:w="3402"/>
            <w:shd w:val="clear" w:color="auto" w:fill="F2F7FC"/>
          </w:tcPr>
          <w:p>
            <w:r>
              <w:rPr>
                <w:rFonts w:ascii="Arial" w:hAnsi="Arial"/>
                <w:sz w:val="20"/>
              </w:rPr>
              <w:t>+1,59 (sur 3F = 5,30)</w:t>
            </w:r>
          </w:p>
        </w:tc>
        <w:tc>
          <w:tcPr>
            <w:tcW w:type="dxa" w:w="1247"/>
            <w:shd w:val="clear" w:color="auto" w:fill="F2F7FC"/>
          </w:tcPr>
          <w:p>
            <w:r>
              <w:rPr>
                <w:rFonts w:ascii="Arial" w:hAnsi="Arial"/>
                <w:sz w:val="20"/>
              </w:rPr>
              <w:t>13,25</w:t>
            </w:r>
          </w:p>
        </w:tc>
      </w:tr>
      <w:tr>
        <w:tc>
          <w:tcPr>
            <w:tcW w:type="dxa" w:w="454"/>
            <w:shd w:val="clear" w:color="auto" w:fill="FFFFFF"/>
          </w:tcPr>
          <w:p>
            <w:r>
              <w:rPr>
                <w:rFonts w:ascii="Arial" w:hAnsi="Arial"/>
                <w:sz w:val="20"/>
              </w:rPr>
              <w:t>8</w:t>
            </w:r>
          </w:p>
        </w:tc>
        <w:tc>
          <w:tcPr>
            <w:tcW w:type="dxa" w:w="1984"/>
            <w:shd w:val="clear" w:color="auto" w:fill="FFFFFF"/>
          </w:tcPr>
          <w:p>
            <w:r>
              <w:rPr>
                <w:rFonts w:ascii="Arial" w:hAnsi="Arial"/>
                <w:sz w:val="20"/>
              </w:rPr>
              <w:t>3Lo ×1,1</w:t>
            </w:r>
          </w:p>
        </w:tc>
        <w:tc>
          <w:tcPr>
            <w:tcW w:type="dxa" w:w="850"/>
            <w:shd w:val="clear" w:color="auto" w:fill="FFFFFF"/>
          </w:tcPr>
          <w:p>
            <w:r>
              <w:rPr>
                <w:rFonts w:ascii="Arial" w:hAnsi="Arial"/>
                <w:sz w:val="20"/>
              </w:rPr>
              <w:t>5,39</w:t>
            </w:r>
          </w:p>
        </w:tc>
        <w:tc>
          <w:tcPr>
            <w:tcW w:type="dxa" w:w="3402"/>
            <w:shd w:val="clear" w:color="auto" w:fill="FFFFFF"/>
          </w:tcPr>
          <w:p>
            <w:r>
              <w:rPr>
                <w:rFonts w:ascii="Arial" w:hAnsi="Arial"/>
                <w:sz w:val="20"/>
              </w:rPr>
              <w:t>+1,47</w:t>
            </w:r>
          </w:p>
        </w:tc>
        <w:tc>
          <w:tcPr>
            <w:tcW w:type="dxa" w:w="1247"/>
            <w:shd w:val="clear" w:color="auto" w:fill="FFFFFF"/>
          </w:tcPr>
          <w:p>
            <w:r>
              <w:rPr>
                <w:rFonts w:ascii="Arial" w:hAnsi="Arial"/>
                <w:sz w:val="20"/>
              </w:rPr>
              <w:t>6,86</w:t>
            </w:r>
          </w:p>
        </w:tc>
      </w:tr>
      <w:tr>
        <w:tc>
          <w:tcPr>
            <w:tcW w:type="dxa" w:w="454"/>
            <w:shd w:val="clear" w:color="auto" w:fill="F2F7FC"/>
          </w:tcPr>
          <w:p>
            <w:r>
              <w:rPr>
                <w:rFonts w:ascii="Arial" w:hAnsi="Arial"/>
                <w:sz w:val="20"/>
              </w:rPr>
              <w:t>9</w:t>
            </w:r>
          </w:p>
        </w:tc>
        <w:tc>
          <w:tcPr>
            <w:tcW w:type="dxa" w:w="1984"/>
            <w:shd w:val="clear" w:color="auto" w:fill="F2F7FC"/>
          </w:tcPr>
          <w:p>
            <w:r>
              <w:rPr>
                <w:rFonts w:ascii="Arial" w:hAnsi="Arial"/>
                <w:sz w:val="20"/>
              </w:rPr>
              <w:t>CCoSp4</w:t>
            </w:r>
          </w:p>
        </w:tc>
        <w:tc>
          <w:tcPr>
            <w:tcW w:type="dxa" w:w="850"/>
            <w:shd w:val="clear" w:color="auto" w:fill="F2F7FC"/>
          </w:tcPr>
          <w:p>
            <w:r>
              <w:rPr>
                <w:rFonts w:ascii="Arial" w:hAnsi="Arial"/>
                <w:sz w:val="20"/>
              </w:rPr>
              <w:t>3,50</w:t>
            </w:r>
          </w:p>
        </w:tc>
        <w:tc>
          <w:tcPr>
            <w:tcW w:type="dxa" w:w="3402"/>
            <w:shd w:val="clear" w:color="auto" w:fill="F2F7FC"/>
          </w:tcPr>
          <w:p>
            <w:r>
              <w:rPr>
                <w:rFonts w:ascii="Arial" w:hAnsi="Arial"/>
                <w:sz w:val="20"/>
              </w:rPr>
              <w:t>+1,05</w:t>
            </w:r>
          </w:p>
        </w:tc>
        <w:tc>
          <w:tcPr>
            <w:tcW w:type="dxa" w:w="1247"/>
            <w:shd w:val="clear" w:color="auto" w:fill="F2F7FC"/>
          </w:tcPr>
          <w:p>
            <w:r>
              <w:rPr>
                <w:rFonts w:ascii="Arial" w:hAnsi="Arial"/>
                <w:sz w:val="20"/>
              </w:rPr>
              <w:t>4,55</w:t>
            </w:r>
          </w:p>
        </w:tc>
      </w:tr>
      <w:tr>
        <w:tc>
          <w:tcPr>
            <w:tcW w:type="dxa" w:w="454"/>
            <w:shd w:val="clear" w:color="auto" w:fill="FFFFFF"/>
          </w:tcPr>
          <w:p>
            <w:r>
              <w:rPr>
                <w:rFonts w:ascii="Arial" w:hAnsi="Arial"/>
                <w:sz w:val="20"/>
              </w:rPr>
              <w:t>10</w:t>
            </w:r>
          </w:p>
        </w:tc>
        <w:tc>
          <w:tcPr>
            <w:tcW w:type="dxa" w:w="1984"/>
            <w:shd w:val="clear" w:color="auto" w:fill="FFFFFF"/>
          </w:tcPr>
          <w:p>
            <w:r>
              <w:rPr>
                <w:rFonts w:ascii="Arial" w:hAnsi="Arial"/>
                <w:sz w:val="20"/>
              </w:rPr>
              <w:t>ChSq1</w:t>
            </w:r>
          </w:p>
        </w:tc>
        <w:tc>
          <w:tcPr>
            <w:tcW w:type="dxa" w:w="850"/>
            <w:shd w:val="clear" w:color="auto" w:fill="FFFFFF"/>
          </w:tcPr>
          <w:p>
            <w:r>
              <w:rPr>
                <w:rFonts w:ascii="Arial" w:hAnsi="Arial"/>
                <w:sz w:val="20"/>
              </w:rPr>
              <w:t>3,00</w:t>
            </w:r>
          </w:p>
        </w:tc>
        <w:tc>
          <w:tcPr>
            <w:tcW w:type="dxa" w:w="3402"/>
            <w:shd w:val="clear" w:color="auto" w:fill="FFFFFF"/>
          </w:tcPr>
          <w:p>
            <w:r>
              <w:rPr>
                <w:rFonts w:ascii="Arial" w:hAnsi="Arial"/>
                <w:sz w:val="20"/>
              </w:rPr>
              <w:t>+1,50 (absolu)</w:t>
            </w:r>
          </w:p>
        </w:tc>
        <w:tc>
          <w:tcPr>
            <w:tcW w:type="dxa" w:w="1247"/>
            <w:shd w:val="clear" w:color="auto" w:fill="FFFFFF"/>
          </w:tcPr>
          <w:p>
            <w:r>
              <w:rPr>
                <w:rFonts w:ascii="Arial" w:hAnsi="Arial"/>
                <w:sz w:val="20"/>
              </w:rPr>
              <w:t>4,50</w:t>
            </w:r>
          </w:p>
        </w:tc>
      </w:tr>
      <w:tr>
        <w:tc>
          <w:tcPr>
            <w:tcW w:type="dxa" w:w="454"/>
            <w:shd w:val="clear" w:color="auto" w:fill="F2F7FC"/>
          </w:tcPr>
          <w:p>
            <w:r>
              <w:rPr>
                <w:rFonts w:ascii="Arial" w:hAnsi="Arial"/>
                <w:sz w:val="20"/>
              </w:rPr>
              <w:t>11</w:t>
            </w:r>
          </w:p>
        </w:tc>
        <w:tc>
          <w:tcPr>
            <w:tcW w:type="dxa" w:w="1984"/>
            <w:shd w:val="clear" w:color="auto" w:fill="F2F7FC"/>
          </w:tcPr>
          <w:p>
            <w:r>
              <w:rPr>
                <w:rFonts w:ascii="Arial" w:hAnsi="Arial"/>
                <w:sz w:val="20"/>
              </w:rPr>
              <w:t>CCSp4</w:t>
            </w:r>
          </w:p>
        </w:tc>
        <w:tc>
          <w:tcPr>
            <w:tcW w:type="dxa" w:w="850"/>
            <w:shd w:val="clear" w:color="auto" w:fill="F2F7FC"/>
          </w:tcPr>
          <w:p>
            <w:r>
              <w:rPr>
                <w:rFonts w:ascii="Arial" w:hAnsi="Arial"/>
                <w:sz w:val="20"/>
              </w:rPr>
              <w:t>3,20</w:t>
            </w:r>
          </w:p>
        </w:tc>
        <w:tc>
          <w:tcPr>
            <w:tcW w:type="dxa" w:w="3402"/>
            <w:shd w:val="clear" w:color="auto" w:fill="F2F7FC"/>
          </w:tcPr>
          <w:p>
            <w:r>
              <w:rPr>
                <w:rFonts w:ascii="Arial" w:hAnsi="Arial"/>
                <w:sz w:val="20"/>
              </w:rPr>
              <w:t>+0,96</w:t>
            </w:r>
          </w:p>
        </w:tc>
        <w:tc>
          <w:tcPr>
            <w:tcW w:type="dxa" w:w="1247"/>
            <w:shd w:val="clear" w:color="auto" w:fill="F2F7FC"/>
          </w:tcPr>
          <w:p>
            <w:r>
              <w:rPr>
                <w:rFonts w:ascii="Arial" w:hAnsi="Arial"/>
                <w:sz w:val="20"/>
              </w:rPr>
              <w:t>4,16</w:t>
            </w:r>
          </w:p>
        </w:tc>
      </w:tr>
    </w:tbl>
    <w:p/>
    <w:p>
      <w:r>
        <w:rPr>
          <w:rFonts w:ascii="Arial" w:hAnsi="Arial"/>
          <w:b/>
          <w:sz w:val="22"/>
        </w:rPr>
        <w:t>TES total ≈ 88,74 (correspond à peu près à ce que produit un PL senior propre et fort).</w:t>
      </w:r>
    </w:p>
    <w:p>
      <w:pPr>
        <w:pStyle w:val="Heading2"/>
      </w:pPr>
      <w:r>
        <w:t>PCS</w:t>
      </w:r>
    </w:p>
    <w:p>
      <w:pPr>
        <w:spacing w:after="120"/>
      </w:pPr>
      <w:r>
        <w:rPr>
          <w:rFonts w:ascii="Arial" w:hAnsi="Arial"/>
          <w:i w:val="0"/>
          <w:sz w:val="22"/>
        </w:rPr>
        <w:t>En supposant 9,00 dans chaque composante :</w:t>
      </w:r>
    </w:p>
    <w:p>
      <w:pPr>
        <w:spacing w:after="120"/>
      </w:pPr>
      <w:r>
        <w:rPr>
          <w:rFonts w:ascii="Arial" w:hAnsi="Arial"/>
          <w:b/>
          <w:sz w:val="22"/>
        </w:rPr>
        <w:t>9,00 × 3,33 = 29,97 par composante × 3 composantes = 89,91 PCS.</w:t>
      </w:r>
    </w:p>
    <w:p>
      <w:pPr>
        <w:pStyle w:val="Heading2"/>
      </w:pPr>
      <w:r>
        <w:t>Total</w:t>
      </w:r>
    </w:p>
    <w:p>
      <w:r>
        <w:rPr>
          <w:rFonts w:ascii="Arial" w:hAnsi="Arial"/>
          <w:b/>
          <w:sz w:val="24"/>
        </w:rPr>
        <w:t>Score Total du Segment = 88,74 + 89,91 − 0,00 = 178,65.</w:t>
      </w:r>
    </w:p>
    <w:tbl>
      <w:tblPr>
        <w:tblStyle w:val="TableGrid"/>
        <w:tblW w:type="auto" w:w="0"/>
        <w:tblLook w:firstColumn="1" w:firstRow="1" w:lastColumn="0" w:lastRow="0" w:noHBand="0" w:noVBand="1" w:val="04A0"/>
      </w:tblPr>
      <w:tblGrid>
        <w:gridCol w:w="9406"/>
      </w:tblGrid>
      <w:tr>
        <w:tc>
          <w:tcPr>
            <w:tcW w:type="dxa" w:w="9406"/>
            <w:shd w:val="clear" w:color="auto" w:fill="DEEAF1"/>
          </w:tcPr>
          <w:p>
            <w:pPr>
              <w:spacing w:after="80"/>
            </w:pPr>
            <w:r>
              <w:rPr>
                <w:rFonts w:ascii="Arial" w:hAnsi="Arial"/>
                <w:b/>
                <w:sz w:val="22"/>
              </w:rPr>
              <w:t>Vérification de réalité</w:t>
            </w:r>
          </w:p>
          <w:p>
            <w:pPr>
              <w:spacing w:after="80"/>
            </w:pPr>
            <w:r>
              <w:rPr>
                <w:rFonts w:ascii="Arial" w:hAnsi="Arial"/>
                <w:sz w:val="22"/>
              </w:rPr>
              <w:t>Les meilleurs scores de PL messieurs senior aux Jeux Olympiques 2026 et aux Championnats du Monde se situent dans la plage 175–225. Notre exemple de patineur se trouve dans une zone forte mais sans record — exactement ce à quoi on s'attendrait d'un programme propre +3 sans quad Loop, quad Flip ou quad Lutz dans le programme.</w:t>
            </w:r>
          </w:p>
        </w:tc>
      </w:tr>
    </w:tbl>
    <w:p/>
    <w:p>
      <w:r>
        <w:br w:type="page"/>
      </w:r>
    </w:p>
    <w:p>
      <w:pPr>
        <w:pStyle w:val="Heading1"/>
      </w:pPr>
      <w:r>
        <w:t>12. Référence rapide — codes d'éléments</w:t>
      </w:r>
    </w:p>
    <w:p>
      <w:pPr>
        <w:pStyle w:val="Heading2"/>
      </w:pPr>
      <w:r>
        <w:t>Sauts en simple (valeurs de base)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2E75B6"/>
          </w:tcPr>
          <w:p>
            <w:r>
              <w:rPr>
                <w:rFonts w:ascii="Arial" w:hAnsi="Arial"/>
                <w:b/>
                <w:color w:val="FFFFFF"/>
                <w:sz w:val="20"/>
              </w:rPr>
              <w:t>Saut</w:t>
            </w:r>
          </w:p>
        </w:tc>
        <w:tc>
          <w:tcPr>
            <w:tcW w:type="dxa" w:w="1020"/>
            <w:shd w:val="clear" w:color="auto" w:fill="2E75B6"/>
          </w:tcPr>
          <w:p>
            <w:r>
              <w:rPr>
                <w:rFonts w:ascii="Arial" w:hAnsi="Arial"/>
                <w:b/>
                <w:color w:val="FFFFFF"/>
                <w:sz w:val="20"/>
              </w:rPr>
              <w:t>Simple</w:t>
            </w:r>
          </w:p>
        </w:tc>
        <w:tc>
          <w:tcPr>
            <w:tcW w:type="dxa" w:w="1020"/>
            <w:shd w:val="clear" w:color="auto" w:fill="2E75B6"/>
          </w:tcPr>
          <w:p>
            <w:r>
              <w:rPr>
                <w:rFonts w:ascii="Arial" w:hAnsi="Arial"/>
                <w:b/>
                <w:color w:val="FFFFFF"/>
                <w:sz w:val="20"/>
              </w:rPr>
              <w:t>Double</w:t>
            </w:r>
          </w:p>
        </w:tc>
        <w:tc>
          <w:tcPr>
            <w:tcW w:type="dxa" w:w="1020"/>
            <w:shd w:val="clear" w:color="auto" w:fill="2E75B6"/>
          </w:tcPr>
          <w:p>
            <w:r>
              <w:rPr>
                <w:rFonts w:ascii="Arial" w:hAnsi="Arial"/>
                <w:b/>
                <w:color w:val="FFFFFF"/>
                <w:sz w:val="20"/>
              </w:rPr>
              <w:t>Triple</w:t>
            </w:r>
          </w:p>
        </w:tc>
        <w:tc>
          <w:tcPr>
            <w:tcW w:type="dxa" w:w="1020"/>
            <w:shd w:val="clear" w:color="auto" w:fill="2E75B6"/>
          </w:tcPr>
          <w:p>
            <w:r>
              <w:rPr>
                <w:rFonts w:ascii="Arial" w:hAnsi="Arial"/>
                <w:b/>
                <w:color w:val="FFFFFF"/>
                <w:sz w:val="20"/>
              </w:rPr>
              <w:t>Quad</w:t>
            </w:r>
          </w:p>
        </w:tc>
        <w:tc>
          <w:tcPr>
            <w:tcW w:type="dxa" w:w="1020"/>
            <w:shd w:val="clear" w:color="auto" w:fill="2E75B6"/>
          </w:tcPr>
          <w:p>
            <w:r>
              <w:rPr>
                <w:rFonts w:ascii="Arial" w:hAnsi="Arial"/>
                <w:b/>
                <w:color w:val="FFFFFF"/>
                <w:sz w:val="20"/>
              </w:rPr>
              <w:t>Quint</w:t>
            </w:r>
          </w:p>
        </w:tc>
      </w:tr>
      <w:tr>
        <w:tc>
          <w:tcPr>
            <w:tcW w:type="dxa" w:w="1984"/>
            <w:shd w:val="clear" w:color="auto" w:fill="F2F7FC"/>
          </w:tcPr>
          <w:p>
            <w:r>
              <w:rPr>
                <w:rFonts w:ascii="Arial" w:hAnsi="Arial"/>
                <w:sz w:val="20"/>
              </w:rPr>
              <w:t>Toe Loop (T)</w:t>
            </w:r>
          </w:p>
        </w:tc>
        <w:tc>
          <w:tcPr>
            <w:tcW w:type="dxa" w:w="1020"/>
            <w:shd w:val="clear" w:color="auto" w:fill="F2F7FC"/>
          </w:tcPr>
          <w:p>
            <w:r>
              <w:rPr>
                <w:rFonts w:ascii="Arial" w:hAnsi="Arial"/>
                <w:sz w:val="20"/>
              </w:rPr>
              <w:t>0,40</w:t>
            </w:r>
          </w:p>
        </w:tc>
        <w:tc>
          <w:tcPr>
            <w:tcW w:type="dxa" w:w="1020"/>
            <w:shd w:val="clear" w:color="auto" w:fill="F2F7FC"/>
          </w:tcPr>
          <w:p>
            <w:r>
              <w:rPr>
                <w:rFonts w:ascii="Arial" w:hAnsi="Arial"/>
                <w:sz w:val="20"/>
              </w:rPr>
              <w:t>1,30</w:t>
            </w:r>
          </w:p>
        </w:tc>
        <w:tc>
          <w:tcPr>
            <w:tcW w:type="dxa" w:w="1020"/>
            <w:shd w:val="clear" w:color="auto" w:fill="F2F7FC"/>
          </w:tcPr>
          <w:p>
            <w:r>
              <w:rPr>
                <w:rFonts w:ascii="Arial" w:hAnsi="Arial"/>
                <w:sz w:val="20"/>
              </w:rPr>
              <w:t>4,20</w:t>
            </w:r>
          </w:p>
        </w:tc>
        <w:tc>
          <w:tcPr>
            <w:tcW w:type="dxa" w:w="1020"/>
            <w:shd w:val="clear" w:color="auto" w:fill="F2F7FC"/>
          </w:tcPr>
          <w:p>
            <w:r>
              <w:rPr>
                <w:rFonts w:ascii="Arial" w:hAnsi="Arial"/>
                <w:sz w:val="20"/>
              </w:rPr>
              <w:t>9,50</w:t>
            </w:r>
          </w:p>
        </w:tc>
        <w:tc>
          <w:tcPr>
            <w:tcW w:type="dxa" w:w="1020"/>
            <w:shd w:val="clear" w:color="auto" w:fill="F2F7FC"/>
          </w:tcPr>
          <w:p>
            <w:r>
              <w:rPr>
                <w:rFonts w:ascii="Arial" w:hAnsi="Arial"/>
                <w:sz w:val="20"/>
              </w:rPr>
              <w:t>14,00</w:t>
            </w:r>
          </w:p>
        </w:tc>
      </w:tr>
      <w:tr>
        <w:tc>
          <w:tcPr>
            <w:tcW w:type="dxa" w:w="1984"/>
            <w:shd w:val="clear" w:color="auto" w:fill="FFFFFF"/>
          </w:tcPr>
          <w:p>
            <w:r>
              <w:rPr>
                <w:rFonts w:ascii="Arial" w:hAnsi="Arial"/>
                <w:sz w:val="20"/>
              </w:rPr>
              <w:t>Salchow (S)</w:t>
            </w:r>
          </w:p>
        </w:tc>
        <w:tc>
          <w:tcPr>
            <w:tcW w:type="dxa" w:w="1020"/>
            <w:shd w:val="clear" w:color="auto" w:fill="FFFFFF"/>
          </w:tcPr>
          <w:p>
            <w:r>
              <w:rPr>
                <w:rFonts w:ascii="Arial" w:hAnsi="Arial"/>
                <w:sz w:val="20"/>
              </w:rPr>
              <w:t>0,40</w:t>
            </w:r>
          </w:p>
        </w:tc>
        <w:tc>
          <w:tcPr>
            <w:tcW w:type="dxa" w:w="1020"/>
            <w:shd w:val="clear" w:color="auto" w:fill="FFFFFF"/>
          </w:tcPr>
          <w:p>
            <w:r>
              <w:rPr>
                <w:rFonts w:ascii="Arial" w:hAnsi="Arial"/>
                <w:sz w:val="20"/>
              </w:rPr>
              <w:t>1,30</w:t>
            </w:r>
          </w:p>
        </w:tc>
        <w:tc>
          <w:tcPr>
            <w:tcW w:type="dxa" w:w="1020"/>
            <w:shd w:val="clear" w:color="auto" w:fill="FFFFFF"/>
          </w:tcPr>
          <w:p>
            <w:r>
              <w:rPr>
                <w:rFonts w:ascii="Arial" w:hAnsi="Arial"/>
                <w:sz w:val="20"/>
              </w:rPr>
              <w:t>4,30</w:t>
            </w:r>
          </w:p>
        </w:tc>
        <w:tc>
          <w:tcPr>
            <w:tcW w:type="dxa" w:w="1020"/>
            <w:shd w:val="clear" w:color="auto" w:fill="FFFFFF"/>
          </w:tcPr>
          <w:p>
            <w:r>
              <w:rPr>
                <w:rFonts w:ascii="Arial" w:hAnsi="Arial"/>
                <w:sz w:val="20"/>
              </w:rPr>
              <w:t>9,70</w:t>
            </w:r>
          </w:p>
        </w:tc>
        <w:tc>
          <w:tcPr>
            <w:tcW w:type="dxa" w:w="1020"/>
            <w:shd w:val="clear" w:color="auto" w:fill="FFFFFF"/>
          </w:tcPr>
          <w:p>
            <w:r>
              <w:rPr>
                <w:rFonts w:ascii="Arial" w:hAnsi="Arial"/>
                <w:sz w:val="20"/>
              </w:rPr>
              <w:t>14,00</w:t>
            </w:r>
          </w:p>
        </w:tc>
      </w:tr>
      <w:tr>
        <w:tc>
          <w:tcPr>
            <w:tcW w:type="dxa" w:w="1984"/>
            <w:shd w:val="clear" w:color="auto" w:fill="F2F7FC"/>
          </w:tcPr>
          <w:p>
            <w:r>
              <w:rPr>
                <w:rFonts w:ascii="Arial" w:hAnsi="Arial"/>
                <w:sz w:val="20"/>
              </w:rPr>
              <w:t>Boucle (Lo)</w:t>
            </w:r>
          </w:p>
        </w:tc>
        <w:tc>
          <w:tcPr>
            <w:tcW w:type="dxa" w:w="1020"/>
            <w:shd w:val="clear" w:color="auto" w:fill="F2F7FC"/>
          </w:tcPr>
          <w:p>
            <w:r>
              <w:rPr>
                <w:rFonts w:ascii="Arial" w:hAnsi="Arial"/>
                <w:sz w:val="20"/>
              </w:rPr>
              <w:t>0,50</w:t>
            </w:r>
          </w:p>
        </w:tc>
        <w:tc>
          <w:tcPr>
            <w:tcW w:type="dxa" w:w="1020"/>
            <w:shd w:val="clear" w:color="auto" w:fill="F2F7FC"/>
          </w:tcPr>
          <w:p>
            <w:r>
              <w:rPr>
                <w:rFonts w:ascii="Arial" w:hAnsi="Arial"/>
                <w:sz w:val="20"/>
              </w:rPr>
              <w:t>1,70</w:t>
            </w:r>
          </w:p>
        </w:tc>
        <w:tc>
          <w:tcPr>
            <w:tcW w:type="dxa" w:w="1020"/>
            <w:shd w:val="clear" w:color="auto" w:fill="F2F7FC"/>
          </w:tcPr>
          <w:p>
            <w:r>
              <w:rPr>
                <w:rFonts w:ascii="Arial" w:hAnsi="Arial"/>
                <w:sz w:val="20"/>
              </w:rPr>
              <w:t>4,90</w:t>
            </w:r>
          </w:p>
        </w:tc>
        <w:tc>
          <w:tcPr>
            <w:tcW w:type="dxa" w:w="1020"/>
            <w:shd w:val="clear" w:color="auto" w:fill="F2F7FC"/>
          </w:tcPr>
          <w:p>
            <w:r>
              <w:rPr>
                <w:rFonts w:ascii="Arial" w:hAnsi="Arial"/>
                <w:sz w:val="20"/>
              </w:rPr>
              <w:t>10,50</w:t>
            </w:r>
          </w:p>
        </w:tc>
        <w:tc>
          <w:tcPr>
            <w:tcW w:type="dxa" w:w="1020"/>
            <w:shd w:val="clear" w:color="auto" w:fill="F2F7FC"/>
          </w:tcPr>
          <w:p>
            <w:r>
              <w:rPr>
                <w:rFonts w:ascii="Arial" w:hAnsi="Arial"/>
                <w:sz w:val="20"/>
              </w:rPr>
              <w:t>14,00</w:t>
            </w:r>
          </w:p>
        </w:tc>
      </w:tr>
      <w:tr>
        <w:tc>
          <w:tcPr>
            <w:tcW w:type="dxa" w:w="1984"/>
            <w:shd w:val="clear" w:color="auto" w:fill="FFFFFF"/>
          </w:tcPr>
          <w:p>
            <w:r>
              <w:rPr>
                <w:rFonts w:ascii="Arial" w:hAnsi="Arial"/>
                <w:sz w:val="20"/>
              </w:rPr>
              <w:t>Flip (F)</w:t>
            </w:r>
          </w:p>
        </w:tc>
        <w:tc>
          <w:tcPr>
            <w:tcW w:type="dxa" w:w="1020"/>
            <w:shd w:val="clear" w:color="auto" w:fill="FFFFFF"/>
          </w:tcPr>
          <w:p>
            <w:r>
              <w:rPr>
                <w:rFonts w:ascii="Arial" w:hAnsi="Arial"/>
                <w:sz w:val="20"/>
              </w:rPr>
              <w:t>0,50</w:t>
            </w:r>
          </w:p>
        </w:tc>
        <w:tc>
          <w:tcPr>
            <w:tcW w:type="dxa" w:w="1020"/>
            <w:shd w:val="clear" w:color="auto" w:fill="FFFFFF"/>
          </w:tcPr>
          <w:p>
            <w:r>
              <w:rPr>
                <w:rFonts w:ascii="Arial" w:hAnsi="Arial"/>
                <w:sz w:val="20"/>
              </w:rPr>
              <w:t>1,80</w:t>
            </w:r>
          </w:p>
        </w:tc>
        <w:tc>
          <w:tcPr>
            <w:tcW w:type="dxa" w:w="1020"/>
            <w:shd w:val="clear" w:color="auto" w:fill="FFFFFF"/>
          </w:tcPr>
          <w:p>
            <w:r>
              <w:rPr>
                <w:rFonts w:ascii="Arial" w:hAnsi="Arial"/>
                <w:sz w:val="20"/>
              </w:rPr>
              <w:t>5,30</w:t>
            </w:r>
          </w:p>
        </w:tc>
        <w:tc>
          <w:tcPr>
            <w:tcW w:type="dxa" w:w="1020"/>
            <w:shd w:val="clear" w:color="auto" w:fill="FFFFFF"/>
          </w:tcPr>
          <w:p>
            <w:r>
              <w:rPr>
                <w:rFonts w:ascii="Arial" w:hAnsi="Arial"/>
                <w:sz w:val="20"/>
              </w:rPr>
              <w:t>11,00</w:t>
            </w:r>
          </w:p>
        </w:tc>
        <w:tc>
          <w:tcPr>
            <w:tcW w:type="dxa" w:w="1020"/>
            <w:shd w:val="clear" w:color="auto" w:fill="FFFFFF"/>
          </w:tcPr>
          <w:p>
            <w:r>
              <w:rPr>
                <w:rFonts w:ascii="Arial" w:hAnsi="Arial"/>
                <w:sz w:val="20"/>
              </w:rPr>
              <w:t>14,00</w:t>
            </w:r>
          </w:p>
        </w:tc>
      </w:tr>
      <w:tr>
        <w:tc>
          <w:tcPr>
            <w:tcW w:type="dxa" w:w="1984"/>
            <w:shd w:val="clear" w:color="auto" w:fill="F2F7FC"/>
          </w:tcPr>
          <w:p>
            <w:r>
              <w:rPr>
                <w:rFonts w:ascii="Arial" w:hAnsi="Arial"/>
                <w:sz w:val="20"/>
              </w:rPr>
              <w:t>Lutz (Lz)</w:t>
            </w:r>
          </w:p>
        </w:tc>
        <w:tc>
          <w:tcPr>
            <w:tcW w:type="dxa" w:w="1020"/>
            <w:shd w:val="clear" w:color="auto" w:fill="F2F7FC"/>
          </w:tcPr>
          <w:p>
            <w:r>
              <w:rPr>
                <w:rFonts w:ascii="Arial" w:hAnsi="Arial"/>
                <w:sz w:val="20"/>
              </w:rPr>
              <w:t>0,60</w:t>
            </w:r>
          </w:p>
        </w:tc>
        <w:tc>
          <w:tcPr>
            <w:tcW w:type="dxa" w:w="1020"/>
            <w:shd w:val="clear" w:color="auto" w:fill="F2F7FC"/>
          </w:tcPr>
          <w:p>
            <w:r>
              <w:rPr>
                <w:rFonts w:ascii="Arial" w:hAnsi="Arial"/>
                <w:sz w:val="20"/>
              </w:rPr>
              <w:t>2,10</w:t>
            </w:r>
          </w:p>
        </w:tc>
        <w:tc>
          <w:tcPr>
            <w:tcW w:type="dxa" w:w="1020"/>
            <w:shd w:val="clear" w:color="auto" w:fill="F2F7FC"/>
          </w:tcPr>
          <w:p>
            <w:r>
              <w:rPr>
                <w:rFonts w:ascii="Arial" w:hAnsi="Arial"/>
                <w:sz w:val="20"/>
              </w:rPr>
              <w:t>5,90</w:t>
            </w:r>
          </w:p>
        </w:tc>
        <w:tc>
          <w:tcPr>
            <w:tcW w:type="dxa" w:w="1020"/>
            <w:shd w:val="clear" w:color="auto" w:fill="F2F7FC"/>
          </w:tcPr>
          <w:p>
            <w:r>
              <w:rPr>
                <w:rFonts w:ascii="Arial" w:hAnsi="Arial"/>
                <w:sz w:val="20"/>
              </w:rPr>
              <w:t>11,50</w:t>
            </w:r>
          </w:p>
        </w:tc>
        <w:tc>
          <w:tcPr>
            <w:tcW w:type="dxa" w:w="1020"/>
            <w:shd w:val="clear" w:color="auto" w:fill="F2F7FC"/>
          </w:tcPr>
          <w:p>
            <w:r>
              <w:rPr>
                <w:rFonts w:ascii="Arial" w:hAnsi="Arial"/>
                <w:sz w:val="20"/>
              </w:rPr>
              <w:t>14,00</w:t>
            </w:r>
          </w:p>
        </w:tc>
      </w:tr>
      <w:tr>
        <w:tc>
          <w:tcPr>
            <w:tcW w:type="dxa" w:w="1984"/>
            <w:shd w:val="clear" w:color="auto" w:fill="FFFFFF"/>
          </w:tcPr>
          <w:p>
            <w:r>
              <w:rPr>
                <w:rFonts w:ascii="Arial" w:hAnsi="Arial"/>
                <w:sz w:val="20"/>
              </w:rPr>
              <w:t>Axel (A)</w:t>
            </w:r>
          </w:p>
        </w:tc>
        <w:tc>
          <w:tcPr>
            <w:tcW w:type="dxa" w:w="1020"/>
            <w:shd w:val="clear" w:color="auto" w:fill="FFFFFF"/>
          </w:tcPr>
          <w:p>
            <w:r>
              <w:rPr>
                <w:rFonts w:ascii="Arial" w:hAnsi="Arial"/>
                <w:sz w:val="20"/>
              </w:rPr>
              <w:t>1,10</w:t>
            </w:r>
          </w:p>
        </w:tc>
        <w:tc>
          <w:tcPr>
            <w:tcW w:type="dxa" w:w="1020"/>
            <w:shd w:val="clear" w:color="auto" w:fill="FFFFFF"/>
          </w:tcPr>
          <w:p>
            <w:r>
              <w:rPr>
                <w:rFonts w:ascii="Arial" w:hAnsi="Arial"/>
                <w:sz w:val="20"/>
              </w:rPr>
              <w:t>3,30</w:t>
            </w:r>
          </w:p>
        </w:tc>
        <w:tc>
          <w:tcPr>
            <w:tcW w:type="dxa" w:w="1020"/>
            <w:shd w:val="clear" w:color="auto" w:fill="FFFFFF"/>
          </w:tcPr>
          <w:p>
            <w:r>
              <w:rPr>
                <w:rFonts w:ascii="Arial" w:hAnsi="Arial"/>
                <w:sz w:val="20"/>
              </w:rPr>
              <w:t>8,00</w:t>
            </w:r>
          </w:p>
        </w:tc>
        <w:tc>
          <w:tcPr>
            <w:tcW w:type="dxa" w:w="1020"/>
            <w:shd w:val="clear" w:color="auto" w:fill="FFFFFF"/>
          </w:tcPr>
          <w:p>
            <w:r>
              <w:rPr>
                <w:rFonts w:ascii="Arial" w:hAnsi="Arial"/>
                <w:sz w:val="20"/>
              </w:rPr>
              <w:t>12,50</w:t>
            </w:r>
          </w:p>
        </w:tc>
        <w:tc>
          <w:tcPr>
            <w:tcW w:type="dxa" w:w="1020"/>
            <w:shd w:val="clear" w:color="auto" w:fill="FFFFFF"/>
          </w:tcPr>
          <w:p>
            <w:r>
              <w:rPr>
                <w:rFonts w:ascii="Arial" w:hAnsi="Arial"/>
                <w:sz w:val="20"/>
              </w:rPr>
              <w:t>—</w:t>
            </w:r>
          </w:p>
        </w:tc>
      </w:tr>
      <w:tr>
        <w:tc>
          <w:tcPr>
            <w:tcW w:type="dxa" w:w="1984"/>
            <w:shd w:val="clear" w:color="auto" w:fill="F2F7FC"/>
          </w:tcPr>
          <w:p>
            <w:r>
              <w:rPr>
                <w:rFonts w:ascii="Arial" w:hAnsi="Arial"/>
                <w:sz w:val="20"/>
              </w:rPr>
              <w:t>Euler (Eu)</w:t>
            </w:r>
          </w:p>
        </w:tc>
        <w:tc>
          <w:tcPr>
            <w:tcW w:type="dxa" w:w="1020"/>
            <w:shd w:val="clear" w:color="auto" w:fill="F2F7FC"/>
          </w:tcPr>
          <w:p>
            <w:r>
              <w:rPr>
                <w:rFonts w:ascii="Arial" w:hAnsi="Arial"/>
                <w:sz w:val="20"/>
              </w:rPr>
              <w:t>0,50</w:t>
            </w:r>
          </w:p>
        </w:tc>
        <w:tc>
          <w:tcPr>
            <w:tcW w:type="dxa" w:w="1020"/>
            <w:shd w:val="clear" w:color="auto" w:fill="F2F7FC"/>
          </w:tcPr>
          <w:p>
            <w:r>
              <w:rPr>
                <w:rFonts w:ascii="Arial" w:hAnsi="Arial"/>
                <w:sz w:val="20"/>
              </w:rPr>
              <w:t>—</w:t>
            </w:r>
          </w:p>
        </w:tc>
        <w:tc>
          <w:tcPr>
            <w:tcW w:type="dxa" w:w="1020"/>
            <w:shd w:val="clear" w:color="auto" w:fill="F2F7FC"/>
          </w:tcPr>
          <w:p>
            <w:r>
              <w:rPr>
                <w:rFonts w:ascii="Arial" w:hAnsi="Arial"/>
                <w:sz w:val="20"/>
              </w:rPr>
              <w:t>—</w:t>
            </w:r>
          </w:p>
        </w:tc>
        <w:tc>
          <w:tcPr>
            <w:tcW w:type="dxa" w:w="1020"/>
            <w:shd w:val="clear" w:color="auto" w:fill="F2F7FC"/>
          </w:tcPr>
          <w:p>
            <w:r>
              <w:rPr>
                <w:rFonts w:ascii="Arial" w:hAnsi="Arial"/>
                <w:sz w:val="20"/>
              </w:rPr>
              <w:t>—</w:t>
            </w:r>
          </w:p>
        </w:tc>
        <w:tc>
          <w:tcPr>
            <w:tcW w:type="dxa" w:w="1020"/>
            <w:shd w:val="clear" w:color="auto" w:fill="F2F7FC"/>
          </w:tcPr>
          <w:p>
            <w:r>
              <w:rPr>
                <w:rFonts w:ascii="Arial" w:hAnsi="Arial"/>
                <w:sz w:val="20"/>
              </w:rPr>
              <w:t>—</w:t>
            </w:r>
          </w:p>
        </w:tc>
      </w:tr>
    </w:tbl>
    <w:p/>
    <w:p>
      <w:pPr>
        <w:pStyle w:val="Heading2"/>
      </w:pPr>
      <w:r>
        <w:t>Codes des pirouettes</w:t>
      </w:r>
    </w:p>
    <w:tbl>
      <w:tblPr>
        <w:tblStyle w:val="TableGrid"/>
        <w:tblW w:type="auto" w:w="0"/>
        <w:tblLook w:firstColumn="1" w:firstRow="1" w:lastColumn="0" w:lastRow="0" w:noHBand="0" w:noVBand="1" w:val="04A0"/>
      </w:tblPr>
      <w:tblGrid>
        <w:gridCol w:w="4703"/>
        <w:gridCol w:w="4703"/>
      </w:tblGrid>
      <w:tr>
        <w:tc>
          <w:tcPr>
            <w:tcW w:type="dxa" w:w="1984"/>
            <w:shd w:val="clear" w:color="auto" w:fill="2E75B6"/>
          </w:tcPr>
          <w:p>
            <w:r>
              <w:rPr>
                <w:rFonts w:ascii="Arial" w:hAnsi="Arial"/>
                <w:b/>
                <w:color w:val="FFFFFF"/>
                <w:sz w:val="20"/>
              </w:rPr>
              <w:t>Code</w:t>
            </w:r>
          </w:p>
        </w:tc>
        <w:tc>
          <w:tcPr>
            <w:tcW w:type="dxa" w:w="7087"/>
            <w:shd w:val="clear" w:color="auto" w:fill="2E75B6"/>
          </w:tcPr>
          <w:p>
            <w:r>
              <w:rPr>
                <w:rFonts w:ascii="Arial" w:hAnsi="Arial"/>
                <w:b/>
                <w:color w:val="FFFFFF"/>
                <w:sz w:val="20"/>
              </w:rPr>
              <w:t>Signification</w:t>
            </w:r>
          </w:p>
        </w:tc>
      </w:tr>
      <w:tr>
        <w:tc>
          <w:tcPr>
            <w:tcW w:type="dxa" w:w="1984"/>
            <w:shd w:val="clear" w:color="auto" w:fill="F2F7FC"/>
          </w:tcPr>
          <w:p>
            <w:r>
              <w:rPr>
                <w:rFonts w:ascii="Arial" w:hAnsi="Arial"/>
                <w:sz w:val="20"/>
              </w:rPr>
              <w:t>USp</w:t>
            </w:r>
          </w:p>
        </w:tc>
        <w:tc>
          <w:tcPr>
            <w:tcW w:type="dxa" w:w="7087"/>
            <w:shd w:val="clear" w:color="auto" w:fill="F2F7FC"/>
          </w:tcPr>
          <w:p>
            <w:r>
              <w:rPr>
                <w:rFonts w:ascii="Arial" w:hAnsi="Arial"/>
                <w:sz w:val="20"/>
              </w:rPr>
              <w:t>Pirouette Droite (une position, sans changement de pied)</w:t>
            </w:r>
          </w:p>
        </w:tc>
      </w:tr>
      <w:tr>
        <w:tc>
          <w:tcPr>
            <w:tcW w:type="dxa" w:w="1984"/>
            <w:shd w:val="clear" w:color="auto" w:fill="FFFFFF"/>
          </w:tcPr>
          <w:p>
            <w:r>
              <w:rPr>
                <w:rFonts w:ascii="Arial" w:hAnsi="Arial"/>
                <w:sz w:val="20"/>
              </w:rPr>
              <w:t>LSp</w:t>
            </w:r>
          </w:p>
        </w:tc>
        <w:tc>
          <w:tcPr>
            <w:tcW w:type="dxa" w:w="7087"/>
            <w:shd w:val="clear" w:color="auto" w:fill="FFFFFF"/>
          </w:tcPr>
          <w:p>
            <w:r>
              <w:rPr>
                <w:rFonts w:ascii="Arial" w:hAnsi="Arial"/>
                <w:sz w:val="20"/>
              </w:rPr>
              <w:t>Pirouette Penché/Layback</w:t>
            </w:r>
          </w:p>
        </w:tc>
      </w:tr>
      <w:tr>
        <w:tc>
          <w:tcPr>
            <w:tcW w:type="dxa" w:w="1984"/>
            <w:shd w:val="clear" w:color="auto" w:fill="F2F7FC"/>
          </w:tcPr>
          <w:p>
            <w:r>
              <w:rPr>
                <w:rFonts w:ascii="Arial" w:hAnsi="Arial"/>
                <w:sz w:val="20"/>
              </w:rPr>
              <w:t>CSp</w:t>
            </w:r>
          </w:p>
        </w:tc>
        <w:tc>
          <w:tcPr>
            <w:tcW w:type="dxa" w:w="7087"/>
            <w:shd w:val="clear" w:color="auto" w:fill="F2F7FC"/>
          </w:tcPr>
          <w:p>
            <w:r>
              <w:rPr>
                <w:rFonts w:ascii="Arial" w:hAnsi="Arial"/>
                <w:sz w:val="20"/>
              </w:rPr>
              <w:t>Pirouette Chameau</w:t>
            </w:r>
          </w:p>
        </w:tc>
      </w:tr>
      <w:tr>
        <w:tc>
          <w:tcPr>
            <w:tcW w:type="dxa" w:w="1984"/>
            <w:shd w:val="clear" w:color="auto" w:fill="FFFFFF"/>
          </w:tcPr>
          <w:p>
            <w:r>
              <w:rPr>
                <w:rFonts w:ascii="Arial" w:hAnsi="Arial"/>
                <w:sz w:val="20"/>
              </w:rPr>
              <w:t>SSp</w:t>
            </w:r>
          </w:p>
        </w:tc>
        <w:tc>
          <w:tcPr>
            <w:tcW w:type="dxa" w:w="7087"/>
            <w:shd w:val="clear" w:color="auto" w:fill="FFFFFF"/>
          </w:tcPr>
          <w:p>
            <w:r>
              <w:rPr>
                <w:rFonts w:ascii="Arial" w:hAnsi="Arial"/>
                <w:sz w:val="20"/>
              </w:rPr>
              <w:t>Pirouette Assis</w:t>
            </w:r>
          </w:p>
        </w:tc>
      </w:tr>
      <w:tr>
        <w:tc>
          <w:tcPr>
            <w:tcW w:type="dxa" w:w="1984"/>
            <w:shd w:val="clear" w:color="auto" w:fill="F2F7FC"/>
          </w:tcPr>
          <w:p>
            <w:r>
              <w:rPr>
                <w:rFonts w:ascii="Arial" w:hAnsi="Arial"/>
                <w:sz w:val="20"/>
              </w:rPr>
              <w:t>FxSp</w:t>
            </w:r>
          </w:p>
        </w:tc>
        <w:tc>
          <w:tcPr>
            <w:tcW w:type="dxa" w:w="7087"/>
            <w:shd w:val="clear" w:color="auto" w:fill="F2F7FC"/>
          </w:tcPr>
          <w:p>
            <w:r>
              <w:rPr>
                <w:rFonts w:ascii="Arial" w:hAnsi="Arial"/>
                <w:sz w:val="20"/>
              </w:rPr>
              <w:t>Variante en saut de x (FUSp, FLSp, FCSp, FSSp)</w:t>
            </w:r>
          </w:p>
        </w:tc>
      </w:tr>
      <w:tr>
        <w:tc>
          <w:tcPr>
            <w:tcW w:type="dxa" w:w="1984"/>
            <w:shd w:val="clear" w:color="auto" w:fill="FFFFFF"/>
          </w:tcPr>
          <w:p>
            <w:r>
              <w:rPr>
                <w:rFonts w:ascii="Arial" w:hAnsi="Arial"/>
                <w:sz w:val="20"/>
              </w:rPr>
              <w:t>CxSp</w:t>
            </w:r>
          </w:p>
        </w:tc>
        <w:tc>
          <w:tcPr>
            <w:tcW w:type="dxa" w:w="7087"/>
            <w:shd w:val="clear" w:color="auto" w:fill="FFFFFF"/>
          </w:tcPr>
          <w:p>
            <w:r>
              <w:rPr>
                <w:rFonts w:ascii="Arial" w:hAnsi="Arial"/>
                <w:sz w:val="20"/>
              </w:rPr>
              <w:t>Pirouette avec Changement de pied, x = position (CUSp, CLSp, CCSp, CSSp)</w:t>
            </w:r>
          </w:p>
        </w:tc>
      </w:tr>
      <w:tr>
        <w:tc>
          <w:tcPr>
            <w:tcW w:type="dxa" w:w="1984"/>
            <w:shd w:val="clear" w:color="auto" w:fill="F2F7FC"/>
          </w:tcPr>
          <w:p>
            <w:r>
              <w:rPr>
                <w:rFonts w:ascii="Arial" w:hAnsi="Arial"/>
                <w:sz w:val="20"/>
              </w:rPr>
              <w:t>FCxSp</w:t>
            </w:r>
          </w:p>
        </w:tc>
        <w:tc>
          <w:tcPr>
            <w:tcW w:type="dxa" w:w="7087"/>
            <w:shd w:val="clear" w:color="auto" w:fill="F2F7FC"/>
          </w:tcPr>
          <w:p>
            <w:r>
              <w:rPr>
                <w:rFonts w:ascii="Arial" w:hAnsi="Arial"/>
                <w:sz w:val="20"/>
              </w:rPr>
              <w:t>Pirouette en saut avec changement de pied</w:t>
            </w:r>
          </w:p>
        </w:tc>
      </w:tr>
      <w:tr>
        <w:tc>
          <w:tcPr>
            <w:tcW w:type="dxa" w:w="1984"/>
            <w:shd w:val="clear" w:color="auto" w:fill="FFFFFF"/>
          </w:tcPr>
          <w:p>
            <w:r>
              <w:rPr>
                <w:rFonts w:ascii="Arial" w:hAnsi="Arial"/>
                <w:sz w:val="20"/>
              </w:rPr>
              <w:t>CoSp</w:t>
            </w:r>
          </w:p>
        </w:tc>
        <w:tc>
          <w:tcPr>
            <w:tcW w:type="dxa" w:w="7087"/>
            <w:shd w:val="clear" w:color="auto" w:fill="FFFFFF"/>
          </w:tcPr>
          <w:p>
            <w:r>
              <w:rPr>
                <w:rFonts w:ascii="Arial" w:hAnsi="Arial"/>
                <w:sz w:val="20"/>
              </w:rPr>
              <w:t>Combinaison de pirouettes (sans changement de pied)</w:t>
            </w:r>
          </w:p>
        </w:tc>
      </w:tr>
      <w:tr>
        <w:tc>
          <w:tcPr>
            <w:tcW w:type="dxa" w:w="1984"/>
            <w:shd w:val="clear" w:color="auto" w:fill="F2F7FC"/>
          </w:tcPr>
          <w:p>
            <w:r>
              <w:rPr>
                <w:rFonts w:ascii="Arial" w:hAnsi="Arial"/>
                <w:sz w:val="20"/>
              </w:rPr>
              <w:t>FCoSp</w:t>
            </w:r>
          </w:p>
        </w:tc>
        <w:tc>
          <w:tcPr>
            <w:tcW w:type="dxa" w:w="7087"/>
            <w:shd w:val="clear" w:color="auto" w:fill="F2F7FC"/>
          </w:tcPr>
          <w:p>
            <w:r>
              <w:rPr>
                <w:rFonts w:ascii="Arial" w:hAnsi="Arial"/>
                <w:sz w:val="20"/>
              </w:rPr>
              <w:t>Pirouette en saut combinée (sans changement de pied)</w:t>
            </w:r>
          </w:p>
        </w:tc>
      </w:tr>
      <w:tr>
        <w:tc>
          <w:tcPr>
            <w:tcW w:type="dxa" w:w="1984"/>
            <w:shd w:val="clear" w:color="auto" w:fill="FFFFFF"/>
          </w:tcPr>
          <w:p>
            <w:r>
              <w:rPr>
                <w:rFonts w:ascii="Arial" w:hAnsi="Arial"/>
                <w:sz w:val="20"/>
              </w:rPr>
              <w:t>CCoSp</w:t>
            </w:r>
          </w:p>
        </w:tc>
        <w:tc>
          <w:tcPr>
            <w:tcW w:type="dxa" w:w="7087"/>
            <w:shd w:val="clear" w:color="auto" w:fill="FFFFFF"/>
          </w:tcPr>
          <w:p>
            <w:r>
              <w:rPr>
                <w:rFonts w:ascii="Arial" w:hAnsi="Arial"/>
                <w:sz w:val="20"/>
              </w:rPr>
              <w:t>Combinaison de pirouettes avec changement de pied</w:t>
            </w:r>
          </w:p>
        </w:tc>
      </w:tr>
      <w:tr>
        <w:tc>
          <w:tcPr>
            <w:tcW w:type="dxa" w:w="1984"/>
            <w:shd w:val="clear" w:color="auto" w:fill="F2F7FC"/>
          </w:tcPr>
          <w:p>
            <w:r>
              <w:rPr>
                <w:rFonts w:ascii="Arial" w:hAnsi="Arial"/>
                <w:sz w:val="20"/>
              </w:rPr>
              <w:t>FCCoSp</w:t>
            </w:r>
          </w:p>
        </w:tc>
        <w:tc>
          <w:tcPr>
            <w:tcW w:type="dxa" w:w="7087"/>
            <w:shd w:val="clear" w:color="auto" w:fill="F2F7FC"/>
          </w:tcPr>
          <w:p>
            <w:r>
              <w:rPr>
                <w:rFonts w:ascii="Arial" w:hAnsi="Arial"/>
                <w:sz w:val="20"/>
              </w:rPr>
              <w:t>Pirouette en saut combinée avec changement de pied</w:t>
            </w:r>
          </w:p>
        </w:tc>
      </w:tr>
    </w:tbl>
    <w:p/>
    <w:p>
      <w:pPr>
        <w:pStyle w:val="Heading2"/>
      </w:pPr>
      <w:r>
        <w:t>Codes des éléments de couple</w:t>
      </w:r>
    </w:p>
    <w:tbl>
      <w:tblPr>
        <w:tblStyle w:val="TableGrid"/>
        <w:tblW w:type="auto" w:w="0"/>
        <w:tblLook w:firstColumn="1" w:firstRow="1" w:lastColumn="0" w:lastRow="0" w:noHBand="0" w:noVBand="1" w:val="04A0"/>
      </w:tblPr>
      <w:tblGrid>
        <w:gridCol w:w="4703"/>
        <w:gridCol w:w="4703"/>
      </w:tblGrid>
      <w:tr>
        <w:tc>
          <w:tcPr>
            <w:tcW w:type="dxa" w:w="2835"/>
            <w:shd w:val="clear" w:color="auto" w:fill="2E75B6"/>
          </w:tcPr>
          <w:p>
            <w:r>
              <w:rPr>
                <w:rFonts w:ascii="Arial" w:hAnsi="Arial"/>
                <w:b/>
                <w:color w:val="FFFFFF"/>
                <w:sz w:val="20"/>
              </w:rPr>
              <w:t>Code</w:t>
            </w:r>
          </w:p>
        </w:tc>
        <w:tc>
          <w:tcPr>
            <w:tcW w:type="dxa" w:w="6236"/>
            <w:shd w:val="clear" w:color="auto" w:fill="2E75B6"/>
          </w:tcPr>
          <w:p>
            <w:r>
              <w:rPr>
                <w:rFonts w:ascii="Arial" w:hAnsi="Arial"/>
                <w:b/>
                <w:color w:val="FFFFFF"/>
                <w:sz w:val="20"/>
              </w:rPr>
              <w:t>Signification</w:t>
            </w:r>
          </w:p>
        </w:tc>
      </w:tr>
      <w:tr>
        <w:tc>
          <w:tcPr>
            <w:tcW w:type="dxa" w:w="2835"/>
            <w:shd w:val="clear" w:color="auto" w:fill="F2F7FC"/>
          </w:tcPr>
          <w:p>
            <w:r>
              <w:rPr>
                <w:rFonts w:ascii="Arial" w:hAnsi="Arial"/>
                <w:sz w:val="20"/>
              </w:rPr>
              <w:t>1Tw–4Tw</w:t>
            </w:r>
          </w:p>
        </w:tc>
        <w:tc>
          <w:tcPr>
            <w:tcW w:type="dxa" w:w="6236"/>
            <w:shd w:val="clear" w:color="auto" w:fill="F2F7FC"/>
          </w:tcPr>
          <w:p>
            <w:r>
              <w:rPr>
                <w:rFonts w:ascii="Arial" w:hAnsi="Arial"/>
                <w:sz w:val="20"/>
              </w:rPr>
              <w:t>Levée avec Vrille, 1 à 4 révolutions</w:t>
            </w:r>
          </w:p>
        </w:tc>
      </w:tr>
      <w:tr>
        <w:tc>
          <w:tcPr>
            <w:tcW w:type="dxa" w:w="2835"/>
            <w:shd w:val="clear" w:color="auto" w:fill="FFFFFF"/>
          </w:tcPr>
          <w:p>
            <w:r>
              <w:rPr>
                <w:rFonts w:ascii="Arial" w:hAnsi="Arial"/>
                <w:sz w:val="20"/>
              </w:rPr>
              <w:t>1Li–5Li</w:t>
            </w:r>
          </w:p>
        </w:tc>
        <w:tc>
          <w:tcPr>
            <w:tcW w:type="dxa" w:w="6236"/>
            <w:shd w:val="clear" w:color="auto" w:fill="FFFFFF"/>
          </w:tcPr>
          <w:p>
            <w:r>
              <w:rPr>
                <w:rFonts w:ascii="Arial" w:hAnsi="Arial"/>
                <w:sz w:val="20"/>
              </w:rPr>
              <w:t>Levée, Groupes 1–5</w:t>
            </w:r>
          </w:p>
        </w:tc>
      </w:tr>
      <w:tr>
        <w:tc>
          <w:tcPr>
            <w:tcW w:type="dxa" w:w="2835"/>
            <w:shd w:val="clear" w:color="auto" w:fill="F2F7FC"/>
          </w:tcPr>
          <w:p>
            <w:r>
              <w:rPr>
                <w:rFonts w:ascii="Arial" w:hAnsi="Arial"/>
                <w:sz w:val="20"/>
              </w:rPr>
              <w:t>5SLi/5TLi/5BLi/5ALi/5RLi</w:t>
            </w:r>
          </w:p>
        </w:tc>
        <w:tc>
          <w:tcPr>
            <w:tcW w:type="dxa" w:w="6236"/>
            <w:shd w:val="clear" w:color="auto" w:fill="F2F7FC"/>
          </w:tcPr>
          <w:p>
            <w:r>
              <w:rPr>
                <w:rFonts w:ascii="Arial" w:hAnsi="Arial"/>
                <w:sz w:val="20"/>
              </w:rPr>
              <w:t>Sous-types Groupe 5 : Step-In, Orteils/Axel, Arrière, Axel, Lasso Inverse</w:t>
            </w:r>
          </w:p>
        </w:tc>
      </w:tr>
      <w:tr>
        <w:tc>
          <w:tcPr>
            <w:tcW w:type="dxa" w:w="2835"/>
            <w:shd w:val="clear" w:color="auto" w:fill="FFFFFF"/>
          </w:tcPr>
          <w:p>
            <w:r>
              <w:rPr>
                <w:rFonts w:ascii="Arial" w:hAnsi="Arial"/>
                <w:sz w:val="20"/>
              </w:rPr>
              <w:t>xTh</w:t>
            </w:r>
          </w:p>
        </w:tc>
        <w:tc>
          <w:tcPr>
            <w:tcW w:type="dxa" w:w="6236"/>
            <w:shd w:val="clear" w:color="auto" w:fill="FFFFFF"/>
          </w:tcPr>
          <w:p>
            <w:r>
              <w:rPr>
                <w:rFonts w:ascii="Arial" w:hAnsi="Arial"/>
                <w:sz w:val="20"/>
              </w:rPr>
              <w:t>Saut lancé (par ex. 3LzTh)</w:t>
            </w:r>
          </w:p>
        </w:tc>
      </w:tr>
      <w:tr>
        <w:tc>
          <w:tcPr>
            <w:tcW w:type="dxa" w:w="2835"/>
            <w:shd w:val="clear" w:color="auto" w:fill="F2F7FC"/>
          </w:tcPr>
          <w:p>
            <w:r>
              <w:rPr>
                <w:rFonts w:ascii="Arial" w:hAnsi="Arial"/>
                <w:sz w:val="20"/>
              </w:rPr>
              <w:t>FiDs / FoDs / BiDs / BoDs</w:t>
            </w:r>
          </w:p>
        </w:tc>
        <w:tc>
          <w:tcPr>
            <w:tcW w:type="dxa" w:w="6236"/>
            <w:shd w:val="clear" w:color="auto" w:fill="F2F7FC"/>
          </w:tcPr>
          <w:p>
            <w:r>
              <w:rPr>
                <w:rFonts w:ascii="Arial" w:hAnsi="Arial"/>
                <w:sz w:val="20"/>
              </w:rPr>
              <w:t>Spirales de la mort : Avant Intérieur / Avant Extérieur / Arrière Intérieur / Arrière Extérieur</w:t>
            </w:r>
          </w:p>
        </w:tc>
      </w:tr>
      <w:tr>
        <w:tc>
          <w:tcPr>
            <w:tcW w:type="dxa" w:w="2835"/>
            <w:shd w:val="clear" w:color="auto" w:fill="FFFFFF"/>
          </w:tcPr>
          <w:p>
            <w:r>
              <w:rPr>
                <w:rFonts w:ascii="Arial" w:hAnsi="Arial"/>
                <w:sz w:val="20"/>
              </w:rPr>
              <w:t>PSp</w:t>
            </w:r>
          </w:p>
        </w:tc>
        <w:tc>
          <w:tcPr>
            <w:tcW w:type="dxa" w:w="6236"/>
            <w:shd w:val="clear" w:color="auto" w:fill="FFFFFF"/>
          </w:tcPr>
          <w:p>
            <w:r>
              <w:rPr>
                <w:rFonts w:ascii="Arial" w:hAnsi="Arial"/>
                <w:sz w:val="20"/>
              </w:rPr>
              <w:t>Pirouette de Couple (une position, sans changement de pied)</w:t>
            </w:r>
          </w:p>
        </w:tc>
      </w:tr>
      <w:tr>
        <w:tc>
          <w:tcPr>
            <w:tcW w:type="dxa" w:w="2835"/>
            <w:shd w:val="clear" w:color="auto" w:fill="F2F7FC"/>
          </w:tcPr>
          <w:p>
            <w:r>
              <w:rPr>
                <w:rFonts w:ascii="Arial" w:hAnsi="Arial"/>
                <w:sz w:val="20"/>
              </w:rPr>
              <w:t>PCoSp</w:t>
            </w:r>
          </w:p>
        </w:tc>
        <w:tc>
          <w:tcPr>
            <w:tcW w:type="dxa" w:w="6236"/>
            <w:shd w:val="clear" w:color="auto" w:fill="F2F7FC"/>
          </w:tcPr>
          <w:p>
            <w:r>
              <w:rPr>
                <w:rFonts w:ascii="Arial" w:hAnsi="Arial"/>
                <w:sz w:val="20"/>
              </w:rPr>
              <w:t>Combinaison de Pirouette de Couple</w:t>
            </w:r>
          </w:p>
        </w:tc>
      </w:tr>
    </w:tbl>
    <w:p/>
    <w:p>
      <w:pPr>
        <w:pStyle w:val="Heading2"/>
      </w:pPr>
      <w:r>
        <w:t>Codes des éléments de danse sur glace</w:t>
      </w:r>
    </w:p>
    <w:tbl>
      <w:tblPr>
        <w:tblStyle w:val="TableGrid"/>
        <w:tblW w:type="auto" w:w="0"/>
        <w:tblLook w:firstColumn="1" w:firstRow="1" w:lastColumn="0" w:lastRow="0" w:noHBand="0" w:noVBand="1" w:val="04A0"/>
      </w:tblPr>
      <w:tblGrid>
        <w:gridCol w:w="4703"/>
        <w:gridCol w:w="4703"/>
      </w:tblGrid>
      <w:tr>
        <w:tc>
          <w:tcPr>
            <w:tcW w:type="dxa" w:w="2835"/>
            <w:shd w:val="clear" w:color="auto" w:fill="2E75B6"/>
          </w:tcPr>
          <w:p>
            <w:r>
              <w:rPr>
                <w:rFonts w:ascii="Arial" w:hAnsi="Arial"/>
                <w:b/>
                <w:color w:val="FFFFFF"/>
                <w:sz w:val="20"/>
              </w:rPr>
              <w:t>Code</w:t>
            </w:r>
          </w:p>
        </w:tc>
        <w:tc>
          <w:tcPr>
            <w:tcW w:type="dxa" w:w="6236"/>
            <w:shd w:val="clear" w:color="auto" w:fill="2E75B6"/>
          </w:tcPr>
          <w:p>
            <w:r>
              <w:rPr>
                <w:rFonts w:ascii="Arial" w:hAnsi="Arial"/>
                <w:b/>
                <w:color w:val="FFFFFF"/>
                <w:sz w:val="20"/>
              </w:rPr>
              <w:t>Signification</w:t>
            </w:r>
          </w:p>
        </w:tc>
      </w:tr>
      <w:tr>
        <w:tc>
          <w:tcPr>
            <w:tcW w:type="dxa" w:w="2835"/>
            <w:shd w:val="clear" w:color="auto" w:fill="F2F7FC"/>
          </w:tcPr>
          <w:p>
            <w:r>
              <w:rPr>
                <w:rFonts w:ascii="Arial" w:hAnsi="Arial"/>
                <w:sz w:val="20"/>
              </w:rPr>
              <w:t>PSt</w:t>
            </w:r>
          </w:p>
        </w:tc>
        <w:tc>
          <w:tcPr>
            <w:tcW w:type="dxa" w:w="6236"/>
            <w:shd w:val="clear" w:color="auto" w:fill="F2F7FC"/>
          </w:tcPr>
          <w:p>
            <w:r>
              <w:rPr>
                <w:rFonts w:ascii="Arial" w:hAnsi="Arial"/>
                <w:sz w:val="20"/>
              </w:rPr>
              <w:t>Séquence de Pas de Danse Type D — Style D</w:t>
            </w:r>
          </w:p>
        </w:tc>
      </w:tr>
      <w:tr>
        <w:tc>
          <w:tcPr>
            <w:tcW w:type="dxa" w:w="2835"/>
            <w:shd w:val="clear" w:color="auto" w:fill="FFFFFF"/>
          </w:tcPr>
          <w:p>
            <w:r>
              <w:rPr>
                <w:rFonts w:ascii="Arial" w:hAnsi="Arial"/>
                <w:sz w:val="20"/>
              </w:rPr>
              <w:t>StaLi / SlLi / CuLi / RoLi</w:t>
            </w:r>
          </w:p>
        </w:tc>
        <w:tc>
          <w:tcPr>
            <w:tcW w:type="dxa" w:w="6236"/>
            <w:shd w:val="clear" w:color="auto" w:fill="FFFFFF"/>
          </w:tcPr>
          <w:p>
            <w:r>
              <w:rPr>
                <w:rFonts w:ascii="Arial" w:hAnsi="Arial"/>
                <w:sz w:val="20"/>
              </w:rPr>
              <w:t>Levées courtes : Stationnaire, Ligne Droite, Courbe, Rotationnelle</w:t>
            </w:r>
          </w:p>
        </w:tc>
      </w:tr>
      <w:tr>
        <w:tc>
          <w:tcPr>
            <w:tcW w:type="dxa" w:w="2835"/>
            <w:shd w:val="clear" w:color="auto" w:fill="F2F7FC"/>
          </w:tcPr>
          <w:p>
            <w:r>
              <w:rPr>
                <w:rFonts w:ascii="Arial" w:hAnsi="Arial"/>
                <w:sz w:val="20"/>
              </w:rPr>
              <w:t>SqTw</w:t>
            </w:r>
          </w:p>
        </w:tc>
        <w:tc>
          <w:tcPr>
            <w:tcW w:type="dxa" w:w="6236"/>
            <w:shd w:val="clear" w:color="auto" w:fill="F2F7FC"/>
          </w:tcPr>
          <w:p>
            <w:r>
              <w:rPr>
                <w:rFonts w:ascii="Arial" w:hAnsi="Arial"/>
                <w:sz w:val="20"/>
              </w:rPr>
              <w:t>Série de Twizzles Séquentiels</w:t>
            </w:r>
          </w:p>
        </w:tc>
      </w:tr>
      <w:tr>
        <w:tc>
          <w:tcPr>
            <w:tcW w:type="dxa" w:w="2835"/>
            <w:shd w:val="clear" w:color="auto" w:fill="FFFFFF"/>
          </w:tcPr>
          <w:p>
            <w:r>
              <w:rPr>
                <w:rFonts w:ascii="Arial" w:hAnsi="Arial"/>
                <w:sz w:val="20"/>
              </w:rPr>
              <w:t>SyTw</w:t>
            </w:r>
          </w:p>
        </w:tc>
        <w:tc>
          <w:tcPr>
            <w:tcW w:type="dxa" w:w="6236"/>
            <w:shd w:val="clear" w:color="auto" w:fill="FFFFFF"/>
          </w:tcPr>
          <w:p>
            <w:r>
              <w:rPr>
                <w:rFonts w:ascii="Arial" w:hAnsi="Arial"/>
                <w:sz w:val="20"/>
              </w:rPr>
              <w:t>Série de Twizzles Synchronisés</w:t>
            </w:r>
          </w:p>
        </w:tc>
      </w:tr>
      <w:tr>
        <w:tc>
          <w:tcPr>
            <w:tcW w:type="dxa" w:w="2835"/>
            <w:shd w:val="clear" w:color="auto" w:fill="F2F7FC"/>
          </w:tcPr>
          <w:p>
            <w:r>
              <w:rPr>
                <w:rFonts w:ascii="Arial" w:hAnsi="Arial"/>
                <w:sz w:val="20"/>
              </w:rPr>
              <w:t>OFT</w:t>
            </w:r>
          </w:p>
        </w:tc>
        <w:tc>
          <w:tcPr>
            <w:tcW w:type="dxa" w:w="6236"/>
            <w:shd w:val="clear" w:color="auto" w:fill="F2F7FC"/>
          </w:tcPr>
          <w:p>
            <w:r>
              <w:rPr>
                <w:rFonts w:ascii="Arial" w:hAnsi="Arial"/>
                <w:sz w:val="20"/>
              </w:rPr>
              <w:t>Séquence de Pas sur Un Pied</w:t>
            </w:r>
          </w:p>
        </w:tc>
      </w:tr>
      <w:tr>
        <w:tc>
          <w:tcPr>
            <w:tcW w:type="dxa" w:w="2835"/>
            <w:shd w:val="clear" w:color="auto" w:fill="FFFFFF"/>
          </w:tcPr>
          <w:p>
            <w:r>
              <w:rPr>
                <w:rFonts w:ascii="Arial" w:hAnsi="Arial"/>
                <w:sz w:val="20"/>
              </w:rPr>
              <w:t>DiSt / MiSt — Style B</w:t>
            </w:r>
          </w:p>
        </w:tc>
        <w:tc>
          <w:tcPr>
            <w:tcW w:type="dxa" w:w="6236"/>
            <w:shd w:val="clear" w:color="auto" w:fill="FFFFFF"/>
          </w:tcPr>
          <w:p>
            <w:r>
              <w:rPr>
                <w:rFonts w:ascii="Arial" w:hAnsi="Arial"/>
                <w:sz w:val="20"/>
              </w:rPr>
              <w:t>Séquence de Pas Diagonale / Ligne Médiane, Style B</w:t>
            </w:r>
          </w:p>
        </w:tc>
      </w:tr>
      <w:tr>
        <w:tc>
          <w:tcPr>
            <w:tcW w:type="dxa" w:w="2835"/>
            <w:shd w:val="clear" w:color="auto" w:fill="F2F7FC"/>
          </w:tcPr>
          <w:p>
            <w:r>
              <w:rPr>
                <w:rFonts w:ascii="Arial" w:hAnsi="Arial"/>
                <w:sz w:val="20"/>
              </w:rPr>
              <w:t>DSp</w:t>
            </w:r>
          </w:p>
        </w:tc>
        <w:tc>
          <w:tcPr>
            <w:tcW w:type="dxa" w:w="6236"/>
            <w:shd w:val="clear" w:color="auto" w:fill="F2F7FC"/>
          </w:tcPr>
          <w:p>
            <w:r>
              <w:rPr>
                <w:rFonts w:ascii="Arial" w:hAnsi="Arial"/>
                <w:sz w:val="20"/>
              </w:rPr>
              <w:t>Pirouette de Danse</w:t>
            </w:r>
          </w:p>
        </w:tc>
      </w:tr>
      <w:tr>
        <w:tc>
          <w:tcPr>
            <w:tcW w:type="dxa" w:w="2835"/>
            <w:shd w:val="clear" w:color="auto" w:fill="FFFFFF"/>
          </w:tcPr>
          <w:p>
            <w:r>
              <w:rPr>
                <w:rFonts w:ascii="Arial" w:hAnsi="Arial"/>
                <w:sz w:val="20"/>
              </w:rPr>
              <w:t>ChSt / ChLi / ChSl / ChSp / ChTw / ChCh</w:t>
            </w:r>
          </w:p>
        </w:tc>
        <w:tc>
          <w:tcPr>
            <w:tcW w:type="dxa" w:w="6236"/>
            <w:shd w:val="clear" w:color="auto" w:fill="FFFFFF"/>
          </w:tcPr>
          <w:p>
            <w:r>
              <w:rPr>
                <w:rFonts w:ascii="Arial" w:hAnsi="Arial"/>
                <w:sz w:val="20"/>
              </w:rPr>
              <w:t>Chorégraphique : Pas / Levée / Glissade / Pirouette / Twizzle / Pas de Caractère</w:t>
            </w:r>
          </w:p>
        </w:tc>
      </w:tr>
    </w:tbl>
    <w:p/>
    <w:p>
      <w:r>
        <w:br w:type="page"/>
      </w:r>
    </w:p>
    <w:p>
      <w:pPr>
        <w:pStyle w:val="Heading1"/>
      </w:pPr>
      <w:r>
        <w:t>13. FAQ et résolution de problèmes</w:t>
      </w:r>
    </w:p>
    <w:p>
      <w:pPr>
        <w:pStyle w:val="Heading3"/>
      </w:pPr>
      <w:r>
        <w:t>Pourquoi mon Lutz / Flip n'affiche-t-il pas « e » ou « ! » dans la liste des modificateurs pour les triples et plus ?</w:t>
      </w:r>
    </w:p>
    <w:p>
      <w:pPr>
        <w:spacing w:after="120"/>
      </w:pPr>
      <w:r>
        <w:rPr>
          <w:rFonts w:ascii="Arial" w:hAnsi="Arial"/>
          <w:i w:val="0"/>
          <w:sz w:val="22"/>
        </w:rPr>
        <w:t>Le menu déroulant affiche uniquement les modificateurs réellement définis dans l'Échelle des Valeurs 2025/26 pour ce saut. « e » et « ! » apparaissent pour F et Lz à toutes les hauteurs. « q » apparaît pour tous les sauts. « &lt; » apparaît pour tous les sauts. « &lt;&lt; » apparaît pour tous les sauts (déclassé à la VB du tour inférieur).</w:t>
      </w:r>
    </w:p>
    <w:p>
      <w:pPr>
        <w:pStyle w:val="Heading3"/>
      </w:pPr>
      <w:r>
        <w:t>Ma séquence de pas a obtenu un niveau 4, mais le calculateur affiche 3,90. Est-ce correct ?</w:t>
      </w:r>
    </w:p>
    <w:p>
      <w:pPr>
        <w:spacing w:after="120"/>
      </w:pPr>
      <w:r>
        <w:rPr>
          <w:rFonts w:ascii="Arial" w:hAnsi="Arial"/>
          <w:i w:val="0"/>
          <w:sz w:val="22"/>
        </w:rPr>
        <w:t>Oui — c'est la valeur de base officielle pour StSq4 en 2025/26 (selon la Comm. ISU 2707). Il est intentionnel que les niveaux 3 et 4 aient une petite différence (3,30 vs 3,90). La récompense pour le niveau est faible ; c'est le GOE élevé qui génère la majorité des points.</w:t>
      </w:r>
    </w:p>
    <w:p>
      <w:pPr>
        <w:pStyle w:val="Heading3"/>
      </w:pPr>
      <w:r>
        <w:t>Pourquoi la séquence chorégraphique ne réagit-elle pas à un GOE +3 de la même façon qu'une séquence de pas ?</w:t>
      </w:r>
    </w:p>
    <w:p>
      <w:pPr>
        <w:spacing w:after="120"/>
      </w:pPr>
      <w:r>
        <w:rPr>
          <w:rFonts w:ascii="Arial" w:hAnsi="Arial"/>
          <w:i w:val="0"/>
          <w:sz w:val="22"/>
        </w:rPr>
        <w:t>ChSq utilise des valeurs de GOE absolues, pas des pourcentages. +3 = +1,50 quelle que soit la VB. C'est voulu — l'élément est conçu pour être évalué de façon globale.</w:t>
      </w:r>
    </w:p>
    <w:p>
      <w:pPr>
        <w:pStyle w:val="Heading3"/>
      </w:pPr>
      <w:r>
        <w:t>Comment noter correctement une chute ?</w:t>
      </w:r>
    </w:p>
    <w:p>
      <w:pPr>
        <w:spacing w:after="120"/>
      </w:pPr>
      <w:r>
        <w:rPr>
          <w:rFonts w:ascii="Arial" w:hAnsi="Arial"/>
          <w:i w:val="0"/>
          <w:sz w:val="22"/>
        </w:rPr>
        <w:t>Deux étapes : (a) réglez le GOE de l'élément sur −5 ; (b) ajoutez 1 à la zone Chutes des déductions. La première retire 50 % de la VB du TES ; la seconde soustrait 1,0 du total. Si la même chute cause également une rupture dans l'exécution, le plafond d'erreur grave sur les PCS s'activera automatiquement.</w:t>
      </w:r>
    </w:p>
    <w:p>
      <w:pPr>
        <w:pStyle w:val="Heading3"/>
      </w:pPr>
      <w:r>
        <w:t>Puis-je sauvegarder mon travail ?</w:t>
      </w:r>
    </w:p>
    <w:p>
      <w:pPr>
        <w:spacing w:after="120"/>
      </w:pPr>
      <w:r>
        <w:rPr>
          <w:rFonts w:ascii="Arial" w:hAnsi="Arial"/>
          <w:i w:val="0"/>
          <w:sz w:val="22"/>
        </w:rPr>
        <w:t>Pas dans la version actuelle — la page ne conserve pas vos saisies après fermeture. La solution de contournement est de faire une capture d'écran ou de copier les totaux. Une future version pourrait ajouter un bouton Exporter en CSV.</w:t>
      </w:r>
    </w:p>
    <w:p>
      <w:pPr>
        <w:pStyle w:val="Heading3"/>
      </w:pPr>
      <w:r>
        <w:t>Pourquoi les facteurs PCS sont-ils différents de ce que j'ai appris il y a des années ?</w:t>
      </w:r>
    </w:p>
    <w:p>
      <w:pPr>
        <w:spacing w:after="120"/>
      </w:pPr>
      <w:r>
        <w:rPr>
          <w:rFonts w:ascii="Arial" w:hAnsi="Arial"/>
          <w:i w:val="0"/>
          <w:sz w:val="22"/>
        </w:rPr>
        <w:t>Jusqu'en 2022/23, les PCS utilisaient cinq composantes (Habiletés de Patinage, Transitions, Performance, Composition, Interprétation). Après la réforme, il y en a trois (Composition, Présentation, Patinage). Pour maintenir un poids total approximativement identique, les facteurs ont été augmentés : par ex. en simple senior, où les anciens facteurs PL étaient 1,0 (messieurs) ou 1,6 (dames) sur 5 composantes, le nouveau facteur est 2,67 sur 3 composantes.</w:t>
      </w:r>
    </w:p>
    <w:p>
      <w:pPr>
        <w:pStyle w:val="Heading3"/>
      </w:pPr>
      <w:r>
        <w:t>Le bouton ×1,1 s'affiche sur les sauts. Existe-t-il encore pour les seniors ?</w:t>
      </w:r>
    </w:p>
    <w:p>
      <w:pPr>
        <w:spacing w:after="120"/>
      </w:pPr>
      <w:r>
        <w:rPr>
          <w:rFonts w:ascii="Arial" w:hAnsi="Arial"/>
          <w:i w:val="0"/>
          <w:sz w:val="22"/>
        </w:rPr>
        <w:t>L'ISU a progressivement réduit le bonus de deuxième moitié au fil des saisons récentes. Dans les règles senior actuelles 2025/26 son utilisation est limitée. Le bouton est fourni pour les compétitions où il s'applique, et pour que le calculateur soit compatible en avant et en arrière. Laissez-le décoché si votre compétition n'accorde pas le bonus.</w:t>
      </w:r>
    </w:p>
    <w:p>
      <w:r>
        <w:br w:type="page"/>
      </w:r>
    </w:p>
    <w:p>
      <w:pPr>
        <w:pStyle w:val="Heading1"/>
      </w:pPr>
      <w:r>
        <w:t>14. Sources et lectures complémentaires</w:t>
      </w:r>
    </w:p>
    <w:p>
      <w:pPr>
        <w:pStyle w:val="Heading2"/>
      </w:pPr>
      <w:r>
        <w:t>Références ISU primaires pour la saison 2025/26</w:t>
      </w:r>
    </w:p>
    <w:p>
      <w:pPr>
        <w:pStyle w:val="ListBullet"/>
        <w:spacing w:after="60"/>
      </w:pPr>
      <w:r>
        <w:rPr>
          <w:rFonts w:ascii="Arial" w:hAnsi="Arial"/>
          <w:sz w:val="22"/>
        </w:rPr>
        <w:t>Communication ISU 2707 — Échelle des Valeurs Simple &amp; Couples (16 mai 2025). Remplace la Communication 2656.</w:t>
      </w:r>
    </w:p>
    <w:p>
      <w:pPr>
        <w:pStyle w:val="ListBullet"/>
        <w:spacing w:after="60"/>
      </w:pPr>
      <w:r>
        <w:rPr>
          <w:rFonts w:ascii="Arial" w:hAnsi="Arial"/>
          <w:sz w:val="22"/>
        </w:rPr>
        <w:t>Communication ISU 2705 — Échelle des Valeurs Danse sur Glace (2 juin 2025). Remplace la Communication 2647.</w:t>
      </w:r>
    </w:p>
    <w:p>
      <w:pPr>
        <w:pStyle w:val="ListBullet"/>
        <w:spacing w:after="60"/>
      </w:pPr>
      <w:r>
        <w:rPr>
          <w:rFonts w:ascii="Arial" w:hAnsi="Arial"/>
          <w:sz w:val="22"/>
        </w:rPr>
        <w:t>Communication ISU 2701 — Niveaux de Difficulté, GOE &amp; Directives PCS pour la Saison 2025/26 (25 avril 2025). Remplace la Communication 2623.</w:t>
      </w:r>
    </w:p>
    <w:p>
      <w:pPr>
        <w:pStyle w:val="ListBullet"/>
        <w:spacing w:after="60"/>
      </w:pPr>
      <w:r>
        <w:rPr>
          <w:rFonts w:ascii="Arial" w:hAnsi="Arial"/>
          <w:sz w:val="22"/>
        </w:rPr>
        <w:t>Communication ISU 2704 — Danse sur Glace : Exigences pour les Règles Techniques, Saison 2025/26 (remplace 2625).</w:t>
      </w:r>
    </w:p>
    <w:p>
      <w:pPr>
        <w:pStyle w:val="ListBullet"/>
        <w:spacing w:after="60"/>
      </w:pPr>
      <w:r>
        <w:rPr>
          <w:rFonts w:ascii="Arial" w:hAnsi="Arial"/>
          <w:sz w:val="22"/>
        </w:rPr>
        <w:t>Manuel du Panel Technique — Simple, juillet 2025.</w:t>
      </w:r>
    </w:p>
    <w:p>
      <w:pPr>
        <w:pStyle w:val="ListBullet"/>
        <w:spacing w:after="60"/>
      </w:pPr>
      <w:r>
        <w:rPr>
          <w:rFonts w:ascii="Arial" w:hAnsi="Arial"/>
          <w:sz w:val="22"/>
        </w:rPr>
        <w:t>Manuel du Panel Technique — Couples, juillet 2025.</w:t>
      </w:r>
    </w:p>
    <w:p>
      <w:pPr>
        <w:pStyle w:val="ListBullet"/>
        <w:spacing w:after="60"/>
      </w:pPr>
      <w:r>
        <w:rPr>
          <w:rFonts w:ascii="Arial" w:hAnsi="Arial"/>
          <w:sz w:val="22"/>
        </w:rPr>
        <w:t>Manuel du Panel Technique — Danse sur Glace, édition en vigueur.</w:t>
      </w:r>
    </w:p>
    <w:p>
      <w:pPr>
        <w:pStyle w:val="Heading2"/>
      </w:pPr>
      <w:r>
        <w:t>Ressources externes utiles</w:t>
      </w:r>
    </w:p>
    <w:p>
      <w:pPr>
        <w:pStyle w:val="ListBullet"/>
        <w:spacing w:after="60"/>
      </w:pPr>
      <w:r>
        <w:rPr>
          <w:rFonts w:ascii="Arial" w:hAnsi="Arial"/>
          <w:sz w:val="22"/>
        </w:rPr>
        <w:t>Communications officielles ISU : isu.org/isu-communications/</w:t>
      </w:r>
    </w:p>
    <w:p>
      <w:pPr>
        <w:pStyle w:val="ListBullet"/>
        <w:spacing w:after="60"/>
      </w:pPr>
      <w:r>
        <w:rPr>
          <w:rFonts w:ascii="Arial" w:hAnsi="Arial"/>
          <w:sz w:val="22"/>
        </w:rPr>
        <w:t>Protocoles de compétition en direct : results.isu.org/</w:t>
      </w:r>
    </w:p>
    <w:p>
      <w:pPr>
        <w:pStyle w:val="ListBullet"/>
        <w:spacing w:after="60"/>
      </w:pPr>
      <w:r>
        <w:rPr>
          <w:rFonts w:ascii="Arial" w:hAnsi="Arial"/>
          <w:sz w:val="22"/>
        </w:rPr>
        <w:t>Document Paramètres SJI de l'US Figure Skating (annuel) : usfigureskating.org</w:t>
      </w:r>
    </w:p>
    <w:p>
      <w:pPr>
        <w:pStyle w:val="ListBullet"/>
        <w:spacing w:after="60"/>
      </w:pPr>
      <w:r>
        <w:rPr>
          <w:rFonts w:ascii="Arial" w:hAnsi="Arial"/>
          <w:sz w:val="22"/>
        </w:rPr>
        <w:t>« Lire un Protocole de Patinage Artistique » — guides communautaires tels que anythinggoe.com</w:t>
      </w:r>
    </w:p>
    <w:p/>
    <w:p>
      <w:pPr>
        <w:jc w:val="center"/>
      </w:pPr>
      <w:r>
        <w:rPr>
          <w:rFonts w:ascii="Arial" w:hAnsi="Arial"/>
          <w:i/>
          <w:color w:val="5A7090"/>
          <w:sz w:val="22"/>
        </w:rPr>
        <w:t>Fin du guide — version mai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Arial" w:hAnsi="Arial"/>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467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