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DA9B5" w14:textId="47217920" w:rsidR="004E7B1F" w:rsidRDefault="00A17FD2" w:rsidP="00AC52A5">
      <w:pPr>
        <w:jc w:val="center"/>
        <w:rPr>
          <w:rFonts w:ascii="Verdana" w:hAnsi="Verdana"/>
          <w:b/>
          <w:bCs/>
          <w:sz w:val="28"/>
          <w:szCs w:val="28"/>
        </w:rPr>
      </w:pPr>
      <w:r w:rsidRPr="00845844">
        <w:rPr>
          <w:rFonts w:ascii="Verdana" w:hAnsi="Verdana"/>
          <w:b/>
          <w:bCs/>
          <w:sz w:val="28"/>
          <w:szCs w:val="28"/>
        </w:rPr>
        <w:t>Intellectual Property (IP) and Copyright Policy</w:t>
      </w:r>
      <w:r w:rsidR="00732199">
        <w:rPr>
          <w:rFonts w:ascii="Verdana" w:hAnsi="Verdana"/>
          <w:b/>
          <w:bCs/>
          <w:sz w:val="28"/>
          <w:szCs w:val="28"/>
        </w:rPr>
        <w:t>.</w:t>
      </w:r>
    </w:p>
    <w:p w14:paraId="1E9AA921" w14:textId="77777777" w:rsidR="00845844" w:rsidRPr="00845844" w:rsidRDefault="00845844" w:rsidP="00D879DA">
      <w:pPr>
        <w:rPr>
          <w:rFonts w:ascii="Verdana" w:hAnsi="Verdana"/>
          <w:b/>
          <w:bCs/>
          <w:sz w:val="28"/>
          <w:szCs w:val="28"/>
        </w:rPr>
      </w:pPr>
    </w:p>
    <w:p w14:paraId="1939D5A9" w14:textId="77777777" w:rsidR="00A17FD2" w:rsidRPr="00A17FD2" w:rsidRDefault="00A17FD2" w:rsidP="00A17FD2">
      <w:pPr>
        <w:jc w:val="both"/>
        <w:rPr>
          <w:rFonts w:ascii="Verdana" w:hAnsi="Verdana"/>
          <w:sz w:val="20"/>
          <w:szCs w:val="20"/>
        </w:rPr>
      </w:pPr>
      <w:r w:rsidRPr="00A17FD2">
        <w:rPr>
          <w:rFonts w:ascii="Verdana" w:hAnsi="Verdana"/>
          <w:b/>
          <w:bCs/>
          <w:sz w:val="20"/>
          <w:szCs w:val="20"/>
        </w:rPr>
        <w:t>1. Purpose and Scope</w:t>
      </w:r>
    </w:p>
    <w:p w14:paraId="5AC671AF" w14:textId="77777777" w:rsidR="00A17FD2" w:rsidRPr="00A17FD2" w:rsidRDefault="00A17FD2" w:rsidP="00A17FD2">
      <w:pPr>
        <w:jc w:val="both"/>
        <w:rPr>
          <w:rFonts w:ascii="Verdana" w:hAnsi="Verdana"/>
          <w:sz w:val="20"/>
          <w:szCs w:val="20"/>
        </w:rPr>
      </w:pPr>
      <w:r w:rsidRPr="00A17FD2">
        <w:rPr>
          <w:rFonts w:ascii="Verdana" w:hAnsi="Verdana"/>
          <w:sz w:val="20"/>
          <w:szCs w:val="20"/>
        </w:rPr>
        <w:t>This policy is designed to set out the guidelines and procedures for protecting and managing intellectual property (IP) and copyright within the organisation. It applies to all personnel, including employees, trainers, students, contractors, and any others who may create or use IP in the course of their involvement with the organisation.</w:t>
      </w:r>
    </w:p>
    <w:p w14:paraId="0A0436BF" w14:textId="77777777" w:rsidR="00A17FD2" w:rsidRPr="00A17FD2" w:rsidRDefault="00A17FD2" w:rsidP="00A17FD2">
      <w:pPr>
        <w:jc w:val="both"/>
        <w:rPr>
          <w:rFonts w:ascii="Verdana" w:hAnsi="Verdana"/>
          <w:sz w:val="20"/>
          <w:szCs w:val="20"/>
        </w:rPr>
      </w:pPr>
      <w:r w:rsidRPr="00A17FD2">
        <w:rPr>
          <w:rFonts w:ascii="Verdana" w:hAnsi="Verdana"/>
          <w:b/>
          <w:bCs/>
          <w:sz w:val="20"/>
          <w:szCs w:val="20"/>
        </w:rPr>
        <w:t>2. Definitions</w:t>
      </w:r>
    </w:p>
    <w:p w14:paraId="5EB4EDA4" w14:textId="77777777" w:rsidR="00A17FD2" w:rsidRPr="00A17FD2" w:rsidRDefault="00A17FD2" w:rsidP="00A17FD2">
      <w:pPr>
        <w:numPr>
          <w:ilvl w:val="0"/>
          <w:numId w:val="10"/>
        </w:numPr>
        <w:jc w:val="both"/>
        <w:rPr>
          <w:rFonts w:ascii="Verdana" w:hAnsi="Verdana"/>
          <w:sz w:val="20"/>
          <w:szCs w:val="20"/>
        </w:rPr>
      </w:pPr>
      <w:r w:rsidRPr="00A17FD2">
        <w:rPr>
          <w:rFonts w:ascii="Verdana" w:hAnsi="Verdana"/>
          <w:b/>
          <w:bCs/>
          <w:sz w:val="20"/>
          <w:szCs w:val="20"/>
        </w:rPr>
        <w:t>Intellectual Property (IP):</w:t>
      </w:r>
      <w:r w:rsidRPr="00A17FD2">
        <w:rPr>
          <w:rFonts w:ascii="Verdana" w:hAnsi="Verdana"/>
          <w:sz w:val="20"/>
          <w:szCs w:val="20"/>
        </w:rPr>
        <w:t xml:space="preserve"> This encompasses creations of the mind, including inventions, literary and artistic works, designs, and symbols, names, and images used in commerce.</w:t>
      </w:r>
    </w:p>
    <w:p w14:paraId="5E0D8584" w14:textId="77777777" w:rsidR="00A17FD2" w:rsidRPr="00A17FD2" w:rsidRDefault="00A17FD2" w:rsidP="00A17FD2">
      <w:pPr>
        <w:numPr>
          <w:ilvl w:val="0"/>
          <w:numId w:val="10"/>
        </w:numPr>
        <w:jc w:val="both"/>
        <w:rPr>
          <w:rFonts w:ascii="Verdana" w:hAnsi="Verdana"/>
          <w:sz w:val="20"/>
          <w:szCs w:val="20"/>
        </w:rPr>
      </w:pPr>
      <w:r w:rsidRPr="00A17FD2">
        <w:rPr>
          <w:rFonts w:ascii="Verdana" w:hAnsi="Verdana"/>
          <w:b/>
          <w:bCs/>
          <w:sz w:val="20"/>
          <w:szCs w:val="20"/>
        </w:rPr>
        <w:t>Copyright:</w:t>
      </w:r>
      <w:r w:rsidRPr="00A17FD2">
        <w:rPr>
          <w:rFonts w:ascii="Verdana" w:hAnsi="Verdana"/>
          <w:sz w:val="20"/>
          <w:szCs w:val="20"/>
        </w:rPr>
        <w:t xml:space="preserve"> This is a legal term describing rights given to creators for their literary and artistic works.</w:t>
      </w:r>
    </w:p>
    <w:p w14:paraId="47C80A18" w14:textId="77777777" w:rsidR="00A17FD2" w:rsidRPr="00A17FD2" w:rsidRDefault="00A17FD2" w:rsidP="00A17FD2">
      <w:pPr>
        <w:jc w:val="both"/>
        <w:rPr>
          <w:rFonts w:ascii="Verdana" w:hAnsi="Verdana"/>
          <w:sz w:val="20"/>
          <w:szCs w:val="20"/>
        </w:rPr>
      </w:pPr>
      <w:r w:rsidRPr="00A17FD2">
        <w:rPr>
          <w:rFonts w:ascii="Verdana" w:hAnsi="Verdana"/>
          <w:b/>
          <w:bCs/>
          <w:sz w:val="20"/>
          <w:szCs w:val="20"/>
        </w:rPr>
        <w:t>3. Ownership and Use of IP</w:t>
      </w:r>
    </w:p>
    <w:p w14:paraId="60381F32" w14:textId="77777777" w:rsidR="00A17FD2" w:rsidRPr="00A17FD2" w:rsidRDefault="00A17FD2" w:rsidP="00A17FD2">
      <w:pPr>
        <w:numPr>
          <w:ilvl w:val="0"/>
          <w:numId w:val="11"/>
        </w:numPr>
        <w:jc w:val="both"/>
        <w:rPr>
          <w:rFonts w:ascii="Verdana" w:hAnsi="Verdana"/>
          <w:sz w:val="20"/>
          <w:szCs w:val="20"/>
        </w:rPr>
      </w:pPr>
      <w:r w:rsidRPr="00A17FD2">
        <w:rPr>
          <w:rFonts w:ascii="Verdana" w:hAnsi="Verdana"/>
          <w:b/>
          <w:bCs/>
          <w:sz w:val="20"/>
          <w:szCs w:val="20"/>
        </w:rPr>
        <w:t>IP Created by Employees and Contractors:</w:t>
      </w:r>
      <w:r w:rsidRPr="00A17FD2">
        <w:rPr>
          <w:rFonts w:ascii="Verdana" w:hAnsi="Verdana"/>
          <w:sz w:val="20"/>
          <w:szCs w:val="20"/>
        </w:rPr>
        <w:t xml:space="preserve"> In general, any IP developed by employees or contractors during the course of their employment or contractual period is owned by the organisation.</w:t>
      </w:r>
    </w:p>
    <w:p w14:paraId="6411B141" w14:textId="77777777" w:rsidR="00A17FD2" w:rsidRPr="00A17FD2" w:rsidRDefault="00A17FD2" w:rsidP="00A17FD2">
      <w:pPr>
        <w:numPr>
          <w:ilvl w:val="0"/>
          <w:numId w:val="11"/>
        </w:numPr>
        <w:jc w:val="both"/>
        <w:rPr>
          <w:rFonts w:ascii="Verdana" w:hAnsi="Verdana"/>
          <w:sz w:val="20"/>
          <w:szCs w:val="20"/>
        </w:rPr>
      </w:pPr>
      <w:r w:rsidRPr="00A17FD2">
        <w:rPr>
          <w:rFonts w:ascii="Verdana" w:hAnsi="Verdana"/>
          <w:b/>
          <w:bCs/>
          <w:sz w:val="20"/>
          <w:szCs w:val="20"/>
        </w:rPr>
        <w:t>Student-Created IP:</w:t>
      </w:r>
      <w:r w:rsidRPr="00A17FD2">
        <w:rPr>
          <w:rFonts w:ascii="Verdana" w:hAnsi="Verdana"/>
          <w:sz w:val="20"/>
          <w:szCs w:val="20"/>
        </w:rPr>
        <w:t xml:space="preserve"> The organisation respects the IP rights of students. Any IP created by a student as part of their coursework remains the property of the student, unless otherwise agreed in writing.</w:t>
      </w:r>
    </w:p>
    <w:p w14:paraId="15CA00A1" w14:textId="77777777" w:rsidR="00A17FD2" w:rsidRPr="00A17FD2" w:rsidRDefault="00A17FD2" w:rsidP="00A17FD2">
      <w:pPr>
        <w:jc w:val="both"/>
        <w:rPr>
          <w:rFonts w:ascii="Verdana" w:hAnsi="Verdana"/>
          <w:sz w:val="20"/>
          <w:szCs w:val="20"/>
        </w:rPr>
      </w:pPr>
      <w:r w:rsidRPr="00A17FD2">
        <w:rPr>
          <w:rFonts w:ascii="Verdana" w:hAnsi="Verdana"/>
          <w:b/>
          <w:bCs/>
          <w:sz w:val="20"/>
          <w:szCs w:val="20"/>
        </w:rPr>
        <w:t>4. Copyright Compliance</w:t>
      </w:r>
    </w:p>
    <w:p w14:paraId="0186D731" w14:textId="77777777" w:rsidR="00A17FD2" w:rsidRPr="00A17FD2" w:rsidRDefault="00A17FD2" w:rsidP="00A17FD2">
      <w:pPr>
        <w:numPr>
          <w:ilvl w:val="0"/>
          <w:numId w:val="12"/>
        </w:numPr>
        <w:jc w:val="both"/>
        <w:rPr>
          <w:rFonts w:ascii="Verdana" w:hAnsi="Verdana"/>
          <w:sz w:val="20"/>
          <w:szCs w:val="20"/>
        </w:rPr>
      </w:pPr>
      <w:r w:rsidRPr="00A17FD2">
        <w:rPr>
          <w:rFonts w:ascii="Verdana" w:hAnsi="Verdana"/>
          <w:b/>
          <w:bCs/>
          <w:sz w:val="20"/>
          <w:szCs w:val="20"/>
        </w:rPr>
        <w:t>Respecting Copyright Laws:</w:t>
      </w:r>
      <w:r w:rsidRPr="00A17FD2">
        <w:rPr>
          <w:rFonts w:ascii="Verdana" w:hAnsi="Verdana"/>
          <w:sz w:val="20"/>
          <w:szCs w:val="20"/>
        </w:rPr>
        <w:t xml:space="preserve"> The organisation is committed to respecting and adhering to copyright laws. Unauthorized use, reproduction, or distribution of copyrighted material is strictly prohibited.</w:t>
      </w:r>
    </w:p>
    <w:p w14:paraId="2CFA16D8" w14:textId="77777777" w:rsidR="00A17FD2" w:rsidRPr="00A17FD2" w:rsidRDefault="00A17FD2" w:rsidP="00A17FD2">
      <w:pPr>
        <w:numPr>
          <w:ilvl w:val="0"/>
          <w:numId w:val="12"/>
        </w:numPr>
        <w:jc w:val="both"/>
        <w:rPr>
          <w:rFonts w:ascii="Verdana" w:hAnsi="Verdana"/>
          <w:sz w:val="20"/>
          <w:szCs w:val="20"/>
        </w:rPr>
      </w:pPr>
      <w:r w:rsidRPr="00A17FD2">
        <w:rPr>
          <w:rFonts w:ascii="Verdana" w:hAnsi="Verdana"/>
          <w:b/>
          <w:bCs/>
          <w:sz w:val="20"/>
          <w:szCs w:val="20"/>
        </w:rPr>
        <w:t>Fair Use:</w:t>
      </w:r>
      <w:r w:rsidRPr="00A17FD2">
        <w:rPr>
          <w:rFonts w:ascii="Verdana" w:hAnsi="Verdana"/>
          <w:sz w:val="20"/>
          <w:szCs w:val="20"/>
        </w:rPr>
        <w:t xml:space="preserve"> Employees and students are allowed to use copyrighted material under the Fair Use provision of the Australian Copyright Act for purposes such as research, study, criticism, review, and reporting news. However, the amount used should be reasonable and appropriate.</w:t>
      </w:r>
    </w:p>
    <w:p w14:paraId="114B1E1C" w14:textId="77777777" w:rsidR="00A17FD2" w:rsidRPr="00A17FD2" w:rsidRDefault="00A17FD2" w:rsidP="00A17FD2">
      <w:pPr>
        <w:jc w:val="both"/>
        <w:rPr>
          <w:rFonts w:ascii="Verdana" w:hAnsi="Verdana"/>
          <w:sz w:val="20"/>
          <w:szCs w:val="20"/>
        </w:rPr>
      </w:pPr>
      <w:r w:rsidRPr="00A17FD2">
        <w:rPr>
          <w:rFonts w:ascii="Verdana" w:hAnsi="Verdana"/>
          <w:b/>
          <w:bCs/>
          <w:sz w:val="20"/>
          <w:szCs w:val="20"/>
        </w:rPr>
        <w:t>5. IP Protection and Management</w:t>
      </w:r>
    </w:p>
    <w:p w14:paraId="09CEDBA6" w14:textId="77777777" w:rsidR="00A17FD2" w:rsidRPr="00A17FD2" w:rsidRDefault="00A17FD2" w:rsidP="00A17FD2">
      <w:pPr>
        <w:numPr>
          <w:ilvl w:val="0"/>
          <w:numId w:val="13"/>
        </w:numPr>
        <w:jc w:val="both"/>
        <w:rPr>
          <w:rFonts w:ascii="Verdana" w:hAnsi="Verdana"/>
          <w:sz w:val="20"/>
          <w:szCs w:val="20"/>
        </w:rPr>
      </w:pPr>
      <w:r w:rsidRPr="00A17FD2">
        <w:rPr>
          <w:rFonts w:ascii="Verdana" w:hAnsi="Verdana"/>
          <w:b/>
          <w:bCs/>
          <w:sz w:val="20"/>
          <w:szCs w:val="20"/>
        </w:rPr>
        <w:t>IP Protection:</w:t>
      </w:r>
      <w:r w:rsidRPr="00A17FD2">
        <w:rPr>
          <w:rFonts w:ascii="Verdana" w:hAnsi="Verdana"/>
          <w:sz w:val="20"/>
          <w:szCs w:val="20"/>
        </w:rPr>
        <w:t xml:space="preserve"> The organisation will take necessary measures to protect its IP rights, which may include filing for patents, trademarks, or design rights.</w:t>
      </w:r>
    </w:p>
    <w:p w14:paraId="5FCD255D" w14:textId="77777777" w:rsidR="00A17FD2" w:rsidRPr="00A17FD2" w:rsidRDefault="00A17FD2" w:rsidP="00A17FD2">
      <w:pPr>
        <w:numPr>
          <w:ilvl w:val="0"/>
          <w:numId w:val="13"/>
        </w:numPr>
        <w:jc w:val="both"/>
        <w:rPr>
          <w:rFonts w:ascii="Verdana" w:hAnsi="Verdana"/>
          <w:sz w:val="20"/>
          <w:szCs w:val="20"/>
        </w:rPr>
      </w:pPr>
      <w:r w:rsidRPr="00A17FD2">
        <w:rPr>
          <w:rFonts w:ascii="Verdana" w:hAnsi="Verdana"/>
          <w:b/>
          <w:bCs/>
          <w:sz w:val="20"/>
          <w:szCs w:val="20"/>
        </w:rPr>
        <w:t>IP Disclosure:</w:t>
      </w:r>
      <w:r w:rsidRPr="00A17FD2">
        <w:rPr>
          <w:rFonts w:ascii="Verdana" w:hAnsi="Verdana"/>
          <w:sz w:val="20"/>
          <w:szCs w:val="20"/>
        </w:rPr>
        <w:t xml:space="preserve"> Any new creation or invention that may be patentable should be disclosed promptly to the designated IP Officer.</w:t>
      </w:r>
    </w:p>
    <w:p w14:paraId="5C1F4FDD" w14:textId="2ACEFA7E" w:rsidR="00A17FD2" w:rsidRDefault="00A17FD2" w:rsidP="00A17FD2">
      <w:pPr>
        <w:numPr>
          <w:ilvl w:val="0"/>
          <w:numId w:val="13"/>
        </w:numPr>
        <w:jc w:val="both"/>
        <w:rPr>
          <w:rFonts w:ascii="Verdana" w:hAnsi="Verdana"/>
          <w:sz w:val="20"/>
          <w:szCs w:val="20"/>
        </w:rPr>
      </w:pPr>
      <w:r w:rsidRPr="00A17FD2">
        <w:rPr>
          <w:rFonts w:ascii="Verdana" w:hAnsi="Verdana"/>
          <w:b/>
          <w:bCs/>
          <w:sz w:val="20"/>
          <w:szCs w:val="20"/>
        </w:rPr>
        <w:t>Confidentiality:</w:t>
      </w:r>
      <w:r w:rsidRPr="00A17FD2">
        <w:rPr>
          <w:rFonts w:ascii="Verdana" w:hAnsi="Verdana"/>
          <w:sz w:val="20"/>
          <w:szCs w:val="20"/>
        </w:rPr>
        <w:t xml:space="preserve"> Employees and contractors are expected to maintain confidentiality of any IP information that is not publicly available.</w:t>
      </w:r>
    </w:p>
    <w:p w14:paraId="616C7D47" w14:textId="1A0EEDE7" w:rsidR="00AB09E4" w:rsidRDefault="00AB09E4" w:rsidP="00AB09E4">
      <w:pPr>
        <w:jc w:val="both"/>
        <w:rPr>
          <w:rFonts w:ascii="Verdana" w:hAnsi="Verdana"/>
          <w:sz w:val="20"/>
          <w:szCs w:val="20"/>
        </w:rPr>
      </w:pPr>
    </w:p>
    <w:p w14:paraId="49C979FB" w14:textId="51595B76" w:rsidR="00AB09E4" w:rsidRDefault="00AB09E4" w:rsidP="00AB09E4">
      <w:pPr>
        <w:jc w:val="both"/>
        <w:rPr>
          <w:rFonts w:ascii="Verdana" w:hAnsi="Verdana"/>
          <w:sz w:val="20"/>
          <w:szCs w:val="20"/>
        </w:rPr>
      </w:pPr>
    </w:p>
    <w:p w14:paraId="6C16B06E" w14:textId="77777777" w:rsidR="00AB09E4" w:rsidRPr="00A17FD2" w:rsidRDefault="00AB09E4" w:rsidP="00AB09E4">
      <w:pPr>
        <w:jc w:val="both"/>
        <w:rPr>
          <w:rFonts w:ascii="Verdana" w:hAnsi="Verdana"/>
          <w:sz w:val="20"/>
          <w:szCs w:val="20"/>
        </w:rPr>
      </w:pPr>
    </w:p>
    <w:p w14:paraId="3847C92C" w14:textId="77777777" w:rsidR="00A17FD2" w:rsidRPr="00A17FD2" w:rsidRDefault="00A17FD2" w:rsidP="00A17FD2">
      <w:pPr>
        <w:jc w:val="both"/>
        <w:rPr>
          <w:rFonts w:ascii="Verdana" w:hAnsi="Verdana"/>
          <w:sz w:val="20"/>
          <w:szCs w:val="20"/>
        </w:rPr>
      </w:pPr>
      <w:r w:rsidRPr="00A17FD2">
        <w:rPr>
          <w:rFonts w:ascii="Verdana" w:hAnsi="Verdana"/>
          <w:b/>
          <w:bCs/>
          <w:sz w:val="20"/>
          <w:szCs w:val="20"/>
        </w:rPr>
        <w:t>6. Dispute Resolution</w:t>
      </w:r>
    </w:p>
    <w:p w14:paraId="34FD6870" w14:textId="77777777" w:rsidR="00A17FD2" w:rsidRPr="00A17FD2" w:rsidRDefault="00A17FD2" w:rsidP="00A17FD2">
      <w:pPr>
        <w:numPr>
          <w:ilvl w:val="0"/>
          <w:numId w:val="14"/>
        </w:numPr>
        <w:jc w:val="both"/>
        <w:rPr>
          <w:rFonts w:ascii="Verdana" w:hAnsi="Verdana"/>
          <w:sz w:val="20"/>
          <w:szCs w:val="20"/>
        </w:rPr>
      </w:pPr>
      <w:r w:rsidRPr="00A17FD2">
        <w:rPr>
          <w:rFonts w:ascii="Verdana" w:hAnsi="Verdana"/>
          <w:sz w:val="20"/>
          <w:szCs w:val="20"/>
        </w:rPr>
        <w:lastRenderedPageBreak/>
        <w:t>Any disputes over IP ownership or copyright infringement will be resolved through internal procedures, which may involve consultation, negotiation, mediation, or, in extreme cases, legal action.</w:t>
      </w:r>
    </w:p>
    <w:p w14:paraId="789C6727" w14:textId="77777777" w:rsidR="00A17FD2" w:rsidRPr="00A17FD2" w:rsidRDefault="00A17FD2" w:rsidP="00A17FD2">
      <w:pPr>
        <w:jc w:val="both"/>
        <w:rPr>
          <w:rFonts w:ascii="Verdana" w:hAnsi="Verdana"/>
          <w:sz w:val="20"/>
          <w:szCs w:val="20"/>
        </w:rPr>
      </w:pPr>
      <w:r w:rsidRPr="00A17FD2">
        <w:rPr>
          <w:rFonts w:ascii="Verdana" w:hAnsi="Verdana"/>
          <w:b/>
          <w:bCs/>
          <w:sz w:val="20"/>
          <w:szCs w:val="20"/>
        </w:rPr>
        <w:t>7. Training and Awareness</w:t>
      </w:r>
    </w:p>
    <w:p w14:paraId="232E3489" w14:textId="77777777" w:rsidR="00A17FD2" w:rsidRPr="00A17FD2" w:rsidRDefault="00A17FD2" w:rsidP="00A17FD2">
      <w:pPr>
        <w:numPr>
          <w:ilvl w:val="0"/>
          <w:numId w:val="15"/>
        </w:numPr>
        <w:jc w:val="both"/>
        <w:rPr>
          <w:rFonts w:ascii="Verdana" w:hAnsi="Verdana"/>
          <w:sz w:val="20"/>
          <w:szCs w:val="20"/>
        </w:rPr>
      </w:pPr>
      <w:r w:rsidRPr="00A17FD2">
        <w:rPr>
          <w:rFonts w:ascii="Verdana" w:hAnsi="Verdana"/>
          <w:sz w:val="20"/>
          <w:szCs w:val="20"/>
        </w:rPr>
        <w:t>The organisation will provide regular training sessions and resources to ensure all personnel are aware of their IP and copyright responsibilities.</w:t>
      </w:r>
    </w:p>
    <w:p w14:paraId="3EA23EDE" w14:textId="77777777" w:rsidR="00A17FD2" w:rsidRPr="00A17FD2" w:rsidRDefault="00A17FD2" w:rsidP="00A17FD2">
      <w:pPr>
        <w:jc w:val="both"/>
        <w:rPr>
          <w:rFonts w:ascii="Verdana" w:hAnsi="Verdana"/>
          <w:sz w:val="20"/>
          <w:szCs w:val="20"/>
        </w:rPr>
      </w:pPr>
      <w:r w:rsidRPr="00A17FD2">
        <w:rPr>
          <w:rFonts w:ascii="Verdana" w:hAnsi="Verdana"/>
          <w:b/>
          <w:bCs/>
          <w:sz w:val="20"/>
          <w:szCs w:val="20"/>
        </w:rPr>
        <w:t>8. Policy Review</w:t>
      </w:r>
    </w:p>
    <w:p w14:paraId="71528EFB" w14:textId="77777777" w:rsidR="00A17FD2" w:rsidRPr="00A17FD2" w:rsidRDefault="00A17FD2" w:rsidP="00A17FD2">
      <w:pPr>
        <w:numPr>
          <w:ilvl w:val="0"/>
          <w:numId w:val="16"/>
        </w:numPr>
        <w:jc w:val="both"/>
        <w:rPr>
          <w:rFonts w:ascii="Verdana" w:hAnsi="Verdana"/>
          <w:sz w:val="20"/>
          <w:szCs w:val="20"/>
        </w:rPr>
      </w:pPr>
      <w:r w:rsidRPr="00A17FD2">
        <w:rPr>
          <w:rFonts w:ascii="Verdana" w:hAnsi="Verdana"/>
          <w:sz w:val="20"/>
          <w:szCs w:val="20"/>
        </w:rPr>
        <w:t>This policy will be reviewed annually to ensure it continues to meet legislative requirements and the needs of the organisation.</w:t>
      </w:r>
    </w:p>
    <w:p w14:paraId="07442634" w14:textId="77777777" w:rsidR="00A17FD2" w:rsidRPr="00A17FD2" w:rsidRDefault="00A17FD2" w:rsidP="00A17FD2">
      <w:pPr>
        <w:jc w:val="both"/>
        <w:rPr>
          <w:rFonts w:ascii="Verdana" w:hAnsi="Verdana"/>
          <w:sz w:val="20"/>
          <w:szCs w:val="20"/>
        </w:rPr>
      </w:pPr>
      <w:r w:rsidRPr="00A17FD2">
        <w:rPr>
          <w:rFonts w:ascii="Verdana" w:hAnsi="Verdana"/>
          <w:b/>
          <w:bCs/>
          <w:sz w:val="20"/>
          <w:szCs w:val="20"/>
        </w:rPr>
        <w:t>9. Non-compliance</w:t>
      </w:r>
    </w:p>
    <w:p w14:paraId="5C7A4579" w14:textId="77777777" w:rsidR="00A17FD2" w:rsidRPr="00A17FD2" w:rsidRDefault="00A17FD2" w:rsidP="00A17FD2">
      <w:pPr>
        <w:numPr>
          <w:ilvl w:val="0"/>
          <w:numId w:val="17"/>
        </w:numPr>
        <w:jc w:val="both"/>
        <w:rPr>
          <w:rFonts w:ascii="Verdana" w:hAnsi="Verdana"/>
          <w:sz w:val="20"/>
          <w:szCs w:val="20"/>
        </w:rPr>
      </w:pPr>
      <w:r w:rsidRPr="00A17FD2">
        <w:rPr>
          <w:rFonts w:ascii="Verdana" w:hAnsi="Verdana"/>
          <w:sz w:val="20"/>
          <w:szCs w:val="20"/>
        </w:rPr>
        <w:t>Non-compliance with this policy may result in disciplinary action, up to and including termination of employment or expulsion for students.</w:t>
      </w:r>
    </w:p>
    <w:p w14:paraId="59C80FB8" w14:textId="77777777" w:rsidR="00A17FD2" w:rsidRPr="00A17FD2" w:rsidRDefault="00A17FD2" w:rsidP="00A17FD2">
      <w:pPr>
        <w:jc w:val="both"/>
        <w:rPr>
          <w:rFonts w:ascii="Verdana" w:hAnsi="Verdana"/>
          <w:sz w:val="20"/>
          <w:szCs w:val="20"/>
        </w:rPr>
      </w:pPr>
      <w:r w:rsidRPr="00A17FD2">
        <w:rPr>
          <w:rFonts w:ascii="Verdana" w:hAnsi="Verdana"/>
          <w:sz w:val="20"/>
          <w:szCs w:val="20"/>
        </w:rPr>
        <w:t>This policy should be read in conjunction with other relevant policies, including the organisation's privacy policy and code of conduct.</w:t>
      </w:r>
    </w:p>
    <w:p w14:paraId="4161CAE8" w14:textId="77777777" w:rsidR="00AB09E4" w:rsidRDefault="00AB09E4" w:rsidP="00A17FD2">
      <w:pPr>
        <w:jc w:val="both"/>
        <w:rPr>
          <w:rFonts w:ascii="Verdana" w:hAnsi="Verdana"/>
          <w:b/>
          <w:bCs/>
          <w:sz w:val="20"/>
          <w:szCs w:val="20"/>
        </w:rPr>
      </w:pPr>
    </w:p>
    <w:p w14:paraId="4A459C3C" w14:textId="08F0FE6A" w:rsidR="00AB09E4" w:rsidRPr="00AB09E4" w:rsidRDefault="00A17FD2" w:rsidP="00AB09E4">
      <w:pPr>
        <w:rPr>
          <w:rFonts w:ascii="Verdana" w:hAnsi="Verdana"/>
          <w:b/>
          <w:bCs/>
          <w:sz w:val="24"/>
          <w:szCs w:val="24"/>
        </w:rPr>
      </w:pPr>
      <w:r w:rsidRPr="00AB09E4">
        <w:rPr>
          <w:rFonts w:ascii="Verdana" w:hAnsi="Verdana"/>
          <w:b/>
          <w:bCs/>
          <w:sz w:val="24"/>
          <w:szCs w:val="24"/>
        </w:rPr>
        <w:t>Procedure for Disclosure and Protection of IP</w:t>
      </w:r>
      <w:r w:rsidR="00AB09E4">
        <w:rPr>
          <w:rFonts w:ascii="Verdana" w:hAnsi="Verdana"/>
          <w:b/>
          <w:bCs/>
          <w:sz w:val="24"/>
          <w:szCs w:val="24"/>
        </w:rPr>
        <w:br/>
      </w:r>
    </w:p>
    <w:p w14:paraId="5A4756C8" w14:textId="77777777" w:rsidR="00A17FD2" w:rsidRPr="00A17FD2" w:rsidRDefault="00A17FD2" w:rsidP="00A17FD2">
      <w:pPr>
        <w:numPr>
          <w:ilvl w:val="0"/>
          <w:numId w:val="18"/>
        </w:numPr>
        <w:jc w:val="both"/>
        <w:rPr>
          <w:rFonts w:ascii="Verdana" w:hAnsi="Verdana"/>
          <w:sz w:val="20"/>
          <w:szCs w:val="20"/>
        </w:rPr>
      </w:pPr>
      <w:r w:rsidRPr="00A17FD2">
        <w:rPr>
          <w:rFonts w:ascii="Verdana" w:hAnsi="Verdana"/>
          <w:b/>
          <w:bCs/>
          <w:sz w:val="20"/>
          <w:szCs w:val="20"/>
        </w:rPr>
        <w:t>Disclosure:</w:t>
      </w:r>
      <w:r w:rsidRPr="00A17FD2">
        <w:rPr>
          <w:rFonts w:ascii="Verdana" w:hAnsi="Verdana"/>
          <w:sz w:val="20"/>
          <w:szCs w:val="20"/>
        </w:rPr>
        <w:t xml:space="preserve"> If an employee, contractor, or student creates a potentially patentable product or process during their engagement with the organisation, they should immediately disclose it to the IP Officer.</w:t>
      </w:r>
    </w:p>
    <w:p w14:paraId="7DD9137D" w14:textId="77777777" w:rsidR="00A17FD2" w:rsidRPr="00A17FD2" w:rsidRDefault="00A17FD2" w:rsidP="00A17FD2">
      <w:pPr>
        <w:numPr>
          <w:ilvl w:val="0"/>
          <w:numId w:val="18"/>
        </w:numPr>
        <w:jc w:val="both"/>
        <w:rPr>
          <w:rFonts w:ascii="Verdana" w:hAnsi="Verdana"/>
          <w:sz w:val="20"/>
          <w:szCs w:val="20"/>
        </w:rPr>
      </w:pPr>
      <w:r w:rsidRPr="00A17FD2">
        <w:rPr>
          <w:rFonts w:ascii="Verdana" w:hAnsi="Verdana"/>
          <w:b/>
          <w:bCs/>
          <w:sz w:val="20"/>
          <w:szCs w:val="20"/>
        </w:rPr>
        <w:t>Evaluation:</w:t>
      </w:r>
      <w:r w:rsidRPr="00A17FD2">
        <w:rPr>
          <w:rFonts w:ascii="Verdana" w:hAnsi="Verdana"/>
          <w:sz w:val="20"/>
          <w:szCs w:val="20"/>
        </w:rPr>
        <w:t xml:space="preserve"> The IP Officer will assess the disclosed invention for its patentability and commercial potential.</w:t>
      </w:r>
    </w:p>
    <w:p w14:paraId="0BCDA4A4" w14:textId="77777777" w:rsidR="00A17FD2" w:rsidRPr="00A17FD2" w:rsidRDefault="00A17FD2" w:rsidP="00A17FD2">
      <w:pPr>
        <w:numPr>
          <w:ilvl w:val="0"/>
          <w:numId w:val="18"/>
        </w:numPr>
        <w:jc w:val="both"/>
        <w:rPr>
          <w:rFonts w:ascii="Verdana" w:hAnsi="Verdana"/>
          <w:sz w:val="20"/>
          <w:szCs w:val="20"/>
        </w:rPr>
      </w:pPr>
      <w:r w:rsidRPr="00A17FD2">
        <w:rPr>
          <w:rFonts w:ascii="Verdana" w:hAnsi="Verdana"/>
          <w:b/>
          <w:bCs/>
          <w:sz w:val="20"/>
          <w:szCs w:val="20"/>
        </w:rPr>
        <w:t>Protection:</w:t>
      </w:r>
      <w:r w:rsidRPr="00A17FD2">
        <w:rPr>
          <w:rFonts w:ascii="Verdana" w:hAnsi="Verdana"/>
          <w:sz w:val="20"/>
          <w:szCs w:val="20"/>
        </w:rPr>
        <w:t xml:space="preserve"> If the invention is deemed valuable, the organisation will file for patent protection. Legal counsel should be sought for this process.</w:t>
      </w:r>
    </w:p>
    <w:p w14:paraId="6B31CF5D" w14:textId="2DAFA856" w:rsidR="00A17FD2" w:rsidRDefault="00A17FD2" w:rsidP="00A17FD2">
      <w:pPr>
        <w:numPr>
          <w:ilvl w:val="0"/>
          <w:numId w:val="18"/>
        </w:numPr>
        <w:jc w:val="both"/>
        <w:rPr>
          <w:rFonts w:ascii="Verdana" w:hAnsi="Verdana"/>
          <w:sz w:val="20"/>
          <w:szCs w:val="20"/>
        </w:rPr>
      </w:pPr>
      <w:r w:rsidRPr="00A17FD2">
        <w:rPr>
          <w:rFonts w:ascii="Verdana" w:hAnsi="Verdana"/>
          <w:b/>
          <w:bCs/>
          <w:sz w:val="20"/>
          <w:szCs w:val="20"/>
        </w:rPr>
        <w:t>Maintenance and Commercialisation:</w:t>
      </w:r>
      <w:r w:rsidRPr="00A17FD2">
        <w:rPr>
          <w:rFonts w:ascii="Verdana" w:hAnsi="Verdana"/>
          <w:sz w:val="20"/>
          <w:szCs w:val="20"/>
        </w:rPr>
        <w:t xml:space="preserve"> The organisation will maintain the patent and seek opportunities for commercialisation, if appropriate.</w:t>
      </w:r>
    </w:p>
    <w:p w14:paraId="46D9B6C5" w14:textId="29458101" w:rsidR="00AD419A" w:rsidRDefault="00AD419A" w:rsidP="00AD419A">
      <w:pPr>
        <w:jc w:val="both"/>
        <w:rPr>
          <w:rFonts w:ascii="Verdana" w:hAnsi="Verdana"/>
          <w:sz w:val="20"/>
          <w:szCs w:val="20"/>
        </w:rPr>
      </w:pPr>
    </w:p>
    <w:p w14:paraId="6A72CA3E" w14:textId="77777777" w:rsidR="00AD419A" w:rsidRPr="00A17FD2" w:rsidRDefault="00AD419A" w:rsidP="00AD419A">
      <w:pPr>
        <w:jc w:val="both"/>
        <w:rPr>
          <w:rFonts w:ascii="Verdana" w:hAnsi="Verdana"/>
          <w:sz w:val="20"/>
          <w:szCs w:val="20"/>
        </w:rPr>
      </w:pPr>
    </w:p>
    <w:p w14:paraId="1897B5DE" w14:textId="77777777" w:rsidR="00A17FD2" w:rsidRPr="00A17FD2" w:rsidRDefault="00A17FD2" w:rsidP="00A17FD2">
      <w:pPr>
        <w:jc w:val="both"/>
        <w:rPr>
          <w:rFonts w:ascii="Verdana" w:hAnsi="Verdana"/>
          <w:sz w:val="20"/>
          <w:szCs w:val="20"/>
        </w:rPr>
      </w:pPr>
    </w:p>
    <w:sectPr w:rsidR="00A17FD2" w:rsidRPr="00A17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33E"/>
    <w:multiLevelType w:val="multilevel"/>
    <w:tmpl w:val="842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136BE"/>
    <w:multiLevelType w:val="multilevel"/>
    <w:tmpl w:val="8998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E82AB5"/>
    <w:multiLevelType w:val="multilevel"/>
    <w:tmpl w:val="176E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A23DB1"/>
    <w:multiLevelType w:val="multilevel"/>
    <w:tmpl w:val="DB5C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93D10"/>
    <w:multiLevelType w:val="multilevel"/>
    <w:tmpl w:val="B446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B2242D"/>
    <w:multiLevelType w:val="multilevel"/>
    <w:tmpl w:val="242A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1B7AC6"/>
    <w:multiLevelType w:val="multilevel"/>
    <w:tmpl w:val="A55E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C56626"/>
    <w:multiLevelType w:val="multilevel"/>
    <w:tmpl w:val="3136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016F5"/>
    <w:multiLevelType w:val="multilevel"/>
    <w:tmpl w:val="EAB0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B63288"/>
    <w:multiLevelType w:val="multilevel"/>
    <w:tmpl w:val="72EE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1422C6"/>
    <w:multiLevelType w:val="multilevel"/>
    <w:tmpl w:val="864E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3E4D5B"/>
    <w:multiLevelType w:val="multilevel"/>
    <w:tmpl w:val="A0A4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BC441D"/>
    <w:multiLevelType w:val="multilevel"/>
    <w:tmpl w:val="9982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800DA7"/>
    <w:multiLevelType w:val="multilevel"/>
    <w:tmpl w:val="DB5C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C8410D"/>
    <w:multiLevelType w:val="multilevel"/>
    <w:tmpl w:val="B362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C77F0B"/>
    <w:multiLevelType w:val="multilevel"/>
    <w:tmpl w:val="34D8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47314E"/>
    <w:multiLevelType w:val="multilevel"/>
    <w:tmpl w:val="5D10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EF291C"/>
    <w:multiLevelType w:val="multilevel"/>
    <w:tmpl w:val="9EEA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1"/>
  </w:num>
  <w:num w:numId="3">
    <w:abstractNumId w:val="17"/>
  </w:num>
  <w:num w:numId="4">
    <w:abstractNumId w:val="2"/>
  </w:num>
  <w:num w:numId="5">
    <w:abstractNumId w:val="10"/>
  </w:num>
  <w:num w:numId="6">
    <w:abstractNumId w:val="4"/>
  </w:num>
  <w:num w:numId="7">
    <w:abstractNumId w:val="15"/>
  </w:num>
  <w:num w:numId="8">
    <w:abstractNumId w:val="14"/>
  </w:num>
  <w:num w:numId="9">
    <w:abstractNumId w:val="13"/>
  </w:num>
  <w:num w:numId="10">
    <w:abstractNumId w:val="9"/>
  </w:num>
  <w:num w:numId="11">
    <w:abstractNumId w:val="12"/>
  </w:num>
  <w:num w:numId="12">
    <w:abstractNumId w:val="8"/>
  </w:num>
  <w:num w:numId="13">
    <w:abstractNumId w:val="7"/>
  </w:num>
  <w:num w:numId="14">
    <w:abstractNumId w:val="16"/>
  </w:num>
  <w:num w:numId="15">
    <w:abstractNumId w:val="0"/>
  </w:num>
  <w:num w:numId="16">
    <w:abstractNumId w:val="6"/>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FD2"/>
    <w:rsid w:val="004E7B1F"/>
    <w:rsid w:val="00732199"/>
    <w:rsid w:val="00845844"/>
    <w:rsid w:val="009D21E2"/>
    <w:rsid w:val="00A17FD2"/>
    <w:rsid w:val="00AB09E4"/>
    <w:rsid w:val="00AC52A5"/>
    <w:rsid w:val="00AD419A"/>
    <w:rsid w:val="00B81571"/>
    <w:rsid w:val="00D447E1"/>
    <w:rsid w:val="00D879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DAB7"/>
  <w15:chartTrackingRefBased/>
  <w15:docId w15:val="{2CAC23C7-14F0-48C7-9A66-21961941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54801">
      <w:bodyDiv w:val="1"/>
      <w:marLeft w:val="0"/>
      <w:marRight w:val="0"/>
      <w:marTop w:val="0"/>
      <w:marBottom w:val="0"/>
      <w:divBdr>
        <w:top w:val="none" w:sz="0" w:space="0" w:color="auto"/>
        <w:left w:val="none" w:sz="0" w:space="0" w:color="auto"/>
        <w:bottom w:val="none" w:sz="0" w:space="0" w:color="auto"/>
        <w:right w:val="none" w:sz="0" w:space="0" w:color="auto"/>
      </w:divBdr>
    </w:div>
    <w:div w:id="176765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chanpreet singh</dc:creator>
  <cp:keywords/>
  <dc:description/>
  <cp:lastModifiedBy>Marcia Griffiths</cp:lastModifiedBy>
  <cp:revision>5</cp:revision>
  <dcterms:created xsi:type="dcterms:W3CDTF">2024-02-27T04:27:00Z</dcterms:created>
  <dcterms:modified xsi:type="dcterms:W3CDTF">2024-03-12T06:15:00Z</dcterms:modified>
</cp:coreProperties>
</file>