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6D2E3" w14:textId="5323AC30" w:rsidR="00F5756F" w:rsidRPr="00F5756F" w:rsidRDefault="00F5756F" w:rsidP="00F5756F">
      <w:pPr>
        <w:pStyle w:val="NoSpacing"/>
        <w:rPr>
          <w:rFonts w:ascii="Times New Roman" w:hAnsi="Times New Roman" w:cs="Times New Roman"/>
          <w:sz w:val="24"/>
          <w:szCs w:val="24"/>
        </w:rPr>
      </w:pPr>
      <w:r w:rsidRPr="00F5756F">
        <w:rPr>
          <w:rFonts w:ascii="Times New Roman" w:hAnsi="Times New Roman" w:cs="Times New Roman"/>
          <w:sz w:val="24"/>
          <w:szCs w:val="24"/>
        </w:rPr>
        <w:t>Nathan Burlison</w:t>
      </w:r>
    </w:p>
    <w:p w14:paraId="6A63C233" w14:textId="4A345466" w:rsidR="00510C3F" w:rsidRPr="00F5756F" w:rsidRDefault="00951BF8" w:rsidP="00F5756F">
      <w:pPr>
        <w:pStyle w:val="NoSpacing"/>
        <w:rPr>
          <w:rFonts w:ascii="Times New Roman" w:hAnsi="Times New Roman" w:cs="Times New Roman"/>
          <w:sz w:val="24"/>
          <w:szCs w:val="24"/>
        </w:rPr>
      </w:pPr>
      <w:r w:rsidRPr="00F5756F">
        <w:rPr>
          <w:rFonts w:ascii="Times New Roman" w:hAnsi="Times New Roman" w:cs="Times New Roman"/>
          <w:sz w:val="24"/>
          <w:szCs w:val="24"/>
        </w:rPr>
        <w:t>CS 305 Module Two Coding Assignment</w:t>
      </w:r>
    </w:p>
    <w:p w14:paraId="6EAB089C" w14:textId="1E5392F0" w:rsidR="00F5756F" w:rsidRDefault="00F5756F" w:rsidP="00F5756F">
      <w:pPr>
        <w:pStyle w:val="NoSpacing"/>
        <w:rPr>
          <w:rFonts w:ascii="Times New Roman" w:hAnsi="Times New Roman" w:cs="Times New Roman"/>
          <w:sz w:val="24"/>
          <w:szCs w:val="24"/>
        </w:rPr>
      </w:pPr>
      <w:r w:rsidRPr="00F5756F">
        <w:rPr>
          <w:rFonts w:ascii="Times New Roman" w:hAnsi="Times New Roman" w:cs="Times New Roman"/>
          <w:sz w:val="24"/>
          <w:szCs w:val="24"/>
        </w:rPr>
        <w:t>Sept. 12, 2026</w:t>
      </w:r>
    </w:p>
    <w:p w14:paraId="1CD0AE2B" w14:textId="77777777" w:rsidR="00F5756F" w:rsidRPr="00F5756F" w:rsidRDefault="00F5756F" w:rsidP="00F5756F">
      <w:pPr>
        <w:pStyle w:val="NoSpacing"/>
        <w:rPr>
          <w:rFonts w:ascii="Times New Roman" w:hAnsi="Times New Roman" w:cs="Times New Roman"/>
          <w:sz w:val="24"/>
          <w:szCs w:val="24"/>
        </w:rPr>
      </w:pPr>
    </w:p>
    <w:p w14:paraId="0182B5BF" w14:textId="77777777" w:rsidR="0026191C" w:rsidRPr="005B590D" w:rsidRDefault="00000000">
      <w:pPr>
        <w:pStyle w:val="Heading2"/>
        <w:widowControl w:val="0"/>
        <w:rPr>
          <w:rFonts w:ascii="Times New Roman" w:hAnsi="Times New Roman" w:cs="Times New Roman"/>
          <w:color w:val="auto"/>
          <w:sz w:val="24"/>
          <w:szCs w:val="24"/>
        </w:rPr>
      </w:pPr>
      <w:r w:rsidRPr="005B590D">
        <w:rPr>
          <w:rFonts w:ascii="Times New Roman" w:hAnsi="Times New Roman" w:cs="Times New Roman"/>
          <w:color w:val="auto"/>
          <w:sz w:val="24"/>
          <w:szCs w:val="24"/>
        </w:rPr>
        <w:t>1. Run Dependency Check</w:t>
      </w:r>
    </w:p>
    <w:p w14:paraId="0E830422" w14:textId="77777777" w:rsidR="0026191C" w:rsidRDefault="00000000">
      <w:pPr>
        <w:widowControl w:val="0"/>
        <w:spacing w:after="100"/>
        <w:rPr>
          <w:rFonts w:ascii="Times New Roman" w:hAnsi="Times New Roman" w:cs="Times New Roman"/>
          <w:sz w:val="24"/>
          <w:szCs w:val="24"/>
        </w:rPr>
      </w:pPr>
      <w:r w:rsidRPr="005B590D">
        <w:rPr>
          <w:rFonts w:ascii="Times New Roman" w:hAnsi="Times New Roman" w:cs="Times New Roman"/>
          <w:sz w:val="24"/>
          <w:szCs w:val="24"/>
        </w:rPr>
        <w:t xml:space="preserve">I ran OWASP Dependency-Check 13.0.0 on the Module2.2 project. The scan checked 38 dependencies, including 20 unique ones, and flagged 10 dependencies with possible security issues. Altogether, the report listed 248 vulnerability matches and 0 suppressed findings. These results are useful, but they are only a starting point. Dependency-Check connects package information to CPE records and related CVEs, so each match still needs to be reviewed to make sure it </w:t>
      </w:r>
      <w:proofErr w:type="gramStart"/>
      <w:r w:rsidRPr="005B590D">
        <w:rPr>
          <w:rFonts w:ascii="Times New Roman" w:hAnsi="Times New Roman" w:cs="Times New Roman"/>
          <w:sz w:val="24"/>
          <w:szCs w:val="24"/>
        </w:rPr>
        <w:t>actually applies</w:t>
      </w:r>
      <w:proofErr w:type="gramEnd"/>
      <w:r w:rsidRPr="005B590D">
        <w:rPr>
          <w:rFonts w:ascii="Times New Roman" w:hAnsi="Times New Roman" w:cs="Times New Roman"/>
          <w:sz w:val="24"/>
          <w:szCs w:val="24"/>
        </w:rPr>
        <w:t xml:space="preserve"> to the version and setup used in the project (OWASP Foundation, n.d.-a).</w:t>
      </w:r>
    </w:p>
    <w:p w14:paraId="1AED9C2E" w14:textId="77777777" w:rsidR="006F25C5" w:rsidRDefault="006F25C5">
      <w:pPr>
        <w:widowControl w:val="0"/>
        <w:spacing w:after="100"/>
        <w:rPr>
          <w:rFonts w:ascii="Times New Roman" w:hAnsi="Times New Roman" w:cs="Times New Roman"/>
          <w:sz w:val="24"/>
          <w:szCs w:val="24"/>
        </w:rPr>
      </w:pPr>
    </w:p>
    <w:p w14:paraId="5309E2BB" w14:textId="77777777" w:rsidR="006F25C5" w:rsidRPr="005B590D" w:rsidRDefault="006F25C5">
      <w:pPr>
        <w:widowControl w:val="0"/>
        <w:spacing w:after="100"/>
        <w:rPr>
          <w:rFonts w:ascii="Times New Roman" w:hAnsi="Times New Roman" w:cs="Times New Roman"/>
          <w:sz w:val="24"/>
          <w:szCs w:val="24"/>
        </w:rPr>
      </w:pPr>
    </w:p>
    <w:p w14:paraId="5342321E" w14:textId="77777777" w:rsidR="0026191C" w:rsidRPr="005B590D" w:rsidRDefault="00000000">
      <w:pPr>
        <w:widowControl w:val="0"/>
        <w:spacing w:after="20"/>
        <w:jc w:val="center"/>
        <w:rPr>
          <w:rFonts w:ascii="Times New Roman" w:hAnsi="Times New Roman" w:cs="Times New Roman"/>
          <w:sz w:val="24"/>
          <w:szCs w:val="24"/>
        </w:rPr>
      </w:pPr>
      <w:r w:rsidRPr="005B590D">
        <w:rPr>
          <w:rFonts w:ascii="Times New Roman" w:hAnsi="Times New Roman" w:cs="Times New Roman"/>
          <w:noProof/>
          <w:sz w:val="24"/>
          <w:szCs w:val="24"/>
        </w:rPr>
        <w:drawing>
          <wp:inline distT="0" distB="0" distL="0" distR="0" wp14:anchorId="78DA99B4" wp14:editId="7547927C">
            <wp:extent cx="6263640" cy="4038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215857.png"/>
                    <pic:cNvPicPr/>
                  </pic:nvPicPr>
                  <pic:blipFill>
                    <a:blip r:embed="rId10"/>
                    <a:stretch>
                      <a:fillRect/>
                    </a:stretch>
                  </pic:blipFill>
                  <pic:spPr>
                    <a:xfrm>
                      <a:off x="0" y="0"/>
                      <a:ext cx="6263640" cy="4038216"/>
                    </a:xfrm>
                    <a:prstGeom prst="rect">
                      <a:avLst/>
                    </a:prstGeom>
                  </pic:spPr>
                </pic:pic>
              </a:graphicData>
            </a:graphic>
          </wp:inline>
        </w:drawing>
      </w:r>
    </w:p>
    <w:p w14:paraId="2D897CDB" w14:textId="77777777" w:rsidR="0026191C" w:rsidRDefault="00000000">
      <w:pPr>
        <w:widowControl w:val="0"/>
        <w:spacing w:after="40"/>
        <w:jc w:val="center"/>
        <w:rPr>
          <w:rFonts w:ascii="Times New Roman" w:hAnsi="Times New Roman" w:cs="Times New Roman"/>
          <w:i/>
          <w:sz w:val="24"/>
          <w:szCs w:val="24"/>
        </w:rPr>
      </w:pPr>
      <w:r w:rsidRPr="005B590D">
        <w:rPr>
          <w:rFonts w:ascii="Times New Roman" w:hAnsi="Times New Roman" w:cs="Times New Roman"/>
          <w:i/>
          <w:sz w:val="24"/>
          <w:szCs w:val="24"/>
        </w:rPr>
        <w:t>Figure 1. OWASP Dependency-Check HTML summary for Module2.2.</w:t>
      </w:r>
    </w:p>
    <w:p w14:paraId="2027CDBB" w14:textId="77777777" w:rsidR="006F25C5" w:rsidRDefault="006F25C5">
      <w:pPr>
        <w:widowControl w:val="0"/>
        <w:spacing w:after="40"/>
        <w:jc w:val="center"/>
        <w:rPr>
          <w:rFonts w:ascii="Times New Roman" w:hAnsi="Times New Roman" w:cs="Times New Roman"/>
          <w:i/>
          <w:sz w:val="24"/>
          <w:szCs w:val="24"/>
        </w:rPr>
      </w:pPr>
    </w:p>
    <w:p w14:paraId="198C3118" w14:textId="77777777" w:rsidR="006F25C5" w:rsidRDefault="006F25C5">
      <w:pPr>
        <w:widowControl w:val="0"/>
        <w:spacing w:after="40"/>
        <w:jc w:val="center"/>
        <w:rPr>
          <w:rFonts w:ascii="Times New Roman" w:hAnsi="Times New Roman" w:cs="Times New Roman"/>
          <w:i/>
          <w:sz w:val="24"/>
          <w:szCs w:val="24"/>
        </w:rPr>
      </w:pPr>
    </w:p>
    <w:p w14:paraId="7BD78A31" w14:textId="77777777" w:rsidR="006F25C5" w:rsidRDefault="006F25C5">
      <w:pPr>
        <w:widowControl w:val="0"/>
        <w:spacing w:after="40"/>
        <w:jc w:val="center"/>
        <w:rPr>
          <w:rFonts w:ascii="Times New Roman" w:hAnsi="Times New Roman" w:cs="Times New Roman"/>
          <w:i/>
          <w:sz w:val="24"/>
          <w:szCs w:val="24"/>
        </w:rPr>
      </w:pPr>
    </w:p>
    <w:p w14:paraId="48CF536C" w14:textId="77777777" w:rsidR="006F25C5" w:rsidRDefault="006F25C5">
      <w:pPr>
        <w:widowControl w:val="0"/>
        <w:spacing w:after="40"/>
        <w:jc w:val="center"/>
        <w:rPr>
          <w:rFonts w:ascii="Times New Roman" w:hAnsi="Times New Roman" w:cs="Times New Roman"/>
          <w:i/>
          <w:sz w:val="24"/>
          <w:szCs w:val="24"/>
        </w:rPr>
      </w:pPr>
    </w:p>
    <w:p w14:paraId="6B7440E9" w14:textId="77777777" w:rsidR="006F25C5" w:rsidRDefault="006F25C5">
      <w:pPr>
        <w:widowControl w:val="0"/>
        <w:spacing w:after="40"/>
        <w:jc w:val="center"/>
        <w:rPr>
          <w:rFonts w:ascii="Times New Roman" w:hAnsi="Times New Roman" w:cs="Times New Roman"/>
          <w:i/>
          <w:sz w:val="24"/>
          <w:szCs w:val="24"/>
        </w:rPr>
      </w:pPr>
    </w:p>
    <w:p w14:paraId="058AAA0A" w14:textId="77777777" w:rsidR="006F25C5" w:rsidRPr="005B590D" w:rsidRDefault="006F25C5">
      <w:pPr>
        <w:widowControl w:val="0"/>
        <w:spacing w:after="40"/>
        <w:jc w:val="center"/>
        <w:rPr>
          <w:rFonts w:ascii="Times New Roman" w:hAnsi="Times New Roman" w:cs="Times New Roman"/>
          <w:sz w:val="24"/>
          <w:szCs w:val="24"/>
        </w:rPr>
      </w:pPr>
    </w:p>
    <w:p w14:paraId="0E87B886" w14:textId="77777777" w:rsidR="0026191C" w:rsidRPr="005B590D" w:rsidRDefault="0026191C">
      <w:pPr>
        <w:widowControl w:val="0"/>
        <w:spacing w:after="0"/>
        <w:rPr>
          <w:rFonts w:ascii="Times New Roman" w:hAnsi="Times New Roman" w:cs="Times New Roman"/>
          <w:sz w:val="24"/>
          <w:szCs w:val="24"/>
        </w:rPr>
      </w:pPr>
    </w:p>
    <w:p w14:paraId="07BEB3CA" w14:textId="77777777" w:rsidR="0026191C" w:rsidRPr="005B590D" w:rsidRDefault="00000000">
      <w:pPr>
        <w:pStyle w:val="Heading2"/>
        <w:widowControl w:val="0"/>
        <w:rPr>
          <w:rFonts w:ascii="Times New Roman" w:hAnsi="Times New Roman" w:cs="Times New Roman"/>
          <w:color w:val="auto"/>
          <w:sz w:val="24"/>
          <w:szCs w:val="24"/>
        </w:rPr>
      </w:pPr>
      <w:r w:rsidRPr="005B590D">
        <w:rPr>
          <w:rFonts w:ascii="Times New Roman" w:hAnsi="Times New Roman" w:cs="Times New Roman"/>
          <w:color w:val="auto"/>
          <w:sz w:val="24"/>
          <w:szCs w:val="24"/>
        </w:rPr>
        <w:t>2. Document Results</w:t>
      </w:r>
    </w:p>
    <w:p w14:paraId="3A040E52" w14:textId="77777777" w:rsidR="0026191C" w:rsidRPr="005B590D" w:rsidRDefault="00000000">
      <w:pPr>
        <w:widowControl w:val="0"/>
        <w:spacing w:line="240" w:lineRule="auto"/>
        <w:rPr>
          <w:rFonts w:ascii="Times New Roman" w:hAnsi="Times New Roman" w:cs="Times New Roman"/>
          <w:sz w:val="24"/>
          <w:szCs w:val="24"/>
        </w:rPr>
      </w:pPr>
      <w:r w:rsidRPr="005B590D">
        <w:rPr>
          <w:rFonts w:ascii="Times New Roman" w:hAnsi="Times New Roman" w:cs="Times New Roman"/>
          <w:sz w:val="24"/>
          <w:szCs w:val="24"/>
        </w:rPr>
        <w:t>The table below lists the 10 dependencies flagged in the HTML report, along with the package/CPE code, highest severity, CVE count, and a short description. The full HTML report can be used to review each individual CVE match.</w:t>
      </w:r>
    </w:p>
    <w:tbl>
      <w:tblPr>
        <w:tblW w:w="0" w:type="auto"/>
        <w:jc w:val="center"/>
        <w:tblLayout w:type="fixed"/>
        <w:tblLook w:val="04A0" w:firstRow="1" w:lastRow="0" w:firstColumn="1" w:lastColumn="0" w:noHBand="0" w:noVBand="1"/>
      </w:tblPr>
      <w:tblGrid>
        <w:gridCol w:w="2088"/>
        <w:gridCol w:w="3384"/>
        <w:gridCol w:w="979"/>
        <w:gridCol w:w="3845"/>
      </w:tblGrid>
      <w:tr w:rsidR="0026191C" w:rsidRPr="005B590D" w14:paraId="5B95D49E" w14:textId="77777777">
        <w:trPr>
          <w:tblHeader/>
          <w:jc w:val="center"/>
        </w:trPr>
        <w:tc>
          <w:tcPr>
            <w:tcW w:w="2088" w:type="dxa"/>
            <w:shd w:val="clear" w:color="auto" w:fill="1F4E79"/>
            <w:tcMar>
              <w:top w:w="35" w:type="dxa"/>
              <w:left w:w="45" w:type="dxa"/>
              <w:bottom w:w="35" w:type="dxa"/>
              <w:right w:w="45" w:type="dxa"/>
            </w:tcMar>
            <w:vAlign w:val="center"/>
          </w:tcPr>
          <w:p w14:paraId="48A633A2" w14:textId="77777777" w:rsidR="0026191C" w:rsidRPr="005B590D" w:rsidRDefault="00000000">
            <w:pPr>
              <w:spacing w:after="0" w:line="240" w:lineRule="auto"/>
              <w:rPr>
                <w:rFonts w:ascii="Times New Roman" w:hAnsi="Times New Roman" w:cs="Times New Roman"/>
                <w:sz w:val="24"/>
                <w:szCs w:val="24"/>
              </w:rPr>
            </w:pPr>
            <w:r w:rsidRPr="005B590D">
              <w:rPr>
                <w:rFonts w:ascii="Times New Roman" w:hAnsi="Times New Roman" w:cs="Times New Roman"/>
                <w:b/>
                <w:color w:val="FFFFFF"/>
                <w:sz w:val="24"/>
                <w:szCs w:val="24"/>
              </w:rPr>
              <w:t>Dependency</w:t>
            </w:r>
          </w:p>
        </w:tc>
        <w:tc>
          <w:tcPr>
            <w:tcW w:w="3384" w:type="dxa"/>
            <w:shd w:val="clear" w:color="auto" w:fill="1F4E79"/>
            <w:tcMar>
              <w:top w:w="35" w:type="dxa"/>
              <w:left w:w="45" w:type="dxa"/>
              <w:bottom w:w="35" w:type="dxa"/>
              <w:right w:w="45" w:type="dxa"/>
            </w:tcMar>
            <w:vAlign w:val="center"/>
          </w:tcPr>
          <w:p w14:paraId="2B17B182" w14:textId="77777777" w:rsidR="0026191C" w:rsidRPr="005B590D" w:rsidRDefault="00000000">
            <w:pPr>
              <w:spacing w:after="0" w:line="240" w:lineRule="auto"/>
              <w:rPr>
                <w:rFonts w:ascii="Times New Roman" w:hAnsi="Times New Roman" w:cs="Times New Roman"/>
                <w:sz w:val="24"/>
                <w:szCs w:val="24"/>
              </w:rPr>
            </w:pPr>
            <w:r w:rsidRPr="005B590D">
              <w:rPr>
                <w:rFonts w:ascii="Times New Roman" w:hAnsi="Times New Roman" w:cs="Times New Roman"/>
                <w:b/>
                <w:color w:val="FFFFFF"/>
                <w:sz w:val="24"/>
                <w:szCs w:val="24"/>
              </w:rPr>
              <w:t>Code / Identifier</w:t>
            </w:r>
          </w:p>
        </w:tc>
        <w:tc>
          <w:tcPr>
            <w:tcW w:w="979" w:type="dxa"/>
            <w:shd w:val="clear" w:color="auto" w:fill="1F4E79"/>
            <w:tcMar>
              <w:top w:w="35" w:type="dxa"/>
              <w:left w:w="45" w:type="dxa"/>
              <w:bottom w:w="35" w:type="dxa"/>
              <w:right w:w="45" w:type="dxa"/>
            </w:tcMar>
            <w:vAlign w:val="center"/>
          </w:tcPr>
          <w:p w14:paraId="47019208" w14:textId="77777777" w:rsidR="0026191C" w:rsidRPr="005B590D" w:rsidRDefault="00000000">
            <w:pPr>
              <w:spacing w:after="0" w:line="240" w:lineRule="auto"/>
              <w:rPr>
                <w:rFonts w:ascii="Times New Roman" w:hAnsi="Times New Roman" w:cs="Times New Roman"/>
                <w:sz w:val="24"/>
                <w:szCs w:val="24"/>
              </w:rPr>
            </w:pPr>
            <w:r w:rsidRPr="005B590D">
              <w:rPr>
                <w:rFonts w:ascii="Times New Roman" w:hAnsi="Times New Roman" w:cs="Times New Roman"/>
                <w:b/>
                <w:color w:val="FFFFFF"/>
                <w:sz w:val="24"/>
                <w:szCs w:val="24"/>
              </w:rPr>
              <w:t>Severity / CVEs</w:t>
            </w:r>
          </w:p>
        </w:tc>
        <w:tc>
          <w:tcPr>
            <w:tcW w:w="3845" w:type="dxa"/>
            <w:shd w:val="clear" w:color="auto" w:fill="1F4E79"/>
            <w:tcMar>
              <w:top w:w="35" w:type="dxa"/>
              <w:left w:w="45" w:type="dxa"/>
              <w:bottom w:w="35" w:type="dxa"/>
              <w:right w:w="45" w:type="dxa"/>
            </w:tcMar>
            <w:vAlign w:val="center"/>
          </w:tcPr>
          <w:p w14:paraId="224C1387" w14:textId="77777777" w:rsidR="0026191C" w:rsidRPr="005B590D" w:rsidRDefault="00000000">
            <w:pPr>
              <w:spacing w:after="0" w:line="240" w:lineRule="auto"/>
              <w:rPr>
                <w:rFonts w:ascii="Times New Roman" w:hAnsi="Times New Roman" w:cs="Times New Roman"/>
                <w:sz w:val="24"/>
                <w:szCs w:val="24"/>
              </w:rPr>
            </w:pPr>
            <w:r w:rsidRPr="005B590D">
              <w:rPr>
                <w:rFonts w:ascii="Times New Roman" w:hAnsi="Times New Roman" w:cs="Times New Roman"/>
                <w:b/>
                <w:color w:val="FFFFFF"/>
                <w:sz w:val="24"/>
                <w:szCs w:val="24"/>
              </w:rPr>
              <w:t>Description / Security Relevance</w:t>
            </w:r>
          </w:p>
        </w:tc>
      </w:tr>
      <w:tr w:rsidR="0026191C" w:rsidRPr="005B590D" w14:paraId="307B2A42" w14:textId="77777777">
        <w:trPr>
          <w:jc w:val="center"/>
        </w:trPr>
        <w:tc>
          <w:tcPr>
            <w:tcW w:w="2088" w:type="dxa"/>
            <w:tcMar>
              <w:top w:w="35" w:type="dxa"/>
              <w:left w:w="45" w:type="dxa"/>
              <w:bottom w:w="35" w:type="dxa"/>
              <w:right w:w="45" w:type="dxa"/>
            </w:tcMar>
            <w:vAlign w:val="center"/>
          </w:tcPr>
          <w:p w14:paraId="1E0AA28B"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hibernate-validator 6.0.</w:t>
            </w:r>
            <w:proofErr w:type="gramStart"/>
            <w:r w:rsidRPr="005B590D">
              <w:rPr>
                <w:rFonts w:asciiTheme="minorHAnsi" w:hAnsiTheme="minorHAnsi" w:cstheme="minorHAnsi"/>
                <w:b/>
                <w:sz w:val="20"/>
                <w:szCs w:val="20"/>
              </w:rPr>
              <w:t>18.Final</w:t>
            </w:r>
            <w:proofErr w:type="gramEnd"/>
          </w:p>
        </w:tc>
        <w:tc>
          <w:tcPr>
            <w:tcW w:w="3384" w:type="dxa"/>
            <w:tcMar>
              <w:top w:w="35" w:type="dxa"/>
              <w:left w:w="45" w:type="dxa"/>
              <w:bottom w:w="35" w:type="dxa"/>
              <w:right w:w="45" w:type="dxa"/>
            </w:tcMar>
            <w:vAlign w:val="center"/>
          </w:tcPr>
          <w:p w14:paraId="190A6C9D"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pkg:maven/org.hibernate.validator/hibernate-validator@6.0.18.Final</w:t>
            </w:r>
            <w:proofErr w:type="gramEnd"/>
            <w:r w:rsidRPr="005B590D">
              <w:rPr>
                <w:rFonts w:asciiTheme="minorHAnsi" w:hAnsiTheme="minorHAnsi" w:cstheme="minorHAnsi"/>
                <w:sz w:val="20"/>
                <w:szCs w:val="20"/>
              </w:rPr>
              <w:br/>
              <w:t>CPE: hibernate/redhat:hibernate-validator</w:t>
            </w:r>
          </w:p>
        </w:tc>
        <w:tc>
          <w:tcPr>
            <w:tcW w:w="979" w:type="dxa"/>
            <w:tcMar>
              <w:top w:w="35" w:type="dxa"/>
              <w:left w:w="45" w:type="dxa"/>
              <w:bottom w:w="35" w:type="dxa"/>
              <w:right w:w="45" w:type="dxa"/>
            </w:tcMar>
            <w:vAlign w:val="center"/>
          </w:tcPr>
          <w:p w14:paraId="3FF58CC4"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MEDIUM</w:t>
            </w:r>
            <w:r w:rsidRPr="005B590D">
              <w:rPr>
                <w:rFonts w:asciiTheme="minorHAnsi" w:hAnsiTheme="minorHAnsi" w:cstheme="minorHAnsi"/>
                <w:sz w:val="20"/>
                <w:szCs w:val="20"/>
              </w:rPr>
              <w:br/>
              <w:t>3</w:t>
            </w:r>
          </w:p>
        </w:tc>
        <w:tc>
          <w:tcPr>
            <w:tcW w:w="3845" w:type="dxa"/>
            <w:tcMar>
              <w:top w:w="35" w:type="dxa"/>
              <w:left w:w="45" w:type="dxa"/>
              <w:bottom w:w="35" w:type="dxa"/>
              <w:right w:w="45" w:type="dxa"/>
            </w:tcMar>
            <w:vAlign w:val="center"/>
          </w:tcPr>
          <w:p w14:paraId="4A260ADA"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 xml:space="preserve">Bean Validation </w:t>
            </w:r>
            <w:proofErr w:type="gramStart"/>
            <w:r w:rsidRPr="005B590D">
              <w:rPr>
                <w:rFonts w:asciiTheme="minorHAnsi" w:hAnsiTheme="minorHAnsi" w:cstheme="minorHAnsi"/>
                <w:sz w:val="20"/>
                <w:szCs w:val="20"/>
              </w:rPr>
              <w:t>library;</w:t>
            </w:r>
            <w:proofErr w:type="gramEnd"/>
            <w:r w:rsidRPr="005B590D">
              <w:rPr>
                <w:rFonts w:asciiTheme="minorHAnsi" w:hAnsiTheme="minorHAnsi" w:cstheme="minorHAnsi"/>
                <w:sz w:val="20"/>
                <w:szCs w:val="20"/>
              </w:rPr>
              <w:t xml:space="preserve"> verify that the reported CVEs apply to this exact version.</w:t>
            </w:r>
          </w:p>
        </w:tc>
      </w:tr>
      <w:tr w:rsidR="0026191C" w:rsidRPr="005B590D" w14:paraId="2C6019C7" w14:textId="77777777">
        <w:trPr>
          <w:jc w:val="center"/>
        </w:trPr>
        <w:tc>
          <w:tcPr>
            <w:tcW w:w="2088" w:type="dxa"/>
            <w:shd w:val="clear" w:color="auto" w:fill="F2F5F8"/>
            <w:tcMar>
              <w:top w:w="35" w:type="dxa"/>
              <w:left w:w="45" w:type="dxa"/>
              <w:bottom w:w="35" w:type="dxa"/>
              <w:right w:w="45" w:type="dxa"/>
            </w:tcMar>
            <w:vAlign w:val="center"/>
          </w:tcPr>
          <w:p w14:paraId="0010F062"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jackson-databind 2.10.2</w:t>
            </w:r>
          </w:p>
        </w:tc>
        <w:tc>
          <w:tcPr>
            <w:tcW w:w="3384" w:type="dxa"/>
            <w:shd w:val="clear" w:color="auto" w:fill="F2F5F8"/>
            <w:tcMar>
              <w:top w:w="35" w:type="dxa"/>
              <w:left w:w="45" w:type="dxa"/>
              <w:bottom w:w="35" w:type="dxa"/>
              <w:right w:w="45" w:type="dxa"/>
            </w:tcMar>
            <w:vAlign w:val="center"/>
          </w:tcPr>
          <w:p w14:paraId="24E2A13E"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pkg:maven/com.fasterxml.jackson.core/jackson-databind@2.10.2</w:t>
            </w:r>
            <w:proofErr w:type="gramEnd"/>
            <w:r w:rsidRPr="005B590D">
              <w:rPr>
                <w:rFonts w:asciiTheme="minorHAnsi" w:hAnsiTheme="minorHAnsi" w:cstheme="minorHAnsi"/>
                <w:sz w:val="20"/>
                <w:szCs w:val="20"/>
              </w:rPr>
              <w:br/>
              <w:t>CPE: fasterxml:jackson-databind</w:t>
            </w:r>
          </w:p>
        </w:tc>
        <w:tc>
          <w:tcPr>
            <w:tcW w:w="979" w:type="dxa"/>
            <w:shd w:val="clear" w:color="auto" w:fill="F2F5F8"/>
            <w:tcMar>
              <w:top w:w="35" w:type="dxa"/>
              <w:left w:w="45" w:type="dxa"/>
              <w:bottom w:w="35" w:type="dxa"/>
              <w:right w:w="45" w:type="dxa"/>
            </w:tcMar>
            <w:vAlign w:val="center"/>
          </w:tcPr>
          <w:p w14:paraId="25507F80"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HIGH</w:t>
            </w:r>
            <w:r w:rsidRPr="005B590D">
              <w:rPr>
                <w:rFonts w:asciiTheme="minorHAnsi" w:hAnsiTheme="minorHAnsi" w:cstheme="minorHAnsi"/>
                <w:sz w:val="20"/>
                <w:szCs w:val="20"/>
              </w:rPr>
              <w:br/>
              <w:t>11</w:t>
            </w:r>
          </w:p>
        </w:tc>
        <w:tc>
          <w:tcPr>
            <w:tcW w:w="3845" w:type="dxa"/>
            <w:shd w:val="clear" w:color="auto" w:fill="F2F5F8"/>
            <w:tcMar>
              <w:top w:w="35" w:type="dxa"/>
              <w:left w:w="45" w:type="dxa"/>
              <w:bottom w:w="35" w:type="dxa"/>
              <w:right w:w="45" w:type="dxa"/>
            </w:tcMar>
            <w:vAlign w:val="center"/>
          </w:tcPr>
          <w:p w14:paraId="1C38068D"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JSON data-binding library; older versions have known deserialization risks.</w:t>
            </w:r>
          </w:p>
        </w:tc>
      </w:tr>
      <w:tr w:rsidR="0026191C" w:rsidRPr="005B590D" w14:paraId="4632D1CB" w14:textId="77777777">
        <w:trPr>
          <w:jc w:val="center"/>
        </w:trPr>
        <w:tc>
          <w:tcPr>
            <w:tcW w:w="2088" w:type="dxa"/>
            <w:tcMar>
              <w:top w:w="35" w:type="dxa"/>
              <w:left w:w="45" w:type="dxa"/>
              <w:bottom w:w="35" w:type="dxa"/>
              <w:right w:w="45" w:type="dxa"/>
            </w:tcMar>
            <w:vAlign w:val="center"/>
          </w:tcPr>
          <w:p w14:paraId="7DC9B6DD"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log4j-api 2.12.1</w:t>
            </w:r>
          </w:p>
        </w:tc>
        <w:tc>
          <w:tcPr>
            <w:tcW w:w="3384" w:type="dxa"/>
            <w:tcMar>
              <w:top w:w="35" w:type="dxa"/>
              <w:left w:w="45" w:type="dxa"/>
              <w:bottom w:w="35" w:type="dxa"/>
              <w:right w:w="45" w:type="dxa"/>
            </w:tcMar>
            <w:vAlign w:val="center"/>
          </w:tcPr>
          <w:p w14:paraId="3E7938BE"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pkg:maven/org.apache.logging.log4j/log4j-api@2.12.1</w:t>
            </w:r>
            <w:proofErr w:type="gramEnd"/>
            <w:r w:rsidRPr="005B590D">
              <w:rPr>
                <w:rFonts w:asciiTheme="minorHAnsi" w:hAnsiTheme="minorHAnsi" w:cstheme="minorHAnsi"/>
                <w:sz w:val="20"/>
                <w:szCs w:val="20"/>
              </w:rPr>
              <w:br/>
              <w:t>CPE: apache:log4j</w:t>
            </w:r>
          </w:p>
        </w:tc>
        <w:tc>
          <w:tcPr>
            <w:tcW w:w="979" w:type="dxa"/>
            <w:tcMar>
              <w:top w:w="35" w:type="dxa"/>
              <w:left w:w="45" w:type="dxa"/>
              <w:bottom w:w="35" w:type="dxa"/>
              <w:right w:w="45" w:type="dxa"/>
            </w:tcMar>
            <w:vAlign w:val="center"/>
          </w:tcPr>
          <w:p w14:paraId="4B829F9F"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MEDIUM</w:t>
            </w:r>
            <w:r w:rsidRPr="005B590D">
              <w:rPr>
                <w:rFonts w:asciiTheme="minorHAnsi" w:hAnsiTheme="minorHAnsi" w:cstheme="minorHAnsi"/>
                <w:sz w:val="20"/>
                <w:szCs w:val="20"/>
              </w:rPr>
              <w:br/>
              <w:t>3</w:t>
            </w:r>
          </w:p>
        </w:tc>
        <w:tc>
          <w:tcPr>
            <w:tcW w:w="3845" w:type="dxa"/>
            <w:tcMar>
              <w:top w:w="35" w:type="dxa"/>
              <w:left w:w="45" w:type="dxa"/>
              <w:bottom w:w="35" w:type="dxa"/>
              <w:right w:w="45" w:type="dxa"/>
            </w:tcMar>
            <w:vAlign w:val="center"/>
          </w:tcPr>
          <w:p w14:paraId="6D32855A"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 xml:space="preserve">Logging </w:t>
            </w:r>
            <w:proofErr w:type="gramStart"/>
            <w:r w:rsidRPr="005B590D">
              <w:rPr>
                <w:rFonts w:asciiTheme="minorHAnsi" w:hAnsiTheme="minorHAnsi" w:cstheme="minorHAnsi"/>
                <w:sz w:val="20"/>
                <w:szCs w:val="20"/>
              </w:rPr>
              <w:t>API;</w:t>
            </w:r>
            <w:proofErr w:type="gramEnd"/>
            <w:r w:rsidRPr="005B590D">
              <w:rPr>
                <w:rFonts w:asciiTheme="minorHAnsi" w:hAnsiTheme="minorHAnsi" w:cstheme="minorHAnsi"/>
                <w:sz w:val="20"/>
                <w:szCs w:val="20"/>
              </w:rPr>
              <w:t xml:space="preserve"> actual risk depends on the Log4j implementation and configuration.</w:t>
            </w:r>
          </w:p>
        </w:tc>
      </w:tr>
      <w:tr w:rsidR="0026191C" w:rsidRPr="005B590D" w14:paraId="3D56C962" w14:textId="77777777">
        <w:trPr>
          <w:jc w:val="center"/>
        </w:trPr>
        <w:tc>
          <w:tcPr>
            <w:tcW w:w="2088" w:type="dxa"/>
            <w:shd w:val="clear" w:color="auto" w:fill="F2F5F8"/>
            <w:tcMar>
              <w:top w:w="35" w:type="dxa"/>
              <w:left w:w="45" w:type="dxa"/>
              <w:bottom w:w="35" w:type="dxa"/>
              <w:right w:w="45" w:type="dxa"/>
            </w:tcMar>
            <w:vAlign w:val="center"/>
          </w:tcPr>
          <w:p w14:paraId="26A73B94"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logback-core 1.2.3</w:t>
            </w:r>
          </w:p>
        </w:tc>
        <w:tc>
          <w:tcPr>
            <w:tcW w:w="3384" w:type="dxa"/>
            <w:shd w:val="clear" w:color="auto" w:fill="F2F5F8"/>
            <w:tcMar>
              <w:top w:w="35" w:type="dxa"/>
              <w:left w:w="45" w:type="dxa"/>
              <w:bottom w:w="35" w:type="dxa"/>
              <w:right w:w="45" w:type="dxa"/>
            </w:tcMar>
            <w:vAlign w:val="center"/>
          </w:tcPr>
          <w:p w14:paraId="78A566A4"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pkg:maven/ch.qos.logback/logback-core@1.2.3</w:t>
            </w:r>
            <w:proofErr w:type="gramEnd"/>
            <w:r w:rsidRPr="005B590D">
              <w:rPr>
                <w:rFonts w:asciiTheme="minorHAnsi" w:hAnsiTheme="minorHAnsi" w:cstheme="minorHAnsi"/>
                <w:sz w:val="20"/>
                <w:szCs w:val="20"/>
              </w:rPr>
              <w:br/>
              <w:t>CPE: qos:logback</w:t>
            </w:r>
          </w:p>
        </w:tc>
        <w:tc>
          <w:tcPr>
            <w:tcW w:w="979" w:type="dxa"/>
            <w:shd w:val="clear" w:color="auto" w:fill="F2F5F8"/>
            <w:tcMar>
              <w:top w:w="35" w:type="dxa"/>
              <w:left w:w="45" w:type="dxa"/>
              <w:bottom w:w="35" w:type="dxa"/>
              <w:right w:w="45" w:type="dxa"/>
            </w:tcMar>
            <w:vAlign w:val="center"/>
          </w:tcPr>
          <w:p w14:paraId="7C5FA58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HIGH</w:t>
            </w:r>
            <w:r w:rsidRPr="005B590D">
              <w:rPr>
                <w:rFonts w:asciiTheme="minorHAnsi" w:hAnsiTheme="minorHAnsi" w:cstheme="minorHAnsi"/>
                <w:sz w:val="20"/>
                <w:szCs w:val="20"/>
              </w:rPr>
              <w:br/>
              <w:t>2</w:t>
            </w:r>
          </w:p>
        </w:tc>
        <w:tc>
          <w:tcPr>
            <w:tcW w:w="3845" w:type="dxa"/>
            <w:shd w:val="clear" w:color="auto" w:fill="F2F5F8"/>
            <w:tcMar>
              <w:top w:w="35" w:type="dxa"/>
              <w:left w:w="45" w:type="dxa"/>
              <w:bottom w:w="35" w:type="dxa"/>
              <w:right w:w="45" w:type="dxa"/>
            </w:tcMar>
            <w:vAlign w:val="center"/>
          </w:tcPr>
          <w:p w14:paraId="7C5E00EF"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Core Logback library; update it together with the matching logging components.</w:t>
            </w:r>
          </w:p>
        </w:tc>
      </w:tr>
      <w:tr w:rsidR="0026191C" w:rsidRPr="005B590D" w14:paraId="6FE0CB65" w14:textId="77777777">
        <w:trPr>
          <w:jc w:val="center"/>
        </w:trPr>
        <w:tc>
          <w:tcPr>
            <w:tcW w:w="2088" w:type="dxa"/>
            <w:tcMar>
              <w:top w:w="35" w:type="dxa"/>
              <w:left w:w="45" w:type="dxa"/>
              <w:bottom w:w="35" w:type="dxa"/>
              <w:right w:w="45" w:type="dxa"/>
            </w:tcMar>
            <w:vAlign w:val="center"/>
          </w:tcPr>
          <w:p w14:paraId="4578987B"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snakeyaml 1.25</w:t>
            </w:r>
          </w:p>
        </w:tc>
        <w:tc>
          <w:tcPr>
            <w:tcW w:w="3384" w:type="dxa"/>
            <w:tcMar>
              <w:top w:w="35" w:type="dxa"/>
              <w:left w:w="45" w:type="dxa"/>
              <w:bottom w:w="35" w:type="dxa"/>
              <w:right w:w="45" w:type="dxa"/>
            </w:tcMar>
            <w:vAlign w:val="center"/>
          </w:tcPr>
          <w:p w14:paraId="3E7E8565"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pkg:maven/org.yaml/snakeyaml@1.25</w:t>
            </w:r>
            <w:proofErr w:type="gramEnd"/>
            <w:r w:rsidRPr="005B590D">
              <w:rPr>
                <w:rFonts w:asciiTheme="minorHAnsi" w:hAnsiTheme="minorHAnsi" w:cstheme="minorHAnsi"/>
                <w:sz w:val="20"/>
                <w:szCs w:val="20"/>
              </w:rPr>
              <w:br/>
              <w:t>CPE: snakeyaml_project:snakeyaml</w:t>
            </w:r>
          </w:p>
        </w:tc>
        <w:tc>
          <w:tcPr>
            <w:tcW w:w="979" w:type="dxa"/>
            <w:tcMar>
              <w:top w:w="35" w:type="dxa"/>
              <w:left w:w="45" w:type="dxa"/>
              <w:bottom w:w="35" w:type="dxa"/>
              <w:right w:w="45" w:type="dxa"/>
            </w:tcMar>
            <w:vAlign w:val="center"/>
          </w:tcPr>
          <w:p w14:paraId="16D03DF3"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8</w:t>
            </w:r>
          </w:p>
        </w:tc>
        <w:tc>
          <w:tcPr>
            <w:tcW w:w="3845" w:type="dxa"/>
            <w:tcMar>
              <w:top w:w="35" w:type="dxa"/>
              <w:left w:w="45" w:type="dxa"/>
              <w:bottom w:w="35" w:type="dxa"/>
              <w:right w:w="45" w:type="dxa"/>
            </w:tcMar>
            <w:vAlign w:val="center"/>
          </w:tcPr>
          <w:p w14:paraId="4DE546FA"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YAML parser; older versions include unsafe parsing and denial-of-service risks.</w:t>
            </w:r>
          </w:p>
        </w:tc>
      </w:tr>
      <w:tr w:rsidR="0026191C" w:rsidRPr="005B590D" w14:paraId="1037018F" w14:textId="77777777">
        <w:trPr>
          <w:jc w:val="center"/>
        </w:trPr>
        <w:tc>
          <w:tcPr>
            <w:tcW w:w="2088" w:type="dxa"/>
            <w:shd w:val="clear" w:color="auto" w:fill="F2F5F8"/>
            <w:tcMar>
              <w:top w:w="35" w:type="dxa"/>
              <w:left w:w="45" w:type="dxa"/>
              <w:bottom w:w="35" w:type="dxa"/>
              <w:right w:w="45" w:type="dxa"/>
            </w:tcMar>
            <w:vAlign w:val="center"/>
          </w:tcPr>
          <w:p w14:paraId="1DE7D515"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spring-boot 2.2.</w:t>
            </w:r>
            <w:proofErr w:type="gramStart"/>
            <w:r w:rsidRPr="005B590D">
              <w:rPr>
                <w:rFonts w:asciiTheme="minorHAnsi" w:hAnsiTheme="minorHAnsi" w:cstheme="minorHAnsi"/>
                <w:b/>
                <w:sz w:val="20"/>
                <w:szCs w:val="20"/>
              </w:rPr>
              <w:t>4.RELEASE</w:t>
            </w:r>
            <w:proofErr w:type="gramEnd"/>
          </w:p>
        </w:tc>
        <w:tc>
          <w:tcPr>
            <w:tcW w:w="3384" w:type="dxa"/>
            <w:shd w:val="clear" w:color="auto" w:fill="F2F5F8"/>
            <w:tcMar>
              <w:top w:w="35" w:type="dxa"/>
              <w:left w:w="45" w:type="dxa"/>
              <w:bottom w:w="35" w:type="dxa"/>
              <w:right w:w="45" w:type="dxa"/>
            </w:tcMar>
            <w:vAlign w:val="center"/>
          </w:tcPr>
          <w:p w14:paraId="61E655FA"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pkg:maven/org.springframework.boot/spring-boot@2.2.4.RELEASE</w:t>
            </w:r>
            <w:proofErr w:type="gramEnd"/>
            <w:r w:rsidRPr="005B590D">
              <w:rPr>
                <w:rFonts w:asciiTheme="minorHAnsi" w:hAnsiTheme="minorHAnsi" w:cstheme="minorHAnsi"/>
                <w:sz w:val="20"/>
                <w:szCs w:val="20"/>
              </w:rPr>
              <w:br/>
              <w:t>CPE: vmware:spring_boot</w:t>
            </w:r>
          </w:p>
        </w:tc>
        <w:tc>
          <w:tcPr>
            <w:tcW w:w="979" w:type="dxa"/>
            <w:shd w:val="clear" w:color="auto" w:fill="F2F5F8"/>
            <w:tcMar>
              <w:top w:w="35" w:type="dxa"/>
              <w:left w:w="45" w:type="dxa"/>
              <w:bottom w:w="35" w:type="dxa"/>
              <w:right w:w="45" w:type="dxa"/>
            </w:tcMar>
            <w:vAlign w:val="center"/>
          </w:tcPr>
          <w:p w14:paraId="5C7D3F5F"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9</w:t>
            </w:r>
          </w:p>
        </w:tc>
        <w:tc>
          <w:tcPr>
            <w:tcW w:w="3845" w:type="dxa"/>
            <w:shd w:val="clear" w:color="auto" w:fill="F2F5F8"/>
            <w:tcMar>
              <w:top w:w="35" w:type="dxa"/>
              <w:left w:w="45" w:type="dxa"/>
              <w:bottom w:w="35" w:type="dxa"/>
              <w:right w:w="45" w:type="dxa"/>
            </w:tcMar>
            <w:vAlign w:val="center"/>
          </w:tcPr>
          <w:p w14:paraId="4BF4FA6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 xml:space="preserve">Spring Boot </w:t>
            </w:r>
            <w:proofErr w:type="gramStart"/>
            <w:r w:rsidRPr="005B590D">
              <w:rPr>
                <w:rFonts w:asciiTheme="minorHAnsi" w:hAnsiTheme="minorHAnsi" w:cstheme="minorHAnsi"/>
                <w:sz w:val="20"/>
                <w:szCs w:val="20"/>
              </w:rPr>
              <w:t>framework;</w:t>
            </w:r>
            <w:proofErr w:type="gramEnd"/>
            <w:r w:rsidRPr="005B590D">
              <w:rPr>
                <w:rFonts w:asciiTheme="minorHAnsi" w:hAnsiTheme="minorHAnsi" w:cstheme="minorHAnsi"/>
                <w:sz w:val="20"/>
                <w:szCs w:val="20"/>
              </w:rPr>
              <w:t xml:space="preserve"> upgrading it refreshes many managed dependencies at once.</w:t>
            </w:r>
          </w:p>
        </w:tc>
      </w:tr>
      <w:tr w:rsidR="0026191C" w:rsidRPr="005B590D" w14:paraId="203D0433" w14:textId="77777777">
        <w:trPr>
          <w:jc w:val="center"/>
        </w:trPr>
        <w:tc>
          <w:tcPr>
            <w:tcW w:w="2088" w:type="dxa"/>
            <w:tcMar>
              <w:top w:w="35" w:type="dxa"/>
              <w:left w:w="45" w:type="dxa"/>
              <w:bottom w:w="35" w:type="dxa"/>
              <w:right w:w="45" w:type="dxa"/>
            </w:tcMar>
            <w:vAlign w:val="center"/>
          </w:tcPr>
          <w:p w14:paraId="29439102"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spring-core 5.2.</w:t>
            </w:r>
            <w:proofErr w:type="gramStart"/>
            <w:r w:rsidRPr="005B590D">
              <w:rPr>
                <w:rFonts w:asciiTheme="minorHAnsi" w:hAnsiTheme="minorHAnsi" w:cstheme="minorHAnsi"/>
                <w:b/>
                <w:sz w:val="20"/>
                <w:szCs w:val="20"/>
              </w:rPr>
              <w:t>3.RELEASE</w:t>
            </w:r>
            <w:proofErr w:type="gramEnd"/>
          </w:p>
        </w:tc>
        <w:tc>
          <w:tcPr>
            <w:tcW w:w="3384" w:type="dxa"/>
            <w:tcMar>
              <w:top w:w="35" w:type="dxa"/>
              <w:left w:w="45" w:type="dxa"/>
              <w:bottom w:w="35" w:type="dxa"/>
              <w:right w:w="45" w:type="dxa"/>
            </w:tcMar>
            <w:vAlign w:val="center"/>
          </w:tcPr>
          <w:p w14:paraId="201ECD33"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pkg:maven/org.springframework/spring-core@5.2.3.RELEASE</w:t>
            </w:r>
            <w:proofErr w:type="gramEnd"/>
            <w:r w:rsidRPr="005B590D">
              <w:rPr>
                <w:rFonts w:asciiTheme="minorHAnsi" w:hAnsiTheme="minorHAnsi" w:cstheme="minorHAnsi"/>
                <w:sz w:val="20"/>
                <w:szCs w:val="20"/>
              </w:rPr>
              <w:br/>
              <w:t>CPE: spring_framework:5.2.3</w:t>
            </w:r>
          </w:p>
        </w:tc>
        <w:tc>
          <w:tcPr>
            <w:tcW w:w="979" w:type="dxa"/>
            <w:tcMar>
              <w:top w:w="35" w:type="dxa"/>
              <w:left w:w="45" w:type="dxa"/>
              <w:bottom w:w="35" w:type="dxa"/>
              <w:right w:w="45" w:type="dxa"/>
            </w:tcMar>
            <w:vAlign w:val="center"/>
          </w:tcPr>
          <w:p w14:paraId="58B2DE57"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29</w:t>
            </w:r>
          </w:p>
        </w:tc>
        <w:tc>
          <w:tcPr>
            <w:tcW w:w="3845" w:type="dxa"/>
            <w:tcMar>
              <w:top w:w="35" w:type="dxa"/>
              <w:left w:w="45" w:type="dxa"/>
              <w:bottom w:w="35" w:type="dxa"/>
              <w:right w:w="45" w:type="dxa"/>
            </w:tcMar>
            <w:vAlign w:val="center"/>
          </w:tcPr>
          <w:p w14:paraId="61088E03"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Core Spring library; check each CVE against the exact affected version and setup.</w:t>
            </w:r>
          </w:p>
        </w:tc>
      </w:tr>
      <w:tr w:rsidR="0026191C" w:rsidRPr="005B590D" w14:paraId="2980DDE0" w14:textId="77777777">
        <w:trPr>
          <w:jc w:val="center"/>
        </w:trPr>
        <w:tc>
          <w:tcPr>
            <w:tcW w:w="2088" w:type="dxa"/>
            <w:shd w:val="clear" w:color="auto" w:fill="F2F5F8"/>
            <w:tcMar>
              <w:top w:w="35" w:type="dxa"/>
              <w:left w:w="45" w:type="dxa"/>
              <w:bottom w:w="35" w:type="dxa"/>
              <w:right w:w="45" w:type="dxa"/>
            </w:tcMar>
            <w:vAlign w:val="center"/>
          </w:tcPr>
          <w:p w14:paraId="5FD6DCB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spring-web 5.2.</w:t>
            </w:r>
            <w:proofErr w:type="gramStart"/>
            <w:r w:rsidRPr="005B590D">
              <w:rPr>
                <w:rFonts w:asciiTheme="minorHAnsi" w:hAnsiTheme="minorHAnsi" w:cstheme="minorHAnsi"/>
                <w:b/>
                <w:sz w:val="20"/>
                <w:szCs w:val="20"/>
              </w:rPr>
              <w:t>3.RELEASE</w:t>
            </w:r>
            <w:proofErr w:type="gramEnd"/>
          </w:p>
        </w:tc>
        <w:tc>
          <w:tcPr>
            <w:tcW w:w="3384" w:type="dxa"/>
            <w:shd w:val="clear" w:color="auto" w:fill="F2F5F8"/>
            <w:tcMar>
              <w:top w:w="35" w:type="dxa"/>
              <w:left w:w="45" w:type="dxa"/>
              <w:bottom w:w="35" w:type="dxa"/>
              <w:right w:w="45" w:type="dxa"/>
            </w:tcMar>
            <w:vAlign w:val="center"/>
          </w:tcPr>
          <w:p w14:paraId="50DE1732"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pkg:maven/org.springframework/spring-web@5.2.3.RELEASE</w:t>
            </w:r>
            <w:proofErr w:type="gramEnd"/>
            <w:r w:rsidRPr="005B590D">
              <w:rPr>
                <w:rFonts w:asciiTheme="minorHAnsi" w:hAnsiTheme="minorHAnsi" w:cstheme="minorHAnsi"/>
                <w:sz w:val="20"/>
                <w:szCs w:val="20"/>
              </w:rPr>
              <w:br/>
              <w:t>CPE: spring_framework:5.2.3</w:t>
            </w:r>
          </w:p>
        </w:tc>
        <w:tc>
          <w:tcPr>
            <w:tcW w:w="979" w:type="dxa"/>
            <w:shd w:val="clear" w:color="auto" w:fill="F2F5F8"/>
            <w:tcMar>
              <w:top w:w="35" w:type="dxa"/>
              <w:left w:w="45" w:type="dxa"/>
              <w:bottom w:w="35" w:type="dxa"/>
              <w:right w:w="45" w:type="dxa"/>
            </w:tcMar>
            <w:vAlign w:val="center"/>
          </w:tcPr>
          <w:p w14:paraId="732CB44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30</w:t>
            </w:r>
          </w:p>
        </w:tc>
        <w:tc>
          <w:tcPr>
            <w:tcW w:w="3845" w:type="dxa"/>
            <w:shd w:val="clear" w:color="auto" w:fill="F2F5F8"/>
            <w:tcMar>
              <w:top w:w="35" w:type="dxa"/>
              <w:left w:w="45" w:type="dxa"/>
              <w:bottom w:w="35" w:type="dxa"/>
              <w:right w:w="45" w:type="dxa"/>
            </w:tcMar>
            <w:vAlign w:val="center"/>
          </w:tcPr>
          <w:p w14:paraId="150CDCD7"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Spring web/HTTP library; upgrade through Spring Boot and retest web behavior.</w:t>
            </w:r>
          </w:p>
        </w:tc>
      </w:tr>
      <w:tr w:rsidR="0026191C" w:rsidRPr="005B590D" w14:paraId="05C8EA17" w14:textId="77777777">
        <w:trPr>
          <w:jc w:val="center"/>
        </w:trPr>
        <w:tc>
          <w:tcPr>
            <w:tcW w:w="2088" w:type="dxa"/>
            <w:tcMar>
              <w:top w:w="35" w:type="dxa"/>
              <w:left w:w="45" w:type="dxa"/>
              <w:bottom w:w="35" w:type="dxa"/>
              <w:right w:w="45" w:type="dxa"/>
            </w:tcMar>
            <w:vAlign w:val="center"/>
          </w:tcPr>
          <w:p w14:paraId="4FCCB5F0"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tomcat-embed-core 9.0.30</w:t>
            </w:r>
          </w:p>
        </w:tc>
        <w:tc>
          <w:tcPr>
            <w:tcW w:w="3384" w:type="dxa"/>
            <w:tcMar>
              <w:top w:w="35" w:type="dxa"/>
              <w:left w:w="45" w:type="dxa"/>
              <w:bottom w:w="35" w:type="dxa"/>
              <w:right w:w="45" w:type="dxa"/>
            </w:tcMar>
            <w:vAlign w:val="center"/>
          </w:tcPr>
          <w:p w14:paraId="7B6C90AD"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pkg:maven/org.apache.tomcat.embed/tomcat-embed-core@9.0.30</w:t>
            </w:r>
            <w:proofErr w:type="gramEnd"/>
            <w:r w:rsidRPr="005B590D">
              <w:rPr>
                <w:rFonts w:asciiTheme="minorHAnsi" w:hAnsiTheme="minorHAnsi" w:cstheme="minorHAnsi"/>
                <w:sz w:val="20"/>
                <w:szCs w:val="20"/>
              </w:rPr>
              <w:br/>
              <w:t>CPE: apache:tomcat:9.0.30</w:t>
            </w:r>
          </w:p>
        </w:tc>
        <w:tc>
          <w:tcPr>
            <w:tcW w:w="979" w:type="dxa"/>
            <w:tcMar>
              <w:top w:w="35" w:type="dxa"/>
              <w:left w:w="45" w:type="dxa"/>
              <w:bottom w:w="35" w:type="dxa"/>
              <w:right w:w="45" w:type="dxa"/>
            </w:tcMar>
            <w:vAlign w:val="center"/>
          </w:tcPr>
          <w:p w14:paraId="0EF72A8C"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76</w:t>
            </w:r>
          </w:p>
        </w:tc>
        <w:tc>
          <w:tcPr>
            <w:tcW w:w="3845" w:type="dxa"/>
            <w:tcMar>
              <w:top w:w="35" w:type="dxa"/>
              <w:left w:w="45" w:type="dxa"/>
              <w:bottom w:w="35" w:type="dxa"/>
              <w:right w:w="45" w:type="dxa"/>
            </w:tcMar>
            <w:vAlign w:val="center"/>
          </w:tcPr>
          <w:p w14:paraId="3B27ED57"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 xml:space="preserve">Embedded Tomcat </w:t>
            </w:r>
            <w:proofErr w:type="gramStart"/>
            <w:r w:rsidRPr="005B590D">
              <w:rPr>
                <w:rFonts w:asciiTheme="minorHAnsi" w:hAnsiTheme="minorHAnsi" w:cstheme="minorHAnsi"/>
                <w:sz w:val="20"/>
                <w:szCs w:val="20"/>
              </w:rPr>
              <w:t>server;</w:t>
            </w:r>
            <w:proofErr w:type="gramEnd"/>
            <w:r w:rsidRPr="005B590D">
              <w:rPr>
                <w:rFonts w:asciiTheme="minorHAnsi" w:hAnsiTheme="minorHAnsi" w:cstheme="minorHAnsi"/>
                <w:sz w:val="20"/>
                <w:szCs w:val="20"/>
              </w:rPr>
              <w:t xml:space="preserve"> older versions include request-processing and DoS risks.</w:t>
            </w:r>
          </w:p>
        </w:tc>
      </w:tr>
      <w:tr w:rsidR="0026191C" w:rsidRPr="005B590D" w14:paraId="0F6F5A78" w14:textId="77777777">
        <w:trPr>
          <w:jc w:val="center"/>
        </w:trPr>
        <w:tc>
          <w:tcPr>
            <w:tcW w:w="2088" w:type="dxa"/>
            <w:shd w:val="clear" w:color="auto" w:fill="F2F5F8"/>
            <w:tcMar>
              <w:top w:w="35" w:type="dxa"/>
              <w:left w:w="45" w:type="dxa"/>
              <w:bottom w:w="35" w:type="dxa"/>
              <w:right w:w="45" w:type="dxa"/>
            </w:tcMar>
            <w:vAlign w:val="center"/>
          </w:tcPr>
          <w:p w14:paraId="07C932C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b/>
                <w:sz w:val="20"/>
                <w:szCs w:val="20"/>
              </w:rPr>
              <w:t>tomcat-embed-websocket 9.0.30</w:t>
            </w:r>
          </w:p>
        </w:tc>
        <w:tc>
          <w:tcPr>
            <w:tcW w:w="3384" w:type="dxa"/>
            <w:shd w:val="clear" w:color="auto" w:fill="F2F5F8"/>
            <w:tcMar>
              <w:top w:w="35" w:type="dxa"/>
              <w:left w:w="45" w:type="dxa"/>
              <w:bottom w:w="35" w:type="dxa"/>
              <w:right w:w="45" w:type="dxa"/>
            </w:tcMar>
            <w:vAlign w:val="center"/>
          </w:tcPr>
          <w:p w14:paraId="4CAD952B" w14:textId="77777777" w:rsidR="0026191C" w:rsidRPr="005B590D" w:rsidRDefault="00000000">
            <w:pPr>
              <w:spacing w:after="0" w:line="240" w:lineRule="auto"/>
              <w:rPr>
                <w:rFonts w:asciiTheme="minorHAnsi" w:hAnsiTheme="minorHAnsi" w:cstheme="minorHAnsi"/>
                <w:sz w:val="20"/>
                <w:szCs w:val="20"/>
              </w:rPr>
            </w:pPr>
            <w:proofErr w:type="gramStart"/>
            <w:r w:rsidRPr="005B590D">
              <w:rPr>
                <w:rFonts w:asciiTheme="minorHAnsi" w:hAnsiTheme="minorHAnsi" w:cstheme="minorHAnsi"/>
                <w:sz w:val="20"/>
                <w:szCs w:val="20"/>
              </w:rPr>
              <w:t>pkg:maven/org.apache.tomcat.embed/tomcat-embed-websocket@9.0.30</w:t>
            </w:r>
            <w:proofErr w:type="gramEnd"/>
            <w:r w:rsidRPr="005B590D">
              <w:rPr>
                <w:rFonts w:asciiTheme="minorHAnsi" w:hAnsiTheme="minorHAnsi" w:cstheme="minorHAnsi"/>
                <w:sz w:val="20"/>
                <w:szCs w:val="20"/>
              </w:rPr>
              <w:br/>
              <w:t>CPE: apache:tomcat:9.0.30</w:t>
            </w:r>
          </w:p>
        </w:tc>
        <w:tc>
          <w:tcPr>
            <w:tcW w:w="979" w:type="dxa"/>
            <w:shd w:val="clear" w:color="auto" w:fill="F2F5F8"/>
            <w:tcMar>
              <w:top w:w="35" w:type="dxa"/>
              <w:left w:w="45" w:type="dxa"/>
              <w:bottom w:w="35" w:type="dxa"/>
              <w:right w:w="45" w:type="dxa"/>
            </w:tcMar>
            <w:vAlign w:val="center"/>
          </w:tcPr>
          <w:p w14:paraId="3A407826"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CRITICAL*</w:t>
            </w:r>
            <w:r w:rsidRPr="005B590D">
              <w:rPr>
                <w:rFonts w:asciiTheme="minorHAnsi" w:hAnsiTheme="minorHAnsi" w:cstheme="minorHAnsi"/>
                <w:sz w:val="20"/>
                <w:szCs w:val="20"/>
              </w:rPr>
              <w:br/>
              <w:t>77</w:t>
            </w:r>
          </w:p>
        </w:tc>
        <w:tc>
          <w:tcPr>
            <w:tcW w:w="3845" w:type="dxa"/>
            <w:shd w:val="clear" w:color="auto" w:fill="F2F5F8"/>
            <w:tcMar>
              <w:top w:w="35" w:type="dxa"/>
              <w:left w:w="45" w:type="dxa"/>
              <w:bottom w:w="35" w:type="dxa"/>
              <w:right w:w="45" w:type="dxa"/>
            </w:tcMar>
            <w:vAlign w:val="center"/>
          </w:tcPr>
          <w:p w14:paraId="564E285D" w14:textId="77777777" w:rsidR="0026191C" w:rsidRPr="005B590D" w:rsidRDefault="00000000">
            <w:pPr>
              <w:spacing w:after="0" w:line="240" w:lineRule="auto"/>
              <w:rPr>
                <w:rFonts w:asciiTheme="minorHAnsi" w:hAnsiTheme="minorHAnsi" w:cstheme="minorHAnsi"/>
                <w:sz w:val="20"/>
                <w:szCs w:val="20"/>
              </w:rPr>
            </w:pPr>
            <w:r w:rsidRPr="005B590D">
              <w:rPr>
                <w:rFonts w:asciiTheme="minorHAnsi" w:hAnsiTheme="minorHAnsi" w:cstheme="minorHAnsi"/>
                <w:sz w:val="20"/>
                <w:szCs w:val="20"/>
              </w:rPr>
              <w:t>Tomcat WebSocket component; keep it on the same patched version as Tomcat core.</w:t>
            </w:r>
          </w:p>
        </w:tc>
      </w:tr>
    </w:tbl>
    <w:p w14:paraId="3DEE6989" w14:textId="77777777" w:rsidR="0026191C" w:rsidRPr="005B590D" w:rsidRDefault="00000000">
      <w:pPr>
        <w:pStyle w:val="Heading2"/>
        <w:widowControl w:val="0"/>
        <w:rPr>
          <w:rFonts w:ascii="Times New Roman" w:hAnsi="Times New Roman" w:cs="Times New Roman"/>
          <w:color w:val="auto"/>
          <w:sz w:val="24"/>
          <w:szCs w:val="24"/>
        </w:rPr>
      </w:pPr>
      <w:r w:rsidRPr="005B590D">
        <w:rPr>
          <w:rFonts w:ascii="Times New Roman" w:hAnsi="Times New Roman" w:cs="Times New Roman"/>
          <w:color w:val="auto"/>
          <w:sz w:val="24"/>
          <w:szCs w:val="24"/>
        </w:rPr>
        <w:t>3. Analyze Results</w:t>
      </w:r>
    </w:p>
    <w:p w14:paraId="7E539298" w14:textId="77777777" w:rsidR="0026191C" w:rsidRPr="005B590D" w:rsidRDefault="00000000">
      <w:pPr>
        <w:widowControl w:val="0"/>
        <w:spacing w:line="240" w:lineRule="auto"/>
        <w:rPr>
          <w:rFonts w:ascii="Times New Roman" w:hAnsi="Times New Roman" w:cs="Times New Roman"/>
          <w:sz w:val="24"/>
          <w:szCs w:val="24"/>
        </w:rPr>
      </w:pPr>
      <w:r w:rsidRPr="005B590D">
        <w:rPr>
          <w:rFonts w:ascii="Times New Roman" w:hAnsi="Times New Roman" w:cs="Times New Roman"/>
          <w:sz w:val="24"/>
          <w:szCs w:val="24"/>
        </w:rPr>
        <w:t>The main fix I would make is upgrading the project from Spring Boot 2.2.</w:t>
      </w:r>
      <w:proofErr w:type="gramStart"/>
      <w:r w:rsidRPr="005B590D">
        <w:rPr>
          <w:rFonts w:ascii="Times New Roman" w:hAnsi="Times New Roman" w:cs="Times New Roman"/>
          <w:sz w:val="24"/>
          <w:szCs w:val="24"/>
        </w:rPr>
        <w:t>4.RELEASE</w:t>
      </w:r>
      <w:proofErr w:type="gramEnd"/>
      <w:r w:rsidRPr="005B590D">
        <w:rPr>
          <w:rFonts w:ascii="Times New Roman" w:hAnsi="Times New Roman" w:cs="Times New Roman"/>
          <w:sz w:val="24"/>
          <w:szCs w:val="24"/>
        </w:rPr>
        <w:t xml:space="preserve"> to a supported version that still works with the application. That is a better approach than trying to update every old JAR by hand because Spring Boot manages compatible versions of Spring Framework, Tomcat, Jackson, SnakeYAML, and the logging libraries together. After the upgrade, I would run the unit and integration tests, run Dependency-Check again, and then review any high or critical findings that are still left. Those remaining findings should be checked in the NVD to see whether the exact version and conditions apply to this application. For example, the NVD shows that Apache Tomcat 9.0.30 falls within the affected range for CVE-2020-1935, which involves HTTP request smuggling under certain proxy configurations </w:t>
      </w:r>
      <w:r w:rsidRPr="005B590D">
        <w:rPr>
          <w:rFonts w:ascii="Times New Roman" w:hAnsi="Times New Roman" w:cs="Times New Roman"/>
          <w:sz w:val="24"/>
          <w:szCs w:val="24"/>
        </w:rPr>
        <w:lastRenderedPageBreak/>
        <w:t>(National Institute of Standards and Technology [NIST], 2020).</w:t>
      </w:r>
    </w:p>
    <w:p w14:paraId="672BCBA6" w14:textId="77777777" w:rsidR="0026191C" w:rsidRPr="005B590D" w:rsidRDefault="00000000">
      <w:pPr>
        <w:widowControl w:val="0"/>
        <w:spacing w:line="240" w:lineRule="auto"/>
        <w:rPr>
          <w:rFonts w:ascii="Times New Roman" w:hAnsi="Times New Roman" w:cs="Times New Roman"/>
          <w:sz w:val="24"/>
          <w:szCs w:val="24"/>
        </w:rPr>
      </w:pPr>
      <w:r w:rsidRPr="005B590D">
        <w:rPr>
          <w:rFonts w:ascii="Times New Roman" w:hAnsi="Times New Roman" w:cs="Times New Roman"/>
          <w:sz w:val="24"/>
          <w:szCs w:val="24"/>
        </w:rPr>
        <w:t xml:space="preserve">It is also important to review false positives instead of treating every alert as a confirmed vulnerability. A scan can sometimes match a dependency to the wrong product record or flag a CVE that cannot </w:t>
      </w:r>
      <w:proofErr w:type="gramStart"/>
      <w:r w:rsidRPr="005B590D">
        <w:rPr>
          <w:rFonts w:ascii="Times New Roman" w:hAnsi="Times New Roman" w:cs="Times New Roman"/>
          <w:sz w:val="24"/>
          <w:szCs w:val="24"/>
        </w:rPr>
        <w:t>actually be</w:t>
      </w:r>
      <w:proofErr w:type="gramEnd"/>
      <w:r w:rsidRPr="005B590D">
        <w:rPr>
          <w:rFonts w:ascii="Times New Roman" w:hAnsi="Times New Roman" w:cs="Times New Roman"/>
          <w:sz w:val="24"/>
          <w:szCs w:val="24"/>
        </w:rPr>
        <w:t xml:space="preserve"> exploited in the way the application is configured. I would first confirm that the CPE really matches the dependency, then check whether the reported CVE applies to the exact version and how the application uses it. If a finding is confirmed to be a false positive, it can be documented in a suppression XML file so future scans stay focused on issues that </w:t>
      </w:r>
      <w:proofErr w:type="gramStart"/>
      <w:r w:rsidRPr="005B590D">
        <w:rPr>
          <w:rFonts w:ascii="Times New Roman" w:hAnsi="Times New Roman" w:cs="Times New Roman"/>
          <w:sz w:val="24"/>
          <w:szCs w:val="24"/>
        </w:rPr>
        <w:t>actually need</w:t>
      </w:r>
      <w:proofErr w:type="gramEnd"/>
      <w:r w:rsidRPr="005B590D">
        <w:rPr>
          <w:rFonts w:ascii="Times New Roman" w:hAnsi="Times New Roman" w:cs="Times New Roman"/>
          <w:sz w:val="24"/>
          <w:szCs w:val="24"/>
        </w:rPr>
        <w:t xml:space="preserve"> attention (OWASP Foundation, n.d.-a, n.d.-b). Because CPE names are used by the NVD to connect products with CVEs, checking that match is an important part of the review process (NIST, n.d.). Any suppression should include a reason and should be reviewed again after dependencies are upgraded rather than being left in place forever.</w:t>
      </w:r>
    </w:p>
    <w:p w14:paraId="16309804" w14:textId="77777777" w:rsidR="0026191C" w:rsidRPr="005B590D" w:rsidRDefault="00000000">
      <w:pPr>
        <w:pStyle w:val="Heading2"/>
        <w:widowControl w:val="0"/>
        <w:rPr>
          <w:rFonts w:ascii="Times New Roman" w:hAnsi="Times New Roman" w:cs="Times New Roman"/>
          <w:sz w:val="24"/>
          <w:szCs w:val="24"/>
        </w:rPr>
      </w:pPr>
      <w:r w:rsidRPr="005B590D">
        <w:rPr>
          <w:rFonts w:ascii="Times New Roman" w:hAnsi="Times New Roman" w:cs="Times New Roman"/>
          <w:sz w:val="24"/>
          <w:szCs w:val="24"/>
        </w:rPr>
        <w:t>References</w:t>
      </w:r>
    </w:p>
    <w:p w14:paraId="61449CD4" w14:textId="77777777" w:rsidR="0026191C" w:rsidRPr="005B590D" w:rsidRDefault="00000000">
      <w:pPr>
        <w:widowControl w:val="0"/>
        <w:spacing w:after="20" w:line="228" w:lineRule="auto"/>
        <w:ind w:left="259" w:hanging="259"/>
        <w:rPr>
          <w:rFonts w:ascii="Times New Roman" w:hAnsi="Times New Roman" w:cs="Times New Roman"/>
          <w:sz w:val="24"/>
          <w:szCs w:val="24"/>
        </w:rPr>
      </w:pPr>
      <w:r w:rsidRPr="005B590D">
        <w:rPr>
          <w:rFonts w:ascii="Times New Roman" w:hAnsi="Times New Roman" w:cs="Times New Roman"/>
          <w:sz w:val="24"/>
          <w:szCs w:val="24"/>
        </w:rPr>
        <w:t xml:space="preserve">National Institute of Standards and Technology. (n.d.). </w:t>
      </w:r>
      <w:r w:rsidRPr="005B590D">
        <w:rPr>
          <w:rFonts w:ascii="Times New Roman" w:hAnsi="Times New Roman" w:cs="Times New Roman"/>
          <w:i/>
          <w:sz w:val="24"/>
          <w:szCs w:val="24"/>
        </w:rPr>
        <w:t xml:space="preserve">CPE FAQs. National Vulnerability Database. </w:t>
      </w:r>
      <w:r w:rsidRPr="005B590D">
        <w:rPr>
          <w:rFonts w:ascii="Times New Roman" w:hAnsi="Times New Roman" w:cs="Times New Roman"/>
          <w:sz w:val="24"/>
          <w:szCs w:val="24"/>
        </w:rPr>
        <w:t>https://nvd.nist.gov/general/faq-sections/cpe-faqs</w:t>
      </w:r>
    </w:p>
    <w:p w14:paraId="204166E1" w14:textId="77777777" w:rsidR="0026191C" w:rsidRPr="005B590D" w:rsidRDefault="00000000">
      <w:pPr>
        <w:widowControl w:val="0"/>
        <w:spacing w:after="20" w:line="228" w:lineRule="auto"/>
        <w:ind w:left="259" w:hanging="259"/>
        <w:rPr>
          <w:rFonts w:ascii="Times New Roman" w:hAnsi="Times New Roman" w:cs="Times New Roman"/>
          <w:sz w:val="24"/>
          <w:szCs w:val="24"/>
        </w:rPr>
      </w:pPr>
      <w:r w:rsidRPr="005B590D">
        <w:rPr>
          <w:rFonts w:ascii="Times New Roman" w:hAnsi="Times New Roman" w:cs="Times New Roman"/>
          <w:sz w:val="24"/>
          <w:szCs w:val="24"/>
        </w:rPr>
        <w:t xml:space="preserve">National Institute of Standards and Technology. (2020). </w:t>
      </w:r>
      <w:r w:rsidRPr="005B590D">
        <w:rPr>
          <w:rFonts w:ascii="Times New Roman" w:hAnsi="Times New Roman" w:cs="Times New Roman"/>
          <w:i/>
          <w:sz w:val="24"/>
          <w:szCs w:val="24"/>
        </w:rPr>
        <w:t xml:space="preserve">CVE-2020-1935. National Vulnerability Database. </w:t>
      </w:r>
      <w:r w:rsidRPr="005B590D">
        <w:rPr>
          <w:rFonts w:ascii="Times New Roman" w:hAnsi="Times New Roman" w:cs="Times New Roman"/>
          <w:sz w:val="24"/>
          <w:szCs w:val="24"/>
        </w:rPr>
        <w:t>https://nvd.nist.gov/vuln/detail/CVE-2020-1935</w:t>
      </w:r>
    </w:p>
    <w:p w14:paraId="081494DE" w14:textId="77777777" w:rsidR="0026191C" w:rsidRPr="005B590D" w:rsidRDefault="00000000">
      <w:pPr>
        <w:widowControl w:val="0"/>
        <w:spacing w:after="20" w:line="228" w:lineRule="auto"/>
        <w:ind w:left="259" w:hanging="259"/>
        <w:rPr>
          <w:rFonts w:ascii="Times New Roman" w:hAnsi="Times New Roman" w:cs="Times New Roman"/>
          <w:sz w:val="24"/>
          <w:szCs w:val="24"/>
        </w:rPr>
      </w:pPr>
      <w:r w:rsidRPr="005B590D">
        <w:rPr>
          <w:rFonts w:ascii="Times New Roman" w:hAnsi="Times New Roman" w:cs="Times New Roman"/>
          <w:sz w:val="24"/>
          <w:szCs w:val="24"/>
        </w:rPr>
        <w:t xml:space="preserve">OWASP Foundation. (n.d.-a). </w:t>
      </w:r>
      <w:r w:rsidRPr="005B590D">
        <w:rPr>
          <w:rFonts w:ascii="Times New Roman" w:hAnsi="Times New Roman" w:cs="Times New Roman"/>
          <w:i/>
          <w:sz w:val="24"/>
          <w:szCs w:val="24"/>
        </w:rPr>
        <w:t xml:space="preserve">How to read the reports. OWASP Dependency-Check. </w:t>
      </w:r>
      <w:r w:rsidRPr="005B590D">
        <w:rPr>
          <w:rFonts w:ascii="Times New Roman" w:hAnsi="Times New Roman" w:cs="Times New Roman"/>
          <w:sz w:val="24"/>
          <w:szCs w:val="24"/>
        </w:rPr>
        <w:t>https://dependency-check.github.io/DependencyCheck/general/thereport.html</w:t>
      </w:r>
    </w:p>
    <w:p w14:paraId="189FB4EF" w14:textId="77777777" w:rsidR="0026191C" w:rsidRPr="005B590D" w:rsidRDefault="00000000">
      <w:pPr>
        <w:widowControl w:val="0"/>
        <w:spacing w:after="20" w:line="228" w:lineRule="auto"/>
        <w:ind w:left="259" w:hanging="259"/>
        <w:rPr>
          <w:rFonts w:ascii="Times New Roman" w:hAnsi="Times New Roman" w:cs="Times New Roman"/>
          <w:sz w:val="24"/>
          <w:szCs w:val="24"/>
        </w:rPr>
      </w:pPr>
      <w:r w:rsidRPr="005B590D">
        <w:rPr>
          <w:rFonts w:ascii="Times New Roman" w:hAnsi="Times New Roman" w:cs="Times New Roman"/>
          <w:sz w:val="24"/>
          <w:szCs w:val="24"/>
        </w:rPr>
        <w:t xml:space="preserve">OWASP Foundation. (n.d.-b). </w:t>
      </w:r>
      <w:r w:rsidRPr="005B590D">
        <w:rPr>
          <w:rFonts w:ascii="Times New Roman" w:hAnsi="Times New Roman" w:cs="Times New Roman"/>
          <w:i/>
          <w:sz w:val="24"/>
          <w:szCs w:val="24"/>
        </w:rPr>
        <w:t xml:space="preserve">Suppressing false positives. OWASP Dependency-Check. </w:t>
      </w:r>
      <w:r w:rsidRPr="005B590D">
        <w:rPr>
          <w:rFonts w:ascii="Times New Roman" w:hAnsi="Times New Roman" w:cs="Times New Roman"/>
          <w:sz w:val="24"/>
          <w:szCs w:val="24"/>
        </w:rPr>
        <w:t>https://dependency-check.github.io/DependencyCheck/general/suppression.html</w:t>
      </w:r>
    </w:p>
    <w:sectPr w:rsidR="0026191C" w:rsidRPr="005B590D">
      <w:headerReference w:type="default" r:id="rId11"/>
      <w:footerReference w:type="default" r:id="rId12"/>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F73C9" w14:textId="77777777" w:rsidR="00F139B4" w:rsidRDefault="00F139B4" w:rsidP="0035598A">
      <w:pPr>
        <w:spacing w:after="0" w:line="240" w:lineRule="auto"/>
      </w:pPr>
      <w:r>
        <w:separator/>
      </w:r>
    </w:p>
  </w:endnote>
  <w:endnote w:type="continuationSeparator" w:id="0">
    <w:p w14:paraId="2B44DCB4" w14:textId="77777777" w:rsidR="00F139B4" w:rsidRDefault="00F139B4"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3DAA8" w14:textId="77777777" w:rsidR="00F139B4" w:rsidRDefault="00F139B4" w:rsidP="0035598A">
      <w:pPr>
        <w:spacing w:after="0" w:line="240" w:lineRule="auto"/>
      </w:pPr>
      <w:r>
        <w:separator/>
      </w:r>
    </w:p>
  </w:footnote>
  <w:footnote w:type="continuationSeparator" w:id="0">
    <w:p w14:paraId="43CD06E8" w14:textId="77777777" w:rsidR="00F139B4" w:rsidRDefault="00F139B4"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216296565" name="Graphic 216296565"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5171C"/>
    <w:rsid w:val="000B7919"/>
    <w:rsid w:val="0012770D"/>
    <w:rsid w:val="00165ABC"/>
    <w:rsid w:val="001B35E4"/>
    <w:rsid w:val="0026191C"/>
    <w:rsid w:val="0035521D"/>
    <w:rsid w:val="0035598A"/>
    <w:rsid w:val="003867F6"/>
    <w:rsid w:val="004113A7"/>
    <w:rsid w:val="00425D60"/>
    <w:rsid w:val="004B49A4"/>
    <w:rsid w:val="00510C3F"/>
    <w:rsid w:val="00514B4A"/>
    <w:rsid w:val="005B590D"/>
    <w:rsid w:val="005C0980"/>
    <w:rsid w:val="005E7BFE"/>
    <w:rsid w:val="005F2DEA"/>
    <w:rsid w:val="00610A71"/>
    <w:rsid w:val="006A51DF"/>
    <w:rsid w:val="006F25C5"/>
    <w:rsid w:val="00896EA0"/>
    <w:rsid w:val="008B6BAE"/>
    <w:rsid w:val="008D7FAC"/>
    <w:rsid w:val="008E6D1F"/>
    <w:rsid w:val="00927028"/>
    <w:rsid w:val="00951BF8"/>
    <w:rsid w:val="00973CB0"/>
    <w:rsid w:val="009876BF"/>
    <w:rsid w:val="009A01C2"/>
    <w:rsid w:val="00A11B04"/>
    <w:rsid w:val="00A306E7"/>
    <w:rsid w:val="00A83ADF"/>
    <w:rsid w:val="00B019B2"/>
    <w:rsid w:val="00B12257"/>
    <w:rsid w:val="00B30973"/>
    <w:rsid w:val="00BA438F"/>
    <w:rsid w:val="00C13F24"/>
    <w:rsid w:val="00DB0788"/>
    <w:rsid w:val="00DF29F3"/>
    <w:rsid w:val="00E61DA4"/>
    <w:rsid w:val="00F139B4"/>
    <w:rsid w:val="00F30CF2"/>
    <w:rsid w:val="00F5756F"/>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pPr>
      <w:spacing w:after="80" w:line="245" w:lineRule="auto"/>
    </w:pPr>
    <w:rPr>
      <w:rFonts w:ascii="Calibri" w:hAnsi="Calibri"/>
      <w:sz w:val="19"/>
    </w:rPr>
  </w:style>
  <w:style w:type="paragraph" w:styleId="Heading1">
    <w:name w:val="heading 1"/>
    <w:basedOn w:val="Normal"/>
    <w:next w:val="Normal"/>
    <w:link w:val="Heading1Char"/>
    <w:uiPriority w:val="9"/>
    <w:qFormat/>
    <w:rsid w:val="0035521D"/>
    <w:pPr>
      <w:keepNext/>
      <w:suppressAutoHyphens/>
      <w:spacing w:after="160" w:line="240" w:lineRule="auto"/>
      <w:contextualSpacing/>
      <w:jc w:val="center"/>
      <w:outlineLvl w:val="0"/>
    </w:pPr>
    <w:rPr>
      <w:rFonts w:eastAsiaTheme="majorEastAsia" w:cs="Calibri"/>
      <w:b/>
      <w:color w:val="1F4E79"/>
      <w:sz w:val="32"/>
      <w:szCs w:val="32"/>
    </w:rPr>
  </w:style>
  <w:style w:type="paragraph" w:styleId="Heading2">
    <w:name w:val="heading 2"/>
    <w:basedOn w:val="Normal"/>
    <w:next w:val="Normal"/>
    <w:link w:val="Heading2Char"/>
    <w:uiPriority w:val="9"/>
    <w:unhideWhenUsed/>
    <w:qFormat/>
    <w:rsid w:val="0035521D"/>
    <w:pPr>
      <w:keepNext/>
      <w:suppressAutoHyphens/>
      <w:spacing w:before="100" w:after="60" w:line="240" w:lineRule="auto"/>
      <w:contextualSpacing/>
      <w:outlineLvl w:val="1"/>
    </w:pPr>
    <w:rPr>
      <w:rFonts w:eastAsiaTheme="majorEastAsia" w:cs="Calibri"/>
      <w:b/>
      <w:color w:val="1F4E79"/>
      <w:sz w:val="23"/>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paragraph" w:styleId="NoSpacing">
    <w:name w:val="No Spacing"/>
    <w:uiPriority w:val="1"/>
    <w:qFormat/>
    <w:rsid w:val="00F5756F"/>
    <w:pPr>
      <w:spacing w:after="0" w:line="240" w:lineRule="auto"/>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13</TotalTime>
  <Pages>3</Pages>
  <Words>814</Words>
  <Characters>4646</Characters>
  <Application>Microsoft Office Word</Application>
  <DocSecurity>0</DocSecurity>
  <Lines>38</Lines>
  <Paragraphs>10</Paragraphs>
  <ScaleCrop>false</ScaleCrop>
  <Company>SNHU</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Coding Assignment - Dependency Check</dc:title>
  <dc:subject>OWASP Dependency-Check results and mitigation analysis</dc:subject>
  <dc:creator>Brown, Tyra</dc:creator>
  <cp:keywords/>
  <dc:description/>
  <cp:lastModifiedBy>Nathan Burlison</cp:lastModifiedBy>
  <cp:revision>13</cp:revision>
  <dcterms:created xsi:type="dcterms:W3CDTF">2022-05-05T17:57:00Z</dcterms:created>
  <dcterms:modified xsi:type="dcterms:W3CDTF">2026-09-13T04:22:00Z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