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ADAC43" w14:textId="6E93A869" w:rsidR="00D921A2" w:rsidRPr="004329F2" w:rsidRDefault="00D921A2" w:rsidP="004329F2">
      <w:pPr>
        <w:spacing w:line="240" w:lineRule="auto"/>
        <w:rPr>
          <w:bCs/>
        </w:rPr>
      </w:pPr>
      <w:r w:rsidRPr="004329F2">
        <w:rPr>
          <w:bCs/>
        </w:rPr>
        <w:t>Nathan Burlison</w:t>
      </w:r>
    </w:p>
    <w:p w14:paraId="64DF6249" w14:textId="47F0883E" w:rsidR="00D921A2" w:rsidRDefault="00D921A2" w:rsidP="004329F2">
      <w:pPr>
        <w:spacing w:line="240" w:lineRule="auto"/>
        <w:rPr>
          <w:bCs/>
        </w:rPr>
      </w:pPr>
      <w:r w:rsidRPr="004329F2">
        <w:rPr>
          <w:bCs/>
        </w:rPr>
        <w:t>CS</w:t>
      </w:r>
      <w:r w:rsidR="0006749B">
        <w:rPr>
          <w:bCs/>
        </w:rPr>
        <w:t xml:space="preserve"> </w:t>
      </w:r>
      <w:r w:rsidRPr="004329F2">
        <w:rPr>
          <w:bCs/>
        </w:rPr>
        <w:t>305 Software Security</w:t>
      </w:r>
    </w:p>
    <w:p w14:paraId="68BB3F32" w14:textId="5CDBBB30" w:rsidR="00154923" w:rsidRPr="004329F2" w:rsidRDefault="00154923" w:rsidP="004329F2">
      <w:pPr>
        <w:spacing w:line="240" w:lineRule="auto"/>
        <w:rPr>
          <w:bCs/>
        </w:rPr>
      </w:pPr>
      <w:r>
        <w:rPr>
          <w:bCs/>
        </w:rPr>
        <w:t>Mod. 3 Journal</w:t>
      </w:r>
    </w:p>
    <w:p w14:paraId="3CE75C97" w14:textId="15B81706" w:rsidR="004329F2" w:rsidRDefault="004329F2" w:rsidP="004329F2">
      <w:pPr>
        <w:spacing w:line="240" w:lineRule="auto"/>
        <w:rPr>
          <w:bCs/>
        </w:rPr>
      </w:pPr>
      <w:r w:rsidRPr="004329F2">
        <w:rPr>
          <w:bCs/>
        </w:rPr>
        <w:t>Sept 19, 2026</w:t>
      </w:r>
    </w:p>
    <w:p w14:paraId="76FA5583" w14:textId="77777777" w:rsidR="004329F2" w:rsidRDefault="004329F2" w:rsidP="004329F2">
      <w:pPr>
        <w:spacing w:line="240" w:lineRule="auto"/>
        <w:rPr>
          <w:b/>
        </w:rPr>
      </w:pPr>
    </w:p>
    <w:p w14:paraId="14786419" w14:textId="66EC9F71" w:rsidR="0085297B" w:rsidRDefault="0006749B" w:rsidP="00D921A2">
      <w:r>
        <w:rPr>
          <w:b/>
        </w:rPr>
        <w:t>Software Security and the Developer’s Role</w:t>
      </w:r>
    </w:p>
    <w:p w14:paraId="69A4C2C6" w14:textId="77777777" w:rsidR="0085297B" w:rsidRDefault="0006749B" w:rsidP="004329F2">
      <w:r>
        <w:t xml:space="preserve">As a developer, I see security as part of my responsibility instead of something that belongs only to a security team. My role is to reduce risk while I design, write, test, and maintain software. That can </w:t>
      </w:r>
      <w:r>
        <w:t>involve validating input, protecting sensitive data, using least privilege, reviewing code, keeping third-party components updated, and fixing vulnerabilities when they are found. Oracle’s secure coding guidance also makes the point that security weaknesses can appear in any layer of a software system, so developers need to think about trust boundaries and secure design from the beginning (Oracle, 2025).</w:t>
      </w:r>
    </w:p>
    <w:p w14:paraId="70D10426" w14:textId="77777777" w:rsidR="0085297B" w:rsidRDefault="0006749B" w:rsidP="004329F2">
      <w:r>
        <w:t xml:space="preserve">Security should be present throughout the software stack and the entire software development life cycle. It applies to the application code, libraries, databases, APIs, operating environment, network connections, and deployment infrastructure. Jeganathan (2019) explains that traditional development often treats security as a later testing activity, while DevSecOps moves it forward and makes it continuous. To me, this means security should start when requirements and designs are created and continue through </w:t>
      </w:r>
      <w:r>
        <w:t>coding, building, testing, deployment, operation, and maintenance.</w:t>
      </w:r>
    </w:p>
    <w:p w14:paraId="01F20744" w14:textId="77777777" w:rsidR="004329F2" w:rsidRDefault="0006749B" w:rsidP="004329F2">
      <w:r>
        <w:t>A DevOps pipeline can become a DevSecOps pipeline by building security checks into the same automated process used to develop and release software. I would include secure coding standards, peer reviews, static application security testing, dependency and vulnerability scanning, security-focused unit tests, dynamic testing, and automated checks before deployment. The OWASP secure coding guidance supports practices such as input validation, authentication, access control, data protection, and secure error han</w:t>
      </w:r>
      <w:r>
        <w:t xml:space="preserve">dling (OWASP Foundation, n.d.). </w:t>
      </w:r>
      <w:r>
        <w:lastRenderedPageBreak/>
        <w:t>Automating these checks helps the team find problems earlier without making security a separate final step.</w:t>
      </w:r>
    </w:p>
    <w:p w14:paraId="16D2925F" w14:textId="7F913D85" w:rsidR="0085297B" w:rsidRDefault="0006749B" w:rsidP="004329F2">
      <w:r>
        <w:t xml:space="preserve">One part of Jeganathan’s (2019) DevSecOps plan that stood out to me is the idea of addressing security at every stage instead of trying to apply every possible security control at the end. For example, I think threat modeling during the planning stage would be valuable because it gives developers a chance to identify possible risks before much of the code is written. I would also place a strong emphasis on automated vulnerability scanning during development and testing because it can help identify insecure </w:t>
      </w:r>
      <w:r>
        <w:t xml:space="preserve">dependencies or coding issues before they reach production. Finally, continuous monitoring after deployment is important because security does not stop once an application is released. New vulnerabilities can appear over time, so developers and operations teams need to continue watching for unusual activity and responding to problems. I would recommend following </w:t>
      </w:r>
      <w:proofErr w:type="gramStart"/>
      <w:r>
        <w:t>the overall plan</w:t>
      </w:r>
      <w:proofErr w:type="gramEnd"/>
      <w:r>
        <w:t xml:space="preserve"> described by Jeganathan because it makes security a continuous responsibility throughout the DevOps life cycle, while still allowi</w:t>
      </w:r>
      <w:r>
        <w:t>ng an organization to choose controls based on its specific risks and needs.</w:t>
      </w:r>
    </w:p>
    <w:p w14:paraId="2746011C" w14:textId="77777777" w:rsidR="0085297B" w:rsidRDefault="0006749B" w:rsidP="00154923">
      <w:r>
        <w:rPr>
          <w:b/>
        </w:rPr>
        <w:t>References</w:t>
      </w:r>
    </w:p>
    <w:p w14:paraId="43A5444C" w14:textId="1E85FD85" w:rsidR="0085297B" w:rsidRDefault="0006749B" w:rsidP="00154923">
      <w:pPr>
        <w:spacing w:line="240" w:lineRule="auto"/>
      </w:pPr>
      <w:r>
        <w:t xml:space="preserve">Jeganathan, S. (2019). DevSecOps: A systemic approach for secure software development. ISSA Journal, 17(11), 20–27. </w:t>
      </w:r>
      <w:hyperlink r:id="rId6" w:history="1">
        <w:r w:rsidR="00154923" w:rsidRPr="001553AE">
          <w:rPr>
            <w:rStyle w:val="Hyperlink"/>
          </w:rPr>
          <w:t>https://issala.org/wp-content/uploads/2019/11/November19.pdf</w:t>
        </w:r>
      </w:hyperlink>
    </w:p>
    <w:p w14:paraId="52711A95" w14:textId="77777777" w:rsidR="00154923" w:rsidRDefault="00154923" w:rsidP="00154923">
      <w:pPr>
        <w:spacing w:line="240" w:lineRule="auto"/>
      </w:pPr>
    </w:p>
    <w:p w14:paraId="3639E922" w14:textId="0B539437" w:rsidR="0085297B" w:rsidRDefault="0006749B" w:rsidP="00154923">
      <w:pPr>
        <w:spacing w:line="240" w:lineRule="auto"/>
      </w:pPr>
      <w:r>
        <w:t xml:space="preserve">Oracle. (2025). Secure coding guidelines for Java SE. </w:t>
      </w:r>
      <w:hyperlink r:id="rId7" w:history="1">
        <w:r w:rsidR="00154923" w:rsidRPr="001553AE">
          <w:rPr>
            <w:rStyle w:val="Hyperlink"/>
          </w:rPr>
          <w:t>https://www.oracle.com/java/technologies/javase/seccodeguide.html</w:t>
        </w:r>
      </w:hyperlink>
    </w:p>
    <w:p w14:paraId="206D8DC1" w14:textId="77777777" w:rsidR="00154923" w:rsidRDefault="00154923" w:rsidP="00154923">
      <w:pPr>
        <w:spacing w:line="240" w:lineRule="auto"/>
      </w:pPr>
    </w:p>
    <w:p w14:paraId="66B188CD" w14:textId="24F1D7D0" w:rsidR="0085297B" w:rsidRDefault="0006749B" w:rsidP="00154923">
      <w:pPr>
        <w:spacing w:line="240" w:lineRule="auto"/>
      </w:pPr>
      <w:r>
        <w:t xml:space="preserve">OWASP Foundation. (n.d.). OWASP secure coding practices quick reference guide. </w:t>
      </w:r>
      <w:hyperlink r:id="rId8" w:history="1">
        <w:r w:rsidR="00154923" w:rsidRPr="001553AE">
          <w:rPr>
            <w:rStyle w:val="Hyperlink"/>
          </w:rPr>
          <w:t>https://owasp.org/projects/secure-coding-practices-quick-reference-guide</w:t>
        </w:r>
      </w:hyperlink>
    </w:p>
    <w:p w14:paraId="6738699D" w14:textId="77777777" w:rsidR="00154923" w:rsidRDefault="00154923" w:rsidP="00154923">
      <w:pPr>
        <w:spacing w:line="240" w:lineRule="auto"/>
      </w:pPr>
    </w:p>
    <w:sectPr w:rsidR="0015492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3016033">
    <w:abstractNumId w:val="8"/>
  </w:num>
  <w:num w:numId="2" w16cid:durableId="1614556599">
    <w:abstractNumId w:val="6"/>
  </w:num>
  <w:num w:numId="3" w16cid:durableId="2110736713">
    <w:abstractNumId w:val="5"/>
  </w:num>
  <w:num w:numId="4" w16cid:durableId="1132216126">
    <w:abstractNumId w:val="4"/>
  </w:num>
  <w:num w:numId="5" w16cid:durableId="483083195">
    <w:abstractNumId w:val="7"/>
  </w:num>
  <w:num w:numId="6" w16cid:durableId="1660572425">
    <w:abstractNumId w:val="3"/>
  </w:num>
  <w:num w:numId="7" w16cid:durableId="902452380">
    <w:abstractNumId w:val="2"/>
  </w:num>
  <w:num w:numId="8" w16cid:durableId="534343377">
    <w:abstractNumId w:val="1"/>
  </w:num>
  <w:num w:numId="9" w16cid:durableId="1017586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49B"/>
    <w:rsid w:val="0015074B"/>
    <w:rsid w:val="00154923"/>
    <w:rsid w:val="0029639D"/>
    <w:rsid w:val="00326F90"/>
    <w:rsid w:val="004329F2"/>
    <w:rsid w:val="0085297B"/>
    <w:rsid w:val="00AA1D8D"/>
    <w:rsid w:val="00B47730"/>
    <w:rsid w:val="00CB0664"/>
    <w:rsid w:val="00D921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9C6BE4A-081D-4A6B-A1E3-D3239DAD2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54923"/>
    <w:rPr>
      <w:color w:val="0000FF" w:themeColor="hyperlink"/>
      <w:u w:val="single"/>
    </w:rPr>
  </w:style>
  <w:style w:type="character" w:styleId="UnresolvedMention">
    <w:name w:val="Unresolved Mention"/>
    <w:basedOn w:val="DefaultParagraphFont"/>
    <w:uiPriority w:val="99"/>
    <w:semiHidden/>
    <w:unhideWhenUsed/>
    <w:rsid w:val="001549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owasp.org/projects/secure-coding-practices-quick-reference-guide" TargetMode="External"/><Relationship Id="rId3" Type="http://schemas.openxmlformats.org/officeDocument/2006/relationships/styles" Target="styles.xml"/><Relationship Id="rId7" Type="http://schemas.openxmlformats.org/officeDocument/2006/relationships/hyperlink" Target="https://www.oracle.com/java/technologies/javase/seccodeguide.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issala.org/wp-content/uploads/2019/11/November19.pdf"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561</Words>
  <Characters>3204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Nathan Burlison</cp:lastModifiedBy>
  <cp:revision>5</cp:revision>
  <dcterms:created xsi:type="dcterms:W3CDTF">2013-12-23T23:15:00Z</dcterms:created>
  <dcterms:modified xsi:type="dcterms:W3CDTF">2026-09-20T04:20:00Z</dcterms:modified>
  <cp:category/>
</cp:coreProperties>
</file>