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jc w:val="right"/>
      </w:pPr>
      <w:r>
        <w:rPr>
          <w:b/>
          <w:color w:val="6B7280"/>
          <w:sz w:val="18"/>
        </w:rPr>
        <w:t>DOC 02</w:t>
      </w:r>
    </w:p>
    <w:p>
      <w:pPr>
        <w:pStyle w:val="Title"/>
        <w:pageBreakBefore w:val="0"/>
      </w:pPr>
      <w:r>
        <w:t>Requisitos do Sistema</w:t>
      </w:r>
    </w:p>
    <w:p>
      <w:pPr>
        <w:pageBreakBefore w:val="0"/>
        <w:spacing w:after="160"/>
      </w:pPr>
      <w:r>
        <w:rPr>
          <w:i/>
          <w:color w:val="6B7280"/>
          <w:sz w:val="21"/>
        </w:rPr>
        <w:t>Requisitos verificáveis, estados, prioridades, casos de uso e rastreabilidade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568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Projeto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TSP Delivery Route System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Versão</w:t>
            </w:r>
          </w:p>
        </w:tc>
        <w:tc>
          <w:tcPr>
            <w:tcW w:type="dxa" w:w="8568"/>
            <w:vAlign w:val="center"/>
            <w:shd w:fill="F7FAFC"/>
          </w:tcPr>
          <w:p>
            <w:r>
              <w:t>v0.4 - consolidação pré-G0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Data da revisão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06/10/2026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Foco da versão</w:t>
            </w:r>
          </w:p>
        </w:tc>
        <w:tc>
          <w:tcPr>
            <w:tcW w:type="dxa" w:w="8568"/>
            <w:vAlign w:val="center"/>
            <w:shd w:fill="F7FAFC"/>
          </w:tcPr>
          <w:p>
            <w:r>
              <w:t>Rastreabilidade RF→evidências, contagens seguras, estados finais, eventos didáticos e contrato de preflight.</w:t>
            </w:r>
          </w:p>
        </w:tc>
      </w:tr>
    </w:tbl>
    <w:p>
      <w:pPr>
        <w:pageBreakBefore w:val="0"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EEF7F6"/>
          </w:tcPr>
          <w:p>
            <w:pPr>
              <w:spacing w:after="0"/>
            </w:pPr>
            <w:r>
              <w:rPr>
                <w:rFonts w:ascii="Aptos" w:hAnsi="Aptos"/>
                <w:b/>
                <w:color w:val="0F766E"/>
                <w:sz w:val="20"/>
              </w:rPr>
              <w:t xml:space="preserve">ESCOPO  </w:t>
            </w:r>
            <w:r>
              <w:rPr>
                <w:rFonts w:ascii="Aptos" w:hAnsi="Aptos"/>
                <w:color w:val="1F2937"/>
                <w:sz w:val="19"/>
              </w:rPr>
              <w:t>Os IDs RF abaixo são a numeração oficial dos requisitos funcionais. Não existe uma segunda numeração MVP-xx. A tabela de prioridade e a matriz RF -&gt; P -&gt; G usam estes mesmos IDs.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1. Objetivo do documento</w:t>
      </w:r>
    </w:p>
    <w:p>
      <w:pPr>
        <w:pageBreakBefore w:val="0"/>
      </w:pPr>
      <w:r>
        <w:t>Este documento transforma a visão do produto em requisitos verificáveis. O núcleo é um TSP exato e determinístico. A visualização 3D é uma camada de observação; a aplicação deve continuar funcional em visão 2D quando a plataforma não suportar Scene3D.</w:t>
      </w:r>
    </w:p>
    <w:p>
      <w:pPr>
        <w:pStyle w:val="Heading1"/>
        <w:pageBreakBefore w:val="0"/>
      </w:pPr>
      <w:r>
        <w:t>2. Atores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Ator</w:t>
            </w:r>
          </w:p>
        </w:tc>
        <w:tc>
          <w:tcPr>
            <w:tcW w:type="dxa" w:w="504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Usuário/estudante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Criar instâncias, selecionar solver, iniciar, cancelar, reexecutar e observar resultados.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Professor/avaliador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Analisar correção do TSP, métricas, comportamento dos solvers e visualização.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Desenvolvedor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Executar testes automatizados, benchmarks, manutenção e validação cross-platform.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/>
      </w:pPr>
      <w:r>
        <w:t>3. Requisitos funcionais - núcleo TSP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76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6264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Descrição verificável</w:t>
            </w:r>
          </w:p>
        </w:tc>
        <w:tc>
          <w:tcPr>
            <w:tcW w:type="dxa" w:w="108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Prioridade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RF-01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Criar/gerar instância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Criar N cidades, com índice inteiro único, origem definida e dados válidos.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RF-02</w:t>
            </w:r>
          </w:p>
        </w:tc>
        <w:tc>
          <w:tcPr>
            <w:tcW w:type="dxa" w:w="237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Definir custos</w:t>
            </w:r>
          </w:p>
        </w:tc>
        <w:tc>
          <w:tcPr>
            <w:tcW w:type="dxa" w:w="626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Manter matriz completa, não negativa, simétrica e determinística no MVP.</w:t>
            </w:r>
          </w:p>
        </w:tc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RF-03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Resolver por força bruta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Enumerar todas as permutações das cidades não fixadas em ordem lexicográfica e retornar o ciclo ótimo.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RF-04</w:t>
            </w:r>
          </w:p>
        </w:tc>
        <w:tc>
          <w:tcPr>
            <w:tcW w:type="dxa" w:w="237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Resolver por backtracking</w:t>
            </w:r>
          </w:p>
        </w:tc>
        <w:tc>
          <w:tcPr>
            <w:tcW w:type="dxa" w:w="626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Construir a rota incrementalmente e podar ramos por custo parcial &gt;= melhor custo conhecido.</w:t>
            </w:r>
          </w:p>
        </w:tc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RF-05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Validar solução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Verificar origem no início/fim, unicidade, cobertura das cidades e custo total antes de concluir.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RF-06</w:t>
            </w:r>
          </w:p>
        </w:tc>
        <w:tc>
          <w:tcPr>
            <w:tcW w:type="dxa" w:w="237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Exibir resultado</w:t>
            </w:r>
          </w:p>
        </w:tc>
        <w:tc>
          <w:tcPr>
            <w:tcW w:type="dxa" w:w="626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Exibir rota, custo total e soma das transições do ciclo final.</w:t>
            </w:r>
          </w:p>
        </w:tc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RF-07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Coletar métricas</w:t>
            </w:r>
          </w:p>
        </w:tc>
        <w:tc>
          <w:tcPr>
            <w:tcW w:type="dxa" w:w="6264"/>
            <w:vAlign w:val="center"/>
          </w:tcPr>
          <w:p>
            <w:r>
              <w:t>Registrar tempo, melhor custo, rotas completas avaliadas, nós visitados e rotas descartadas, conforme aplicável ao solver.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P0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/>
      </w:pPr>
      <w:r>
        <w:t>4. Requisitos funcionais - execução e visualização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76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6264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Descrição verificável</w:t>
            </w:r>
          </w:p>
        </w:tc>
        <w:tc>
          <w:tcPr>
            <w:tcW w:type="dxa" w:w="108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Prioridade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RF-08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Benchmark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Executar bateria reproduzível de instâncias com listener de eventos vazio e reportar mediana de múltiplas execuções.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RF-09</w:t>
            </w:r>
          </w:p>
        </w:tc>
        <w:tc>
          <w:tcPr>
            <w:tcW w:type="dxa" w:w="237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Status do solver</w:t>
            </w:r>
          </w:p>
        </w:tc>
        <w:tc>
          <w:tcPr>
            <w:tcW w:type="dxa" w:w="626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Representar PRONTO, EXECUTANDO, CANCELANDO, CONCLUÍDO, CANCELADO, LIMITE_ATINGIDO e ERRO.</w:t>
            </w:r>
          </w:p>
        </w:tc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RF-10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Iniciar execução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Executar o solver escolhido na instância atual em thread separada da UI.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RF-11</w:t>
            </w:r>
          </w:p>
        </w:tc>
        <w:tc>
          <w:tcPr>
            <w:tcW w:type="dxa" w:w="237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Cancelar execução</w:t>
            </w:r>
          </w:p>
        </w:tc>
        <w:tc>
          <w:tcPr>
            <w:tcW w:type="dxa" w:w="626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Permitir solicitar cancelamento e confirmar o estado final.</w:t>
            </w:r>
          </w:p>
        </w:tc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RF-12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Limites e preflight</w:t>
            </w:r>
          </w:p>
        </w:tc>
        <w:tc>
          <w:tcPr>
            <w:tcW w:type="dxa" w:w="6264"/>
            <w:vAlign w:val="center"/>
          </w:tcPr>
          <w:p>
            <w:r>
              <w:t>Permitir limite por tempo e/ou nós visitados; antes da execução, mostrar N, (N-1)! e limites ativos.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RF-13</w:t>
            </w:r>
          </w:p>
        </w:tc>
        <w:tc>
          <w:tcPr>
            <w:tcW w:type="dxa" w:w="237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Cena 3D/fallback 2D</w:t>
            </w:r>
          </w:p>
        </w:tc>
        <w:tc>
          <w:tcPr>
            <w:tcW w:type="dxa" w:w="626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Exibir cidade, conexões relevantes e rota em 3D; usar visão 2D funcional quando Scene3D não estiver disponível.</w:t>
            </w:r>
          </w:p>
        </w:tc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RF-14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Câmera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Permitir órbita básica e vista superior.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RF-15</w:t>
            </w:r>
          </w:p>
        </w:tc>
        <w:tc>
          <w:tcPr>
            <w:tcW w:type="dxa" w:w="237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Atualização ao vivo</w:t>
            </w:r>
          </w:p>
        </w:tc>
        <w:tc>
          <w:tcPr>
            <w:tcW w:type="dxa" w:w="626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Atualizar periodicamente estado, melhor custo e contadores sem depender do fim do solver.</w:t>
            </w:r>
          </w:p>
        </w:tc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RF-16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Reexecutar/trocar instância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Permitir limpar o resultado anterior e executar outro solver na mesma instância ou trocar a instância sem reiniciar o aplicativo.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P1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5. Requisitos funcionais - camada didática e extras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76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6264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Descrição verificável</w:t>
            </w:r>
          </w:p>
        </w:tc>
        <w:tc>
          <w:tcPr>
            <w:tcW w:type="dxa" w:w="108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Prioridade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RF-17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Modo Aula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Reproduzir eventos selecionados com pausa, continuação, passo e controle de velocidade. O estado de reprodução é separado do estado do solver.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RF-18</w:t>
            </w:r>
          </w:p>
        </w:tc>
        <w:tc>
          <w:tcPr>
            <w:tcW w:type="dxa" w:w="237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Animação da rota</w:t>
            </w:r>
          </w:p>
        </w:tc>
        <w:tc>
          <w:tcPr>
            <w:tcW w:type="dxa" w:w="626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Animar a rota ótima ou um marcador luminoso percorrendo o ciclo.</w:t>
            </w:r>
          </w:p>
        </w:tc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RF-19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Gráfico de convergência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Exibir a evolução do melhor custo ao longo do tempo, quando habilitado.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RF-20</w:t>
            </w:r>
          </w:p>
        </w:tc>
        <w:tc>
          <w:tcPr>
            <w:tcW w:type="dxa" w:w="237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Instâncias predefinidas</w:t>
            </w:r>
          </w:p>
        </w:tc>
        <w:tc>
          <w:tcPr>
            <w:tcW w:type="dxa" w:w="626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Disponibilizar cenários com sementes e tamanhos conhecidos para apresentação e testes.</w:t>
            </w:r>
          </w:p>
        </w:tc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RF-21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Scanner visual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Revelar cidades e conexões por uma animação de inspeção da rede.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RF-22</w:t>
            </w:r>
          </w:p>
        </w:tc>
        <w:tc>
          <w:tcPr>
            <w:tcW w:type="dxa" w:w="237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Feixe/marcador visual</w:t>
            </w:r>
          </w:p>
        </w:tc>
        <w:tc>
          <w:tcPr>
            <w:tcW w:type="dxa" w:w="626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Exibir um marcador simples percorrendo a rota final. Não representa um solver adicional.</w:t>
            </w:r>
          </w:p>
        </w:tc>
        <w:tc>
          <w:tcPr>
            <w:tcW w:type="dxa" w:w="108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P3</w:t>
            </w:r>
          </w:p>
        </w:tc>
      </w:tr>
    </w:tbl>
    <w:p>
      <w:pPr>
        <w:pageBreakBefore w:val="0"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EEF7F6"/>
          </w:tcPr>
          <w:p>
            <w:pPr>
              <w:spacing w:after="0"/>
            </w:pPr>
            <w:r>
              <w:rPr>
                <w:rFonts w:ascii="Aptos" w:hAnsi="Aptos"/>
                <w:b/>
                <w:color w:val="0F766E"/>
                <w:sz w:val="20"/>
              </w:rPr>
              <w:t xml:space="preserve">REMOVIDOS  </w:t>
            </w:r>
            <w:r>
              <w:rPr>
                <w:rFonts w:ascii="Aptos" w:hAnsi="Aptos"/>
                <w:color w:val="1F2937"/>
                <w:sz w:val="19"/>
              </w:rPr>
              <w:t>Sistema de carga, ranking/likes, clima por partículas, eventos complexos, terreno dinâmico, física e problemas de roteamento com capacidade não fazem parte dos requisitos atuais.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/>
      </w:pPr>
      <w:r>
        <w:t>6.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008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7776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Requisito verificável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RNF-01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Linguagem</w:t>
            </w:r>
          </w:p>
        </w:tc>
        <w:tc>
          <w:tcPr>
            <w:tcW w:type="dxa" w:w="77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Implementação principal em Java 21.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RNF-02</w:t>
            </w:r>
          </w:p>
        </w:tc>
        <w:tc>
          <w:tcPr>
            <w:tcW w:type="dxa" w:w="194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Portabilidade</w:t>
            </w:r>
          </w:p>
        </w:tc>
        <w:tc>
          <w:tcPr>
            <w:tcW w:type="dxa" w:w="777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Desenvolver e testar em Fedora Linux e Windows, mantendo comportamento determinístico.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RNF-03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Build</w:t>
            </w:r>
          </w:p>
        </w:tc>
        <w:tc>
          <w:tcPr>
            <w:tcW w:type="dxa" w:w="77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Maven; módulo tsp-core compila sem dependência de JavaFX; módulo tsp-app contém a UI.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RNF-04</w:t>
            </w:r>
          </w:p>
        </w:tc>
        <w:tc>
          <w:tcPr>
            <w:tcW w:type="dxa" w:w="194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Testabilidade</w:t>
            </w:r>
          </w:p>
        </w:tc>
        <w:tc>
          <w:tcPr>
            <w:tcW w:type="dxa" w:w="777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JUnit Jupiter 5.14.3 deve testar os solvers sem abrir a interface gráfica.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RNF-05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JavaFX</w:t>
            </w:r>
          </w:p>
        </w:tc>
        <w:tc>
          <w:tcPr>
            <w:tcW w:type="dxa" w:w="77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JavaFX 21.0.12 para controles, gráficos e cena 3D.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RNF-06</w:t>
            </w:r>
          </w:p>
        </w:tc>
        <w:tc>
          <w:tcPr>
            <w:tcW w:type="dxa" w:w="194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Responsividade</w:t>
            </w:r>
          </w:p>
        </w:tc>
        <w:tc>
          <w:tcPr>
            <w:tcW w:type="dxa" w:w="777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Solver nunca executa na JavaFX Application Thread; cancelamento deve ser atendido em até 1 s em condições normais.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RNF-07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Manutenibilidade</w:t>
            </w:r>
          </w:p>
        </w:tc>
        <w:tc>
          <w:tcPr>
            <w:tcW w:type="dxa" w:w="77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Separação entre modelo, solver e UI; solvers selecionáveis via Strategy.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RNF-08</w:t>
            </w:r>
          </w:p>
        </w:tc>
        <w:tc>
          <w:tcPr>
            <w:tcW w:type="dxa" w:w="194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Reprodutibilidade</w:t>
            </w:r>
          </w:p>
        </w:tc>
        <w:tc>
          <w:tcPr>
            <w:tcW w:type="dxa" w:w="777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Mesma instância, seed e ordem de exploração devem produzir mesmo custo e mesma rota.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RNF-09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Custos determinísticos</w:t>
            </w:r>
          </w:p>
        </w:tc>
        <w:tc>
          <w:tcPr>
            <w:tcW w:type="dxa" w:w="77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Solver utiliza long para custos; double fica restrito a coordenadas e geometria.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RNF-10</w:t>
            </w:r>
          </w:p>
        </w:tc>
        <w:tc>
          <w:tcPr>
            <w:tcW w:type="dxa" w:w="194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Identidade/IP</w:t>
            </w:r>
          </w:p>
        </w:tc>
        <w:tc>
          <w:tcPr>
            <w:tcW w:type="dxa" w:w="777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Código e assets próprios ou licenciados para uso e publicação; nenhuma reprodução de assets proprietários.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RNF-11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Fallback gráfico</w:t>
            </w:r>
          </w:p>
        </w:tc>
        <w:tc>
          <w:tcPr>
            <w:tcW w:type="dxa" w:w="7776"/>
            <w:vAlign w:val="center"/>
          </w:tcPr>
          <w:p>
            <w:r>
              <w:t>Se `Platform.isSupported(ConditionalFeature.SCENE3D)` retornar falso, a aplicação deve oferecer visão 2D funcional.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/>
      </w:pPr>
      <w:r>
        <w:t>7. Regras e invariantes do TSP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RN-TSP-01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 &gt;= 3.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RN-TSP-02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Grafo completo; existe custo para todo par distinto.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RN-TSP-03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Custos não negativos e simétricos.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RN-TSP-04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Origem fixa durante toda a busca.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RN-TSP-05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Cada cidade aparece uma vez na parte de visita.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RN-TSP-06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Origem reaparece apenas no último elemento para fechar o ciclo.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RN-TSP-07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Custo total soma todas as transições consecutivas, inclusive o retorno.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RN-TSP-08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Força bruta e backtracking devem preservar a exatidão e encontrar ótimo global.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RN-TSP-09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Candidatos são ordenados pelo índice inteiro da cidade, não pelo rótulo textual.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RN-TSP-10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Atualizar `bestCost` somente quando `custo &lt; bestCost`; empates preservam a primeira rota lexicográfica.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RN-TSP-11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Backtracking pode podar quando `custoAtual &gt;= bestCost`, pois custos futuros não são negativos.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RN-TSP-12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Cancelamento ou limite nunca podem ser exibidos como CONCLUÍDO.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RN-TSP-13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Após CONCLUÍDO, CANCELADO, LIMITE_ATINGIDO ou ERRO, a mesma instância pode voltar a PRONTO e ser executada novamente, inclusive com outro solver.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RN-TSP-14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 regra `rota[1] &lt; rota[N-1]` deve valer para a solução determinística no MVP simétrico com origem fixa.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/>
      </w:pPr>
      <w:r>
        <w:t>8. Modelo de estados da execução</w:t>
      </w:r>
    </w:p>
    <w:p>
      <w:pPr>
        <w:pageBreakBefore w:val="0"/>
      </w:pPr>
      <w:r>
        <w:t>O estado do solver é independente da reprodução da interface. Assim, o solver pode estar CONCLUÍDO enquanto a animação do Modo Aula ainda está PAUSADA.</w:t>
      </w:r>
    </w:p>
    <w:p>
      <w:pPr/>
      <w:r>
        <w:t>Para contagens teóricas como `(N-1)!` e para a quantidade equivalente de folhas eliminadas pela poda, a representação de inteiro arbitrário deve ser usada quando `long` não for suficiente. Contadores de trabalho efetivamente observados permanecem em `long` enquanto o limite operacional da execução também for representável.</w:t>
      </w:r>
    </w:p>
    <w:p>
      <w:pPr>
        <w:pStyle w:val="Heading2"/>
        <w:pageBreakBefore w:val="0"/>
      </w:pPr>
      <w:r>
        <w:t>8.1 SolverStatus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63A5F"/>
          </w:tcPr>
          <w:p>
            <w:r>
              <w:t>Estado</w:t>
            </w:r>
          </w:p>
        </w:tc>
        <w:tc>
          <w:tcPr>
            <w:tcW w:type="dxa" w:w="6192"/>
            <w:vAlign w:val="center"/>
            <w:shd w:fill="163A5F"/>
          </w:tcPr>
          <w:p>
            <w:r>
              <w:t>Significado</w:t>
            </w:r>
          </w:p>
        </w:tc>
        <w:tc>
          <w:tcPr>
            <w:tcW w:type="dxa" w:w="2592"/>
            <w:vAlign w:val="center"/>
            <w:shd w:fill="163A5F"/>
          </w:tcPr>
          <w:p>
            <w:r>
              <w:t>Transições</w:t>
            </w:r>
          </w:p>
        </w:tc>
      </w:tr>
      <w:tr>
        <w:tc>
          <w:tcPr>
            <w:tcW w:type="dxa" w:w="3360"/>
          </w:tcPr>
          <w:p>
            <w:r>
              <w:t>PRONTO</w:t>
            </w:r>
          </w:p>
        </w:tc>
        <w:tc>
          <w:tcPr>
            <w:tcW w:type="dxa" w:w="3360"/>
          </w:tcPr>
          <w:p>
            <w:r>
              <w:t>Instância carregada e nenhum solver em execução.</w:t>
            </w:r>
          </w:p>
        </w:tc>
        <w:tc>
          <w:tcPr>
            <w:tcW w:type="dxa" w:w="3360"/>
          </w:tcPr>
          <w:p>
            <w:r>
              <w:t>EXECUTANDO</w:t>
            </w:r>
          </w:p>
        </w:tc>
      </w:tr>
      <w:tr>
        <w:tc>
          <w:tcPr>
            <w:tcW w:type="dxa" w:w="3360"/>
          </w:tcPr>
          <w:p>
            <w:r>
              <w:t>EXECUTANDO</w:t>
            </w:r>
          </w:p>
        </w:tc>
        <w:tc>
          <w:tcPr>
            <w:tcW w:type="dxa" w:w="3360"/>
          </w:tcPr>
          <w:p>
            <w:r>
              <w:t>Solver trabalhando e métricas sendo produzidas.</w:t>
            </w:r>
          </w:p>
        </w:tc>
        <w:tc>
          <w:tcPr>
            <w:tcW w:type="dxa" w:w="3360"/>
          </w:tcPr>
          <w:p>
            <w:r>
              <w:t>CANCELANDO, CONCLUÍDO, LIMITE_ATINGIDO, ERRO</w:t>
            </w:r>
          </w:p>
        </w:tc>
      </w:tr>
      <w:tr>
        <w:tc>
          <w:tcPr>
            <w:tcW w:type="dxa" w:w="3360"/>
          </w:tcPr>
          <w:p>
            <w:r>
              <w:t>CANCELANDO</w:t>
            </w:r>
          </w:p>
        </w:tc>
        <w:tc>
          <w:tcPr>
            <w:tcW w:type="dxa" w:w="3360"/>
          </w:tcPr>
          <w:p>
            <w:r>
              <w:t>Cancelamento solicitado; solver ainda pode estar finalizando.</w:t>
            </w:r>
          </w:p>
        </w:tc>
        <w:tc>
          <w:tcPr>
            <w:tcW w:type="dxa" w:w="3360"/>
          </w:tcPr>
          <w:p>
            <w:r>
              <w:t>CANCELADO, CONCLUÍDO, LIMITE_ATINGIDO, ERRO</w:t>
            </w:r>
          </w:p>
        </w:tc>
      </w:tr>
      <w:tr>
        <w:tc>
          <w:tcPr>
            <w:tcW w:type="dxa" w:w="3360"/>
          </w:tcPr>
          <w:p>
            <w:r>
              <w:t>CONCLUÍDO</w:t>
            </w:r>
          </w:p>
        </w:tc>
        <w:tc>
          <w:tcPr>
            <w:tcW w:type="dxa" w:w="3360"/>
          </w:tcPr>
          <w:p>
            <w:r>
              <w:t>Busca terminou normalmente e a solução foi validada.</w:t>
            </w:r>
          </w:p>
        </w:tc>
        <w:tc>
          <w:tcPr>
            <w:tcW w:type="dxa" w:w="3360"/>
          </w:tcPr>
          <w:p>
            <w:r>
              <w:t>PRONTO</w:t>
            </w:r>
          </w:p>
        </w:tc>
      </w:tr>
      <w:tr>
        <w:tc>
          <w:tcPr>
            <w:tcW w:type="dxa" w:w="3360"/>
          </w:tcPr>
          <w:p>
            <w:r>
              <w:t>CANCELADO</w:t>
            </w:r>
          </w:p>
        </w:tc>
        <w:tc>
          <w:tcPr>
            <w:tcW w:type="dxa" w:w="3360"/>
          </w:tcPr>
          <w:p>
            <w:r>
              <w:t>Busca interrompida por solicitação.</w:t>
            </w:r>
          </w:p>
        </w:tc>
        <w:tc>
          <w:tcPr>
            <w:tcW w:type="dxa" w:w="3360"/>
          </w:tcPr>
          <w:p>
            <w:r>
              <w:t>PRONTO</w:t>
            </w:r>
          </w:p>
        </w:tc>
      </w:tr>
      <w:tr>
        <w:tc>
          <w:tcPr>
            <w:tcW w:type="dxa" w:w="3360"/>
          </w:tcPr>
          <w:p>
            <w:r>
              <w:t>LIMITE_ATINGIDO</w:t>
            </w:r>
          </w:p>
        </w:tc>
        <w:tc>
          <w:tcPr>
            <w:tcW w:type="dxa" w:w="3360"/>
          </w:tcPr>
          <w:p>
            <w:r>
              <w:t>Busca interrompida porque um limite foi alcançado.</w:t>
            </w:r>
          </w:p>
        </w:tc>
        <w:tc>
          <w:tcPr>
            <w:tcW w:type="dxa" w:w="3360"/>
          </w:tcPr>
          <w:p>
            <w:r>
              <w:t>PRONTO</w:t>
            </w:r>
          </w:p>
        </w:tc>
      </w:tr>
      <w:tr>
        <w:tc>
          <w:tcPr>
            <w:tcW w:type="dxa" w:w="3360"/>
          </w:tcPr>
          <w:p>
            <w:r>
              <w:t>ERRO</w:t>
            </w:r>
          </w:p>
        </w:tc>
        <w:tc>
          <w:tcPr>
            <w:tcW w:type="dxa" w:w="3360"/>
          </w:tcPr>
          <w:p>
            <w:r>
              <w:t>Execução terminou por exceção ou falha não recuperada.</w:t>
            </w:r>
          </w:p>
        </w:tc>
        <w:tc>
          <w:tcPr>
            <w:tcW w:type="dxa" w:w="3360"/>
          </w:tcPr>
          <w:p>
            <w:r>
              <w:t>PRONTO</w:t>
            </w:r>
          </w:p>
        </w:tc>
      </w:tr>
    </w:tbl>
    <w:p>
      <w:pPr>
        <w:pageBreakBefore w:val="0"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EEF7F6"/>
          </w:tcPr>
          <w:p>
            <w:r>
              <w:t>REGRA DE CORRIDA  CANCELANDO é transitório. Se o solver observar primeiro a condição de conclusão normal, vale CONCLUÍDO; se observar primeiro o cancelamento, vale CANCELADO; se alcançar primeiro um limite, vale LIMITE_ATINGIDO; se uma falha não recuperada for observada primeiro, vale ERRO. O primeiro estado terminal observado determina o resultado final.</w:t>
            </w:r>
          </w:p>
        </w:tc>
      </w:tr>
    </w:tbl>
    <w:p>
      <w:pPr>
        <w:pageBreakBefore w:val="0"/>
        <w:spacing w:after="40"/>
      </w:pPr>
    </w:p>
    <w:p>
      <w:pPr/>
      <w:r>
        <w:t>PASSO é um comando da reprodução, não um estado. O controlador de playback expõe ações como reproduzir, pausar, avançar um passo e reiniciar a reprodução.</w:t>
      </w:r>
    </w:p>
    <w:p>
      <w:pPr>
        <w:pStyle w:val="Heading2"/>
        <w:pageBreakBefore/>
      </w:pPr>
      <w:r>
        <w:t>8.2 PlaybackStatus (UI)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vAlign w:val="center"/>
            <w:shd w:fill="163A5F"/>
          </w:tcPr>
          <w:p>
            <w:r>
              <w:t>Estado</w:t>
            </w:r>
          </w:p>
        </w:tc>
        <w:tc>
          <w:tcPr>
            <w:tcW w:type="dxa" w:w="5040"/>
            <w:vAlign w:val="center"/>
            <w:shd w:fill="163A5F"/>
          </w:tcPr>
          <w:p>
            <w:r>
              <w:t>Significado</w:t>
            </w:r>
          </w:p>
        </w:tc>
      </w:tr>
      <w:tr>
        <w:tc>
          <w:tcPr>
            <w:tcW w:type="dxa" w:w="5040"/>
          </w:tcPr>
          <w:p>
            <w:r>
              <w:t>IDLE</w:t>
            </w:r>
          </w:p>
        </w:tc>
        <w:tc>
          <w:tcPr>
            <w:tcW w:type="dxa" w:w="5040"/>
          </w:tcPr>
          <w:p>
            <w:r>
              <w:t>Nenhuma reprodução em andamento.</w:t>
            </w:r>
          </w:p>
        </w:tc>
      </w:tr>
      <w:tr>
        <w:tc>
          <w:tcPr>
            <w:tcW w:type="dxa" w:w="5040"/>
          </w:tcPr>
          <w:p>
            <w:r>
              <w:t>REPRODUZINDO</w:t>
            </w:r>
          </w:p>
        </w:tc>
        <w:tc>
          <w:tcPr>
            <w:tcW w:type="dxa" w:w="5040"/>
          </w:tcPr>
          <w:p>
            <w:r>
              <w:t>Eventos gravados estão sendo exibidos.</w:t>
            </w:r>
          </w:p>
        </w:tc>
      </w:tr>
      <w:tr>
        <w:tc>
          <w:tcPr>
            <w:tcW w:type="dxa" w:w="5040"/>
          </w:tcPr>
          <w:p>
            <w:r>
              <w:t>PAUSADO</w:t>
            </w:r>
          </w:p>
        </w:tc>
        <w:tc>
          <w:tcPr>
            <w:tcW w:type="dxa" w:w="5040"/>
          </w:tcPr>
          <w:p>
            <w:r>
              <w:t>A reprodução está suspensa; isso não significa que o solver esteja pausado.</w:t>
            </w:r>
          </w:p>
        </w:tc>
      </w:tr>
      <w:tr>
        <w:tc>
          <w:tcPr>
            <w:tcW w:type="dxa" w:w="5040"/>
          </w:tcPr>
          <w:p>
            <w:r>
              <w:t>FINALIZADO</w:t>
            </w:r>
          </w:p>
        </w:tc>
        <w:tc>
          <w:tcPr>
            <w:tcW w:type="dxa" w:w="5040"/>
          </w:tcPr>
          <w:p>
            <w:r>
              <w:t>A trilha disponível foi reproduzida até o fim.</w:t>
            </w:r>
          </w:p>
        </w:tc>
      </w:tr>
      <w:tr>
        <w:tc>
          <w:tcPr>
            <w:tcW w:type="dxa" w:w="5040"/>
          </w:tcPr>
          <w:p>
            <w:r>
              <w:t>TRUNCADO</w:t>
            </w:r>
          </w:p>
        </w:tc>
        <w:tc>
          <w:tcPr>
            <w:tcW w:type="dxa" w:w="5040"/>
          </w:tcPr>
          <w:p>
            <w:r>
              <w:t>A trilha terminou no limite de eventos antes de registrar toda a execução.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9. Limites e preflight</w:t>
      </w:r>
    </w:p>
    <w:p>
      <w:pPr>
        <w:pageBreakBefore w:val="0"/>
      </w:pPr>
      <w:r>
        <w:t>O usuário poderá configurar limite máximo de tempo (milissegundos) e/ou de nós visitados. Cada limite pode ser desativado individualmente; a execução não inicia sem que pelo menos um limite esteja ativo para instâncias classificadas como acima da faixa recomendada. Antes da execução, o preflight informa N, a origem (índice 0), o espaço teórico `(N-1)!` calculado com representação de inteiro arbitrário, o solver selecionado e os limites ativos. Fora da faixa recomendada pelo benchmark, a interface exige confirmação explícita. Atingir um limite resulta em LIMITE_ATINGIDO e nunca autoriza declarar a rota ótima.</w:t>
      </w:r>
    </w:p>
    <w:p>
      <w:pPr>
        <w:pStyle w:val="Heading1"/>
        <w:pageBreakBefore/>
      </w:pPr>
      <w:r>
        <w:t>10. Casos de uso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2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52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Fluxo</w:t>
            </w:r>
          </w:p>
        </w:tc>
        <w:tc>
          <w:tcPr>
            <w:tcW w:type="dxa" w:w="252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UC-01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Criar instância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Gerar ou informar N, seed, posições ou custos.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Instância validada e em PRONTO.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UC-02</w:t>
            </w:r>
          </w:p>
        </w:tc>
        <w:tc>
          <w:tcPr>
            <w:tcW w:type="dxa" w:w="252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Resolver TSP</w:t>
            </w:r>
          </w:p>
        </w:tc>
        <w:tc>
          <w:tcPr>
            <w:tcW w:type="dxa" w:w="252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Selecionar solver e iniciar.</w:t>
            </w:r>
          </w:p>
        </w:tc>
        <w:tc>
          <w:tcPr>
            <w:tcW w:type="dxa" w:w="252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Execução com resultado ou estado terminal explícito.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UC-03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Observar corrida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Acompanhar melhor custo e contadores atualizados periodicamente.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Progresso compreensível sem travar a UI.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UC-04</w:t>
            </w:r>
          </w:p>
        </w:tc>
        <w:tc>
          <w:tcPr>
            <w:tcW w:type="dxa" w:w="252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Inspecionar resultado</w:t>
            </w:r>
          </w:p>
        </w:tc>
        <w:tc>
          <w:tcPr>
            <w:tcW w:type="dxa" w:w="252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Ver rota, custo, soma das transições e métricas.</w:t>
            </w:r>
          </w:p>
        </w:tc>
        <w:tc>
          <w:tcPr>
            <w:tcW w:type="dxa" w:w="252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Resultado auditável.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UC-05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Cancelar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Solicitar cancelamento e aguardar confirmação.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CANCELADO ou, se terminar antes, CONCLUÍDO.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UC-06</w:t>
            </w:r>
          </w:p>
        </w:tc>
        <w:tc>
          <w:tcPr>
            <w:tcW w:type="dxa" w:w="252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Reexecutar</w:t>
            </w:r>
          </w:p>
        </w:tc>
        <w:tc>
          <w:tcPr>
            <w:tcW w:type="dxa" w:w="252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Voltar a PRONTO e escolher o outro solver na mesma instância.</w:t>
            </w:r>
          </w:p>
        </w:tc>
        <w:tc>
          <w:tcPr>
            <w:tcW w:type="dxa" w:w="252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Comparação justa entre estratégias.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UC-07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Ativar Modo Aula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Reproduzir eventos selecionados em instância pequena.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Visualização didática sem misturar estado do solver.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/>
      </w:pPr>
      <w:r>
        <w:t>11. Política de arestas e visualização</w:t>
      </w:r>
    </w:p>
    <w:p>
      <w:pPr>
        <w:pageBreakBefore w:val="0"/>
      </w:pPr>
      <w:r>
        <w:t>O grafo lógico continua completo mesmo que a cena não desenhe todas as arestas. Para evitar emaranhado, a visualização não mostra a malha completa por padrão. A rota final é sempre destacada; a aresta em inspeção e as conexões da cidade selecionada podem aparecer sob demanda. Para N pequeno, poderá existir um modo opcional de exibir todas as conexões.</w:t>
      </w:r>
    </w:p>
    <w:p>
      <w:pPr>
        <w:pStyle w:val="Heading1"/>
        <w:pageBreakBefore w:val="0"/>
      </w:pPr>
      <w:r>
        <w:t>12. Geração determinística de instâncias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8352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Gerador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`java.util.Random`.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Seed</w:t>
            </w:r>
          </w:p>
        </w:tc>
        <w:tc>
          <w:tcPr>
            <w:tcW w:type="dxa" w:w="8352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Valor `long` armazenado na instância.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Ordem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Para cada cidade i=0..N-1: sortear x, y, z nessa ordem; se a cidade for rejeitada por distância mínima, repetir o mesmo ciclo x,y,z.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Faixa</w:t>
            </w:r>
          </w:p>
        </w:tc>
        <w:tc>
          <w:tcPr>
            <w:tcW w:type="dxa" w:w="8352"/>
            <w:vAlign w:val="center"/>
            <w:shd w:fill="F7FAFC"/>
          </w:tcPr>
          <w:p>
            <w:r>
              <w:t>Coordenadas inteiras x, y, z em [0, 1000].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Distância mínima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50 unidades euclidianas entre cidades distintas.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Custo</w:t>
            </w:r>
          </w:p>
        </w:tc>
        <w:tc>
          <w:tcPr>
            <w:tcW w:type="dxa" w:w="8352"/>
            <w:vAlign w:val="center"/>
            <w:shd w:fill="F7FAFC"/>
          </w:tcPr>
          <w:p>
            <w:r>
              <w:t>`round(sqrt(dx*dx + dy*dy + dz*dz))`, usando `Math.sqrt` e armazenado em `long`.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Origem</w:t>
            </w:r>
          </w:p>
        </w:tc>
        <w:tc>
          <w:tcPr>
            <w:tcW w:type="dxa" w:w="8352"/>
            <w:vAlign w:val="center"/>
          </w:tcPr>
          <w:p>
            <w:r>
              <w:t>Cidade de índice 0; esse índice não é alterado pela UI.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13. Critérios de aceite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Critério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CA-01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Instância pequena é resolvida por força bruta e conferida manualmente.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CA-02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Backtracking com poda produz o mesmo ótimo da força bruta em bateria de instâncias.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CA-03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Rota começa e termina na origem, cobre todas as cidades uma vez e é validada antes de CONCLUÍDO.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CA-04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Custo exibido é exatamente a soma das arestas do ciclo.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CA-05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Painel mostra estado, melhor custo e contadores enquanto a execução ocorre.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CA-06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Cancelamento, limite e erro são estados distintos de CONCLUÍDO.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CA-07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Solver pode ser testado sem JavaFX.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CA-08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Mesma instância e mesmo solver retornam mesma rota/custo entre execuções.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CA-09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Cena 3D ou fallback 2D identifica cidades e rota final; 3D possui vista superior e órbita.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CA-10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Benchmark mede apenas solver com listener vazio e reporta mediana de repetições.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CA-11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Reexecutar outro solver na mesma instância limpa apenas o resultado e métricas anteriores, não a instância.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CA-12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 visualização não precisa desenhar todas as arestas para preservar legibilidade.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/>
      </w:pPr>
      <w:r>
        <w:t>14. Matriz RF -&gt; Prioridade -&gt;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872"/>
            <w:vAlign w:val="center"/>
            <w:shd w:fill="163A5F"/>
          </w:tcPr>
          <w:p>
            <w:r>
              <w:t>RF</w:t>
            </w:r>
          </w:p>
        </w:tc>
        <w:tc>
          <w:tcPr>
            <w:tcW w:type="dxa" w:w="1440"/>
            <w:vAlign w:val="center"/>
            <w:shd w:fill="163A5F"/>
          </w:tcPr>
          <w:p>
            <w:r>
              <w:t>Prioridade</w:t>
            </w:r>
          </w:p>
        </w:tc>
        <w:tc>
          <w:tcPr>
            <w:tcW w:type="dxa" w:w="1440"/>
            <w:vAlign w:val="center"/>
            <w:shd w:fill="163A5F"/>
          </w:tcPr>
          <w:p>
            <w:r>
              <w:t>Gate</w:t>
            </w:r>
          </w:p>
        </w:tc>
        <w:tc>
          <w:tcPr>
            <w:tcW w:type="dxa" w:w="5760"/>
            <w:vAlign w:val="center"/>
            <w:shd w:fill="163A5F"/>
          </w:tcPr>
          <w:p>
            <w:r>
              <w:t>Evidências</w:t>
            </w:r>
          </w:p>
        </w:tc>
      </w:tr>
      <w:tr>
        <w:tc>
          <w:tcPr>
            <w:tcW w:type="dxa" w:w="2520"/>
          </w:tcPr>
          <w:p>
            <w:r>
              <w:t>RF-01</w:t>
            </w:r>
          </w:p>
        </w:tc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G1</w:t>
            </w:r>
          </w:p>
        </w:tc>
        <w:tc>
          <w:tcPr>
            <w:tcW w:type="dxa" w:w="2520"/>
          </w:tcPr>
          <w:p>
            <w:r>
              <w:t>TSP-01, TSP-05, UI-01</w:t>
            </w:r>
          </w:p>
        </w:tc>
      </w:tr>
      <w:tr>
        <w:tc>
          <w:tcPr>
            <w:tcW w:type="dxa" w:w="2520"/>
          </w:tcPr>
          <w:p>
            <w:r>
              <w:t>RF-02</w:t>
            </w:r>
          </w:p>
        </w:tc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G1</w:t>
            </w:r>
          </w:p>
        </w:tc>
        <w:tc>
          <w:tcPr>
            <w:tcW w:type="dxa" w:w="2520"/>
          </w:tcPr>
          <w:p>
            <w:r>
              <w:t>TSP-01, TSP-02, TSP-11</w:t>
            </w:r>
          </w:p>
        </w:tc>
      </w:tr>
      <w:tr>
        <w:tc>
          <w:tcPr>
            <w:tcW w:type="dxa" w:w="2520"/>
          </w:tcPr>
          <w:p>
            <w:r>
              <w:t>RF-03</w:t>
            </w:r>
          </w:p>
        </w:tc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G1</w:t>
            </w:r>
          </w:p>
        </w:tc>
        <w:tc>
          <w:tcPr>
            <w:tcW w:type="dxa" w:w="2520"/>
          </w:tcPr>
          <w:p>
            <w:r>
              <w:t>TSP-02, TSP-06, TSP-07</w:t>
            </w:r>
          </w:p>
        </w:tc>
      </w:tr>
      <w:tr>
        <w:tc>
          <w:tcPr>
            <w:tcW w:type="dxa" w:w="2520"/>
          </w:tcPr>
          <w:p>
            <w:r>
              <w:t>RF-04</w:t>
            </w:r>
          </w:p>
        </w:tc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G2</w:t>
            </w:r>
          </w:p>
        </w:tc>
        <w:tc>
          <w:tcPr>
            <w:tcW w:type="dxa" w:w="2520"/>
          </w:tcPr>
          <w:p>
            <w:r>
              <w:t>TSP-07, TSP-08, TSP-13</w:t>
            </w:r>
          </w:p>
        </w:tc>
      </w:tr>
      <w:tr>
        <w:tc>
          <w:tcPr>
            <w:tcW w:type="dxa" w:w="2520"/>
          </w:tcPr>
          <w:p>
            <w:r>
              <w:t>RF-05</w:t>
            </w:r>
          </w:p>
        </w:tc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G2</w:t>
            </w:r>
          </w:p>
        </w:tc>
        <w:tc>
          <w:tcPr>
            <w:tcW w:type="dxa" w:w="2520"/>
          </w:tcPr>
          <w:p>
            <w:r>
              <w:t>TSP-05, TSP-11</w:t>
            </w:r>
          </w:p>
        </w:tc>
      </w:tr>
      <w:tr>
        <w:tc>
          <w:tcPr>
            <w:tcW w:type="dxa" w:w="2520"/>
          </w:tcPr>
          <w:p>
            <w:r>
              <w:t>RF-06</w:t>
            </w:r>
          </w:p>
        </w:tc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G2-G3</w:t>
            </w:r>
          </w:p>
        </w:tc>
        <w:tc>
          <w:tcPr>
            <w:tcW w:type="dxa" w:w="2520"/>
          </w:tcPr>
          <w:p>
            <w:r>
              <w:t>TSP-02, UI-04</w:t>
            </w:r>
          </w:p>
        </w:tc>
      </w:tr>
      <w:tr>
        <w:tc>
          <w:tcPr>
            <w:tcW w:type="dxa" w:w="2520"/>
          </w:tcPr>
          <w:p>
            <w:r>
              <w:t>RF-07</w:t>
            </w:r>
          </w:p>
        </w:tc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G2-G3</w:t>
            </w:r>
          </w:p>
        </w:tc>
        <w:tc>
          <w:tcPr>
            <w:tcW w:type="dxa" w:w="2520"/>
          </w:tcPr>
          <w:p>
            <w:r>
              <w:t>TSP-08, TSP-09, TSP-10, UI-02</w:t>
            </w:r>
          </w:p>
        </w:tc>
      </w:tr>
      <w:tr>
        <w:tc>
          <w:tcPr>
            <w:tcW w:type="dxa" w:w="2520"/>
          </w:tcPr>
          <w:p>
            <w:r>
              <w:t>RF-08</w:t>
            </w:r>
          </w:p>
        </w:tc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G1-G2</w:t>
            </w:r>
          </w:p>
        </w:tc>
        <w:tc>
          <w:tcPr>
            <w:tcW w:type="dxa" w:w="2520"/>
          </w:tcPr>
          <w:p>
            <w:r>
              <w:t>ARCH-01, TSP-06</w:t>
            </w:r>
          </w:p>
        </w:tc>
      </w:tr>
      <w:tr>
        <w:tc>
          <w:tcPr>
            <w:tcW w:type="dxa" w:w="2520"/>
          </w:tcPr>
          <w:p>
            <w:r>
              <w:t>RF-09</w:t>
            </w:r>
          </w:p>
        </w:tc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G2-G3</w:t>
            </w:r>
          </w:p>
        </w:tc>
        <w:tc>
          <w:tcPr>
            <w:tcW w:type="dxa" w:w="2520"/>
          </w:tcPr>
          <w:p>
            <w:r>
              <w:t>UI-01, TSP-09, TSP-10</w:t>
            </w:r>
          </w:p>
        </w:tc>
      </w:tr>
      <w:tr>
        <w:tc>
          <w:tcPr>
            <w:tcW w:type="dxa" w:w="2520"/>
          </w:tcPr>
          <w:p>
            <w:r>
              <w:t>RF-10</w:t>
            </w:r>
          </w:p>
        </w:tc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G2-G3</w:t>
            </w:r>
          </w:p>
        </w:tc>
        <w:tc>
          <w:tcPr>
            <w:tcW w:type="dxa" w:w="2520"/>
          </w:tcPr>
          <w:p>
            <w:r>
              <w:t>UI-01, ARCH-04</w:t>
            </w:r>
          </w:p>
        </w:tc>
      </w:tr>
      <w:tr>
        <w:tc>
          <w:tcPr>
            <w:tcW w:type="dxa" w:w="2520"/>
          </w:tcPr>
          <w:p>
            <w:r>
              <w:t>RF-11</w:t>
            </w:r>
          </w:p>
        </w:tc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G2-G3</w:t>
            </w:r>
          </w:p>
        </w:tc>
        <w:tc>
          <w:tcPr>
            <w:tcW w:type="dxa" w:w="2520"/>
          </w:tcPr>
          <w:p>
            <w:r>
              <w:t>TSP-09, UI-03</w:t>
            </w:r>
          </w:p>
        </w:tc>
      </w:tr>
      <w:tr>
        <w:tc>
          <w:tcPr>
            <w:tcW w:type="dxa" w:w="2520"/>
          </w:tcPr>
          <w:p>
            <w:r>
              <w:t>RF-12</w:t>
            </w:r>
          </w:p>
        </w:tc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G2-G3</w:t>
            </w:r>
          </w:p>
        </w:tc>
        <w:tc>
          <w:tcPr>
            <w:tcW w:type="dxa" w:w="2520"/>
          </w:tcPr>
          <w:p>
            <w:r>
              <w:t>TSP-10, UI-03</w:t>
            </w:r>
          </w:p>
        </w:tc>
      </w:tr>
      <w:tr>
        <w:tc>
          <w:tcPr>
            <w:tcW w:type="dxa" w:w="2520"/>
          </w:tcPr>
          <w:p>
            <w:r>
              <w:t>RF-13</w:t>
            </w:r>
          </w:p>
        </w:tc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G3</w:t>
            </w:r>
          </w:p>
        </w:tc>
        <w:tc>
          <w:tcPr>
            <w:tcW w:type="dxa" w:w="2520"/>
          </w:tcPr>
          <w:p>
            <w:r>
              <w:t>3D-01, 3D-02, 3D-05</w:t>
            </w:r>
          </w:p>
        </w:tc>
      </w:tr>
      <w:tr>
        <w:tc>
          <w:tcPr>
            <w:tcW w:type="dxa" w:w="2520"/>
          </w:tcPr>
          <w:p>
            <w:r>
              <w:t>RF-14</w:t>
            </w:r>
          </w:p>
        </w:tc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G3</w:t>
            </w:r>
          </w:p>
        </w:tc>
        <w:tc>
          <w:tcPr>
            <w:tcW w:type="dxa" w:w="2520"/>
          </w:tcPr>
          <w:p>
            <w:r>
              <w:t>3D-03, 3D-04</w:t>
            </w:r>
          </w:p>
        </w:tc>
      </w:tr>
      <w:tr>
        <w:tc>
          <w:tcPr>
            <w:tcW w:type="dxa" w:w="2520"/>
          </w:tcPr>
          <w:p>
            <w:r>
              <w:t>RF-15</w:t>
            </w:r>
          </w:p>
        </w:tc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G3</w:t>
            </w:r>
          </w:p>
        </w:tc>
        <w:tc>
          <w:tcPr>
            <w:tcW w:type="dxa" w:w="2520"/>
          </w:tcPr>
          <w:p>
            <w:r>
              <w:t>UI-02, ARCH-04</w:t>
            </w:r>
          </w:p>
        </w:tc>
      </w:tr>
      <w:tr>
        <w:tc>
          <w:tcPr>
            <w:tcW w:type="dxa" w:w="2520"/>
          </w:tcPr>
          <w:p>
            <w:r>
              <w:t>RF-16</w:t>
            </w:r>
          </w:p>
        </w:tc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G3</w:t>
            </w:r>
          </w:p>
        </w:tc>
        <w:tc>
          <w:tcPr>
            <w:tcW w:type="dxa" w:w="2520"/>
          </w:tcPr>
          <w:p>
            <w:r>
              <w:t>TSP-06, UI-04</w:t>
            </w:r>
          </w:p>
        </w:tc>
      </w:tr>
      <w:tr>
        <w:tc>
          <w:tcPr>
            <w:tcW w:type="dxa" w:w="2520"/>
          </w:tcPr>
          <w:p>
            <w:r>
              <w:t>RF-17</w:t>
            </w:r>
          </w:p>
        </w:tc>
        <w:tc>
          <w:tcPr>
            <w:tcW w:type="dxa" w:w="2520"/>
          </w:tcPr>
          <w:p>
            <w:r>
              <w:t>P2</w:t>
            </w:r>
          </w:p>
        </w:tc>
        <w:tc>
          <w:tcPr>
            <w:tcW w:type="dxa" w:w="2520"/>
          </w:tcPr>
          <w:p>
            <w:r>
              <w:t>G4</w:t>
            </w:r>
          </w:p>
        </w:tc>
        <w:tc>
          <w:tcPr>
            <w:tcW w:type="dxa" w:w="2520"/>
          </w:tcPr>
          <w:p>
            <w:r>
              <w:t>UI-05</w:t>
            </w:r>
          </w:p>
        </w:tc>
      </w:tr>
      <w:tr>
        <w:tc>
          <w:tcPr>
            <w:tcW w:type="dxa" w:w="2520"/>
          </w:tcPr>
          <w:p>
            <w:r>
              <w:t>RF-18</w:t>
            </w:r>
          </w:p>
        </w:tc>
        <w:tc>
          <w:tcPr>
            <w:tcW w:type="dxa" w:w="2520"/>
          </w:tcPr>
          <w:p>
            <w:r>
              <w:t>P2</w:t>
            </w:r>
          </w:p>
        </w:tc>
        <w:tc>
          <w:tcPr>
            <w:tcW w:type="dxa" w:w="2520"/>
          </w:tcPr>
          <w:p>
            <w:r>
              <w:t>G4</w:t>
            </w:r>
          </w:p>
        </w:tc>
        <w:tc>
          <w:tcPr>
            <w:tcW w:type="dxa" w:w="2520"/>
          </w:tcPr>
          <w:p>
            <w:r>
              <w:t>3D-02, 3D-03</w:t>
            </w:r>
          </w:p>
        </w:tc>
      </w:tr>
      <w:tr>
        <w:tc>
          <w:tcPr>
            <w:tcW w:type="dxa" w:w="2520"/>
          </w:tcPr>
          <w:p>
            <w:r>
              <w:t>RF-19</w:t>
            </w:r>
          </w:p>
        </w:tc>
        <w:tc>
          <w:tcPr>
            <w:tcW w:type="dxa" w:w="2520"/>
          </w:tcPr>
          <w:p>
            <w:r>
              <w:t>P2</w:t>
            </w:r>
          </w:p>
        </w:tc>
        <w:tc>
          <w:tcPr>
            <w:tcW w:type="dxa" w:w="2520"/>
          </w:tcPr>
          <w:p>
            <w:r>
              <w:t>G4</w:t>
            </w:r>
          </w:p>
        </w:tc>
        <w:tc>
          <w:tcPr>
            <w:tcW w:type="dxa" w:w="2520"/>
          </w:tcPr>
          <w:p>
            <w:r>
              <w:t>UI-05, TSP-06</w:t>
            </w:r>
          </w:p>
        </w:tc>
      </w:tr>
      <w:tr>
        <w:tc>
          <w:tcPr>
            <w:tcW w:type="dxa" w:w="2520"/>
          </w:tcPr>
          <w:p>
            <w:r>
              <w:t>RF-20</w:t>
            </w:r>
          </w:p>
        </w:tc>
        <w:tc>
          <w:tcPr>
            <w:tcW w:type="dxa" w:w="2520"/>
          </w:tcPr>
          <w:p>
            <w:r>
              <w:t>P2</w:t>
            </w:r>
          </w:p>
        </w:tc>
        <w:tc>
          <w:tcPr>
            <w:tcW w:type="dxa" w:w="2520"/>
          </w:tcPr>
          <w:p>
            <w:r>
              <w:t>G4</w:t>
            </w:r>
          </w:p>
        </w:tc>
        <w:tc>
          <w:tcPr>
            <w:tcW w:type="dxa" w:w="2520"/>
          </w:tcPr>
          <w:p>
            <w:r>
              <w:t>UI-04, TSP-11</w:t>
            </w:r>
          </w:p>
        </w:tc>
      </w:tr>
      <w:tr>
        <w:tc>
          <w:tcPr>
            <w:tcW w:type="dxa" w:w="2520"/>
          </w:tcPr>
          <w:p>
            <w:r>
              <w:t>RF-21</w:t>
            </w:r>
          </w:p>
        </w:tc>
        <w:tc>
          <w:tcPr>
            <w:tcW w:type="dxa" w:w="2520"/>
          </w:tcPr>
          <w:p>
            <w:r>
              <w:t>P3</w:t>
            </w:r>
          </w:p>
        </w:tc>
        <w:tc>
          <w:tcPr>
            <w:tcW w:type="dxa" w:w="2520"/>
          </w:tcPr>
          <w:p>
            <w:r>
              <w:t>G5</w:t>
            </w:r>
          </w:p>
        </w:tc>
        <w:tc>
          <w:tcPr>
            <w:tcW w:type="dxa" w:w="2520"/>
          </w:tcPr>
          <w:p>
            <w:r>
              <w:t>3D-01, UI-05</w:t>
            </w:r>
          </w:p>
        </w:tc>
      </w:tr>
      <w:tr>
        <w:tc>
          <w:tcPr>
            <w:tcW w:type="dxa" w:w="2520"/>
          </w:tcPr>
          <w:p>
            <w:r>
              <w:t>RF-22</w:t>
            </w:r>
          </w:p>
        </w:tc>
        <w:tc>
          <w:tcPr>
            <w:tcW w:type="dxa" w:w="2520"/>
          </w:tcPr>
          <w:p>
            <w:r>
              <w:t>P3</w:t>
            </w:r>
          </w:p>
        </w:tc>
        <w:tc>
          <w:tcPr>
            <w:tcW w:type="dxa" w:w="2520"/>
          </w:tcPr>
          <w:p>
            <w:r>
              <w:t>G5</w:t>
            </w:r>
          </w:p>
        </w:tc>
        <w:tc>
          <w:tcPr>
            <w:tcW w:type="dxa" w:w="2520"/>
          </w:tcPr>
          <w:p>
            <w:r>
              <w:t>3D-02, UI-04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15. Matriz de evidências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vAlign w:val="center"/>
            <w:shd w:fill="163A5F"/>
          </w:tcPr>
          <w:p>
            <w:r>
              <w:t>ID</w:t>
            </w:r>
          </w:p>
        </w:tc>
        <w:tc>
          <w:tcPr>
            <w:tcW w:type="dxa" w:w="3360"/>
            <w:vAlign w:val="center"/>
            <w:shd w:fill="163A5F"/>
          </w:tcPr>
          <w:p>
            <w:r>
              <w:t>Categoria</w:t>
            </w:r>
          </w:p>
        </w:tc>
        <w:tc>
          <w:tcPr>
            <w:tcW w:type="dxa" w:w="3360"/>
            <w:vAlign w:val="center"/>
            <w:shd w:fill="163A5F"/>
          </w:tcPr>
          <w:p>
            <w:r>
              <w:t>Evidência verificável</w:t>
            </w:r>
          </w:p>
        </w:tc>
      </w:tr>
      <w:tr>
        <w:tc>
          <w:tcPr>
            <w:tcW w:type="dxa" w:w="3360"/>
          </w:tcPr>
          <w:p>
            <w:r>
              <w:t>TSP-01..TSP-13</w:t>
            </w:r>
          </w:p>
        </w:tc>
        <w:tc>
          <w:tcPr>
            <w:tcW w:type="dxa" w:w="3360"/>
          </w:tcPr>
          <w:p>
            <w:r>
              <w:t>TSP</w:t>
            </w:r>
          </w:p>
        </w:tc>
        <w:tc>
          <w:tcPr>
            <w:tcW w:type="dxa" w:w="3360"/>
          </w:tcPr>
          <w:p>
            <w:r>
              <w:t>Testes do núcleo descritos no DOC 03, incluindo correção, empate, determinismo, poda, limites e contagem segura.</w:t>
            </w:r>
          </w:p>
        </w:tc>
      </w:tr>
      <w:tr>
        <w:tc>
          <w:tcPr>
            <w:tcW w:type="dxa" w:w="3360"/>
          </w:tcPr>
          <w:p>
            <w:r>
              <w:t>UI-01</w:t>
            </w:r>
          </w:p>
        </w:tc>
        <w:tc>
          <w:tcPr>
            <w:tcW w:type="dxa" w:w="3360"/>
          </w:tcPr>
          <w:p>
            <w:r>
              <w:t>UI</w:t>
            </w:r>
          </w:p>
        </w:tc>
        <w:tc>
          <w:tcPr>
            <w:tcW w:type="dxa" w:w="3360"/>
          </w:tcPr>
          <w:p>
            <w:r>
              <w:t>Transições de SolverStatus e estados terminais apresentados sem confundir conclusão com cancelamento/limite/erro.</w:t>
            </w:r>
          </w:p>
        </w:tc>
      </w:tr>
      <w:tr>
        <w:tc>
          <w:tcPr>
            <w:tcW w:type="dxa" w:w="3360"/>
          </w:tcPr>
          <w:p>
            <w:r>
              <w:t>UI-02</w:t>
            </w:r>
          </w:p>
        </w:tc>
        <w:tc>
          <w:tcPr>
            <w:tcW w:type="dxa" w:w="3360"/>
          </w:tcPr>
          <w:p>
            <w:r>
              <w:t>UI</w:t>
            </w:r>
          </w:p>
        </w:tc>
        <w:tc>
          <w:tcPr>
            <w:tcW w:type="dxa" w:w="3360"/>
          </w:tcPr>
          <w:p>
            <w:r>
              <w:t>Atualização periódica ao vivo de melhor custo e métricas, sem esperar o término do solver.</w:t>
            </w:r>
          </w:p>
        </w:tc>
      </w:tr>
      <w:tr>
        <w:tc>
          <w:tcPr>
            <w:tcW w:type="dxa" w:w="3360"/>
          </w:tcPr>
          <w:p>
            <w:r>
              <w:t>UI-03</w:t>
            </w:r>
          </w:p>
        </w:tc>
        <w:tc>
          <w:tcPr>
            <w:tcW w:type="dxa" w:w="3360"/>
          </w:tcPr>
          <w:p>
            <w:r>
              <w:t>UI</w:t>
            </w:r>
          </w:p>
        </w:tc>
        <w:tc>
          <w:tcPr>
            <w:tcW w:type="dxa" w:w="3360"/>
          </w:tcPr>
          <w:p>
            <w:r>
              <w:t>Preflight, cancelamento, confirmação de limite e resposta do botão Cancelar.</w:t>
            </w:r>
          </w:p>
        </w:tc>
      </w:tr>
      <w:tr>
        <w:tc>
          <w:tcPr>
            <w:tcW w:type="dxa" w:w="3360"/>
          </w:tcPr>
          <w:p>
            <w:r>
              <w:t>UI-04</w:t>
            </w:r>
          </w:p>
        </w:tc>
        <w:tc>
          <w:tcPr>
            <w:tcW w:type="dxa" w:w="3360"/>
          </w:tcPr>
          <w:p>
            <w:r>
              <w:t>UI</w:t>
            </w:r>
          </w:p>
        </w:tc>
        <w:tc>
          <w:tcPr>
            <w:tcW w:type="dxa" w:w="3360"/>
          </w:tcPr>
          <w:p>
            <w:r>
              <w:t>Exibição de rota, custo, soma das transições e reexecução do outro solver na mesma instância.</w:t>
            </w:r>
          </w:p>
        </w:tc>
      </w:tr>
      <w:tr>
        <w:tc>
          <w:tcPr>
            <w:tcW w:type="dxa" w:w="3360"/>
          </w:tcPr>
          <w:p>
            <w:r>
              <w:t>UI-05</w:t>
            </w:r>
          </w:p>
        </w:tc>
        <w:tc>
          <w:tcPr>
            <w:tcW w:type="dxa" w:w="3360"/>
          </w:tcPr>
          <w:p>
            <w:r>
              <w:t>UI</w:t>
            </w:r>
          </w:p>
        </w:tc>
        <w:tc>
          <w:tcPr>
            <w:tcW w:type="dxa" w:w="3360"/>
          </w:tcPr>
          <w:p>
            <w:r>
              <w:t>Playback independente do solver, com pausa, avanço por comando, FINALIZADO e TRUNCADO.</w:t>
            </w:r>
          </w:p>
        </w:tc>
      </w:tr>
      <w:tr>
        <w:tc>
          <w:tcPr>
            <w:tcW w:type="dxa" w:w="3360"/>
          </w:tcPr>
          <w:p>
            <w:r>
              <w:t>3D-01</w:t>
            </w:r>
          </w:p>
        </w:tc>
        <w:tc>
          <w:tcPr>
            <w:tcW w:type="dxa" w:w="3360"/>
          </w:tcPr>
          <w:p>
            <w:r>
              <w:t>3D</w:t>
            </w:r>
          </w:p>
        </w:tc>
        <w:tc>
          <w:tcPr>
            <w:tcW w:type="dxa" w:w="3360"/>
          </w:tcPr>
          <w:p>
            <w:r>
              <w:t>Cena com cidades identificáveis e geometria simples; validação da capacidade Scene3D.</w:t>
            </w:r>
          </w:p>
        </w:tc>
      </w:tr>
      <w:tr>
        <w:tc>
          <w:tcPr>
            <w:tcW w:type="dxa" w:w="3360"/>
          </w:tcPr>
          <w:p>
            <w:r>
              <w:t>3D-02</w:t>
            </w:r>
          </w:p>
        </w:tc>
        <w:tc>
          <w:tcPr>
            <w:tcW w:type="dxa" w:w="3360"/>
          </w:tcPr>
          <w:p>
            <w:r>
              <w:t>3D</w:t>
            </w:r>
          </w:p>
        </w:tc>
        <w:tc>
          <w:tcPr>
            <w:tcW w:type="dxa" w:w="3360"/>
          </w:tcPr>
          <w:p>
            <w:r>
              <w:t>Rota final distinguível e política de arestas relevante aplicada para manter legibilidade.</w:t>
            </w:r>
          </w:p>
        </w:tc>
      </w:tr>
      <w:tr>
        <w:tc>
          <w:tcPr>
            <w:tcW w:type="dxa" w:w="3360"/>
          </w:tcPr>
          <w:p>
            <w:r>
              <w:t>3D-03</w:t>
            </w:r>
          </w:p>
        </w:tc>
        <w:tc>
          <w:tcPr>
            <w:tcW w:type="dxa" w:w="3360"/>
          </w:tcPr>
          <w:p>
            <w:r>
              <w:t>3D</w:t>
            </w:r>
          </w:p>
        </w:tc>
        <w:tc>
          <w:tcPr>
            <w:tcW w:type="dxa" w:w="3360"/>
          </w:tcPr>
          <w:p>
            <w:r>
              <w:t>Vista superior funcional.</w:t>
            </w:r>
          </w:p>
        </w:tc>
      </w:tr>
      <w:tr>
        <w:tc>
          <w:tcPr>
            <w:tcW w:type="dxa" w:w="3360"/>
          </w:tcPr>
          <w:p>
            <w:r>
              <w:t>3D-04</w:t>
            </w:r>
          </w:p>
        </w:tc>
        <w:tc>
          <w:tcPr>
            <w:tcW w:type="dxa" w:w="3360"/>
          </w:tcPr>
          <w:p>
            <w:r>
              <w:t>3D</w:t>
            </w:r>
          </w:p>
        </w:tc>
        <w:tc>
          <w:tcPr>
            <w:tcW w:type="dxa" w:w="3360"/>
          </w:tcPr>
          <w:p>
            <w:r>
              <w:t>Órbita e zoom básicos da câmera.</w:t>
            </w:r>
          </w:p>
        </w:tc>
      </w:tr>
      <w:tr>
        <w:tc>
          <w:tcPr>
            <w:tcW w:type="dxa" w:w="3360"/>
          </w:tcPr>
          <w:p>
            <w:r>
              <w:t>3D-05</w:t>
            </w:r>
          </w:p>
        </w:tc>
        <w:tc>
          <w:tcPr>
            <w:tcW w:type="dxa" w:w="3360"/>
          </w:tcPr>
          <w:p>
            <w:r>
              <w:t>3D</w:t>
            </w:r>
          </w:p>
        </w:tc>
        <w:tc>
          <w:tcPr>
            <w:tcW w:type="dxa" w:w="3360"/>
          </w:tcPr>
          <w:p>
            <w:r>
              <w:t>Fallback 2D funcional quando `ConditionalFeature.SCENE3D` não estiver disponível.</w:t>
            </w:r>
          </w:p>
        </w:tc>
      </w:tr>
      <w:tr>
        <w:tc>
          <w:tcPr>
            <w:tcW w:type="dxa" w:w="3360"/>
          </w:tcPr>
          <w:p>
            <w:r>
              <w:t>ARCH-01</w:t>
            </w:r>
          </w:p>
        </w:tc>
        <w:tc>
          <w:tcPr>
            <w:tcW w:type="dxa" w:w="3360"/>
          </w:tcPr>
          <w:p>
            <w:r>
              <w:t>ARCH</w:t>
            </w:r>
          </w:p>
        </w:tc>
        <w:tc>
          <w:tcPr>
            <w:tcW w:type="dxa" w:w="3360"/>
          </w:tcPr>
          <w:p>
            <w:r>
              <w:t>Build Maven com módulos `tsp-core` e `tsp-app`.</w:t>
            </w:r>
          </w:p>
        </w:tc>
      </w:tr>
      <w:tr>
        <w:tc>
          <w:tcPr>
            <w:tcW w:type="dxa" w:w="3360"/>
          </w:tcPr>
          <w:p>
            <w:r>
              <w:t>ARCH-02</w:t>
            </w:r>
          </w:p>
        </w:tc>
        <w:tc>
          <w:tcPr>
            <w:tcW w:type="dxa" w:w="3360"/>
          </w:tcPr>
          <w:p>
            <w:r>
              <w:t>ARCH</w:t>
            </w:r>
          </w:p>
        </w:tc>
        <w:tc>
          <w:tcPr>
            <w:tcW w:type="dxa" w:w="3360"/>
          </w:tcPr>
          <w:p>
            <w:r>
              <w:t>`tsp-core` compila e é testado sem importar JavaFX.</w:t>
            </w:r>
          </w:p>
        </w:tc>
      </w:tr>
      <w:tr>
        <w:tc>
          <w:tcPr>
            <w:tcW w:type="dxa" w:w="3360"/>
          </w:tcPr>
          <w:p>
            <w:r>
              <w:t>ARCH-03</w:t>
            </w:r>
          </w:p>
        </w:tc>
        <w:tc>
          <w:tcPr>
            <w:tcW w:type="dxa" w:w="3360"/>
          </w:tcPr>
          <w:p>
            <w:r>
              <w:t>ARCH</w:t>
            </w:r>
          </w:p>
        </w:tc>
        <w:tc>
          <w:tcPr>
            <w:tcW w:type="dxa" w:w="3360"/>
          </w:tcPr>
          <w:p>
            <w:r>
              <w:t>Seleção de solver via Strategy, permitindo trocar implementação sem acoplar UI ao algoritmo.</w:t>
            </w:r>
          </w:p>
        </w:tc>
      </w:tr>
      <w:tr>
        <w:tc>
          <w:tcPr>
            <w:tcW w:type="dxa" w:w="3360"/>
          </w:tcPr>
          <w:p>
            <w:r>
              <w:t>ARCH-04</w:t>
            </w:r>
          </w:p>
        </w:tc>
        <w:tc>
          <w:tcPr>
            <w:tcW w:type="dxa" w:w="3360"/>
          </w:tcPr>
          <w:p>
            <w:r>
              <w:t>ARCH</w:t>
            </w:r>
          </w:p>
        </w:tc>
        <w:tc>
          <w:tcPr>
            <w:tcW w:type="dxa" w:w="3360"/>
          </w:tcPr>
          <w:p>
            <w:r>
              <w:t>Solver executa fora da JavaFX Application Thread e comunica snapshots/eventos por contrato controlado.</w:t>
            </w:r>
          </w:p>
        </w:tc>
      </w:tr>
      <w:tr>
        <w:tc>
          <w:tcPr>
            <w:tcW w:type="dxa" w:w="3360"/>
          </w:tcPr>
          <w:p>
            <w:r>
              <w:t>ARCH-05</w:t>
            </w:r>
          </w:p>
        </w:tc>
        <w:tc>
          <w:tcPr>
            <w:tcW w:type="dxa" w:w="3360"/>
          </w:tcPr>
          <w:p>
            <w:r>
              <w:t>ARCH</w:t>
            </w:r>
          </w:p>
        </w:tc>
        <w:tc>
          <w:tcPr>
            <w:tcW w:type="dxa" w:w="3360"/>
          </w:tcPr>
          <w:p>
            <w:r>
              <w:t>Build/teste realizados em Fedora e Windows, incluindo verificação inicial de Scene3D.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16. Requisitos de eventos do Modo Aula</w:t>
      </w:r>
    </w:p>
    <w:p>
      <w:pPr>
        <w:pageBreakBefore w:val="0"/>
      </w:pPr>
      <w:r>
        <w:t>O conjunto mínimo de eventos do Modo Aula é: NODE_ENTERED (nó parcial visitado), NODE_PRUNED (subárvore podada), COMPLETE_ROUTE_EVALUATED (rota completa avaliada) e NEW_BEST (novo custo/rota ótima conhecida). O limite de 100.000 eventos aplica-se aos três primeiros tipos. NEW_BEST alimenta uma série de convergência separada e não é descartado por esse limite. Ao atingir o limite da trilha didática, a busca continua e a UI informa que a gravação foi truncada. O maior N recomendado para Modo Aula sem truncamento será definido pelo benchmark do G2; não há um valor universal fixado antecipadamente. Benchmarks usam listener vazio.</w:t>
      </w:r>
    </w:p>
    <w:p>
      <w:pPr>
        <w:pStyle w:val="Heading1"/>
        <w:pageBreakBefore w:val="0"/>
      </w:pPr>
      <w:r>
        <w:t>17. Histórico da revisão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336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336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Principais alterações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v0.1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Definição inicial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Requisitos preliminares.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v0.2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06/10/2026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Poda, métricas, estados e benchmark ampliados.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v0.3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06/10/2026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IDs unificados, MVP G0-G3, estados do solver separados da reprodução, cancelamento/erro/limite, preflight, fallback 2D, política de arestas, geração determinística, eventos e rastreabilidade fechada.</w:t>
            </w:r>
          </w:p>
        </w:tc>
      </w:tr>
      <w:tr>
        <w:tc>
          <w:tcPr>
            <w:tcW w:type="dxa" w:w="3360"/>
          </w:tcPr>
          <w:p>
            <w:r>
              <w:t>v0.4</w:t>
            </w:r>
          </w:p>
        </w:tc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Rastreabilidade RF→evidências restaurada; contagens teóricas com BigInteger; SolverStatus/PlaybackStatus completos; eventos NEW_BEST separados; preflight e gerador refinados.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18. Referências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CORMEN, Thomas H. et al. Introduction to Algorithms. 4. ed. MIT Press, 2022.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APPLEGATE, David L. et al. The Traveling Salesman Problem: A Computational Study. Princeton University Press, 2006.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OpenJFX. Documentação oficial; dependência definida no projeto como JavaFX 21.0.12.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JUnit. JUnit Jupiter 5.14.3.</w:t>
      </w:r>
    </w:p>
    <w:p>
      <w:r>
        <w:t xml:space="preserve">Revisão de escopo acadêmico — 19/10/2026 (após a PR #34)</w:t>
      </w:r>
    </w:p>
    <w:p>
      <w:r>
        <w:t xml:space="preserve">Decisão aprovada: dois problemas distintos. Força bruta e backtracking continuam resolvendo o TSP: ciclo hamiltoniano mínimo que visita todas as cidades e retorna à origem 0. Dijkstra clássico resolve caminhos mínimos entre refúgios, de uma origem aos destinos alcançáveis. Um caminho de Dijkstra não é uma solução do TSP.</w:t>
      </w:r>
    </w:p>
    <w:p>
      <w:r>
        <w:t xml:space="preserve">Esta revisão acrescenta a nova exigência e substitui a exclusão anterior de Dijkstra no escopo geral, preservando o histórico e todos os contratos matemáticos do TSP. Não foi implementado Dijkstra sobre máscaras ou estados expandidos do TSP.</w:t>
      </w:r>
    </w:p>
    <w:p>
      <w:r>
        <w:t xml:space="preserve">RefugeTopology define conexões disponíveis; RefugeGraph usa os mesmos índices e exatamente TspProblem.cost(u,v) em cada conexão. Há topologia completa implícita, esparsa conectada reproduzível por seed e manual inclusive desconectada. A matriz original não é alterada e o terreno não define custos.</w:t>
      </w:r>
    </w:p>
    <w:p>
      <w:r>
        <w:t xml:space="preserve">DijkstraShortestPathSolver possui heap indexado, extração por menor distância, fixação definitiva, relaxamento e predecessores. Distâncias e somas são BigInteger, incluindo resultados acima de Long.MAX_VALUE. Ausência de conexão/distância é explícita. ShortestPathResult é separado de TspResult e de TspSolver.</w:t>
      </w:r>
    </w:p>
    <w:p>
      <w:r>
        <w:t xml:space="preserve">Desempate determinístico: fila por distância e índice, vizinhos crescentes, igualdade preserva predecessor. Não se promete caminho lexicograficamente mínimo. A ordem de fixação diminui seguindo predecessores, impedindo ciclos inclusive com pesos zero.</w:t>
      </w:r>
    </w:p>
    <w:p>
      <w:r>
        <w:t xml:space="preserve">Somente distâncias fixadas são CONFIRMADO. Interrupções preservam apenas confirmações; rótulos tentativos são omitidos. INALCANCAVEL exige busca CONCLUIDO. CANCELADO, LIMITE_ATINGIDO e ERRO são distintos e possuem motivo. Limites de vértices, entradas examinadas e tempo são cooperativos.</w:t>
      </w:r>
    </w:p>
    <w:p>
      <w:r>
        <w:t xml:space="preserve">Complexidade: força bruta e backtracking têm pior caso O(N*(N-1)!) e espaço auxiliar O(N). Dijkstra com heap indexado usa O((V+E)*log V) operações aritméticas e O(V) espaço auxiliar. BigInteger depende dos bits das distâncias. A topologia explícita ocupa O(V+E) e a matriz existente permanece O(V²). Estimativas de memória não são reservas nem limites reais de heap.</w:t>
      </w:r>
    </w:p>
    <w:p>
      <w:r>
        <w:t xml:space="preserve">A auditoria independente usa Floyd–Warshall exclusivamente nos testes, com matrizes manuais, custos zero, empates, desconexões, extremos long, resultados BigInteger, interrupções, limites exatos e reprodução. O baseline TSP permanece preservado.</w:t>
      </w:r>
    </w:p>
    <w:p>
      <w:r>
        <w:t xml:space="preserve">Entregas: PR A — núcleo de caminhos mínimos, contratos, testes e documentação; PR B — issue #12, painel assíncrono e adaptação 3D/2D; PR C — issue #13, validação e demonstração acadêmica. A PR A não implementa o painel. Detalhes normativos atuais, métricas, limites e comandos: docs/CAMINHOS_MINIMOS.md.</w:t>
      </w:r>
    </w:p>
    <w:p>
      <w:r>
        <w:t>Integração operacional — issue #12 — 19/10/2026</w:t>
      </w:r>
    </w:p>
    <w:p>
      <w:r>
        <w:t>O painel passa a gerar instâncias por N/seed e executar força bruta, backtracking ou Dijkstra clássico em tarefas assíncronas. A mesma instância imutável pode ser reutilizada; presets N=3/5/8/12 permanecem disponíveis. Esta extensão não altera a matemática do TSP nem os solvers auditados.</w:t>
      </w:r>
    </w:p>
    <w:p>
      <w:r>
        <w:t>TSP continua produzindo ciclo hamiltoniano com retorno à origem 0. Dijkstra clássico produz caminhos mínimos sobre topologia completa ou esparsa conectada, com custos da matriz original. Sua origem/destino e suas distâncias BigInteger têm apresentação própria; não constituem um ciclo do caixeiro-viajante.</w:t>
      </w:r>
    </w:p>
    <w:p>
      <w:r>
        <w:t>Geração, busca e preparação visual têm etapas e cancelamentos distintos. Cancelar busca preserva o retorno cooperativo do núcleo: incumbente TSP ou distâncias Dijkstra confirmadas. Identidades de instância/execução e revisões de apresentação impedem entregas antigas. Interrupções nunca certificam ótimo TSP; destino inalcançável só é declarado por busca concluída.</w:t>
      </w:r>
    </w:p>
    <w:p>
      <w:r>
        <w:t>O preflight informa recursos e limites reais; métricas opcionais ausentes são não informado. O mundo 3D/2D compartilha geometria e mantém câmera/seleção ao atualizar respostas da mesma instância. Filtragem de conexões é somente visual e não altera o grafo. Complexidade e contratos acadêmicos anteriores permanecem vigentes.</w:t>
      </w:r>
    </w:p>
    <w:p>
      <w:r>
        <w:t>Ver docs/PAINEL_OPERACIONAL.md para operação, arquitetura, testes e orçamentos. Capturas Fedora por controles automatizados são evidência de execução real, separada de fixtures e de revisão manual. Entrada nativa via Robot permanece inconclusiva no Wayland disponível; homologação acadêmica completa da issue #13 não é declarada nesta entrega.</w:t>
      </w:r>
    </w:p>
    <w:sectPr w:rsidR="00FC693F" w:rsidRPr="0006063C" w:rsidSect="00034616">
      <w:footerReference w:type="default" r:id="rId9"/>
      <w:footerReference w:type="first" r:id="rId10"/>
      <w:footerReference w:type="even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TSP Delivery Route System - documento de projeto - v0.4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76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