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02</w:t>
      </w:r>
    </w:p>
    <w:p>
      <w:pPr>
        <w:pStyle w:val="Title"/>
        <w:pageBreakBefore w:val="0"/>
      </w:pPr>
      <w:r>
        <w:t>Requisitos do Sistema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Requisitos verificáveis, estados, prioridades, casos de uso e rastreabilidade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Rastreabilidade RF→evidências, contagens seguras, estados finais, eventos didáticos e contrato de preflight.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ESCOPO  </w:t>
            </w:r>
            <w:r>
              <w:rPr>
                <w:rFonts w:ascii="Aptos" w:hAnsi="Aptos"/>
                <w:color w:val="1F2937"/>
                <w:sz w:val="19"/>
              </w:rPr>
              <w:t>Os IDs RF abaixo são a numeração oficial dos requisitos funcionais. Não existe uma segunda numeração MVP-xx. A tabela de prioridade e a matriz RF -&gt; P -&gt; G usam estes mesmos IDs.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Objetivo do documento</w:t>
      </w:r>
    </w:p>
    <w:p>
      <w:pPr>
        <w:pageBreakBefore w:val="0"/>
      </w:pPr>
      <w:r>
        <w:t>Este documento transforma a visão do produto em requisitos verificáveis. O núcleo é um TSP exato e determinístico. A visualização 3D é uma camada de observação; a aplicação deve continuar funcional em visão 2D quando a plataforma não suportar Scene3D.</w:t>
      </w:r>
    </w:p>
    <w:p>
      <w:pPr>
        <w:pStyle w:val="Heading1"/>
        <w:pageBreakBefore w:val="0"/>
      </w:pPr>
      <w:r>
        <w:t>2. Atores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Ator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Usuário/estudante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instâncias, selecionar solver, iniciar, cancelar, reexecutar e observar resultados.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Professor/avaliador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Analisar correção do TSP, métricas, comportamento dos solvers e visualização.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Desenvolvedor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testes automatizados, benchmarks, manutenção e validação cross-platform.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3. Requisitos funcionais - núcleo TSP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RF-01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Criar/gerar instância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N cidades, com índice inteiro único, origem definida e dados válidos.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RF-02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Definir custos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Manter matriz completa, não negativa, simétrica e determinística no MVP.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RF-03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por força bruta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Enumerar todas as permutações das cidades não fixadas em ordem lexicográfica e retornar o ciclo ótimo.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RF-04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por backtracking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Construir a rota incrementalmente e podar ramos por custo parcial &gt;= melhor custo conhecido.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RF-05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Validar solução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Verificar origem no início/fim, unicidade, cobertura das cidades e custo total antes de concluir.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RF-06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resultado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rota, custo total e soma das transições do ciclo final.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RF-07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Coletar métricas</w:t>
            </w:r>
          </w:p>
        </w:tc>
        <w:tc>
          <w:tcPr>
            <w:tcW w:type="dxa" w:w="6264"/>
            <w:vAlign w:val="center"/>
          </w:tcPr>
          <w:p>
            <w:r>
              <w:t>Registrar tempo, melhor custo, rotas completas avaliadas, nós visitados e rotas descartadas, conforme aplicável ao solver.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4. Requisitos funcionais - execução e visualização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RF-08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Benchmark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bateria reproduzível de instâncias com listener de eventos vazio e reportar mediana de múltiplas execuções.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RF-09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Status do solver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Representar PRONTO, EXECUTANDO, CANCELANDO, CONCLUÍDO, CANCELADO, LIMITE_ATINGIDO e ERRO.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RF-10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Iniciar execução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o solver escolhido na instância atual em thread separada da UI.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RF-11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Cancelar execução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solicitar cancelamento e confirmar o estado final.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RF-12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Limites e preflight</w:t>
            </w:r>
          </w:p>
        </w:tc>
        <w:tc>
          <w:tcPr>
            <w:tcW w:type="dxa" w:w="6264"/>
            <w:vAlign w:val="center"/>
          </w:tcPr>
          <w:p>
            <w:r>
              <w:t>Permitir limite por tempo e/ou nós visitados; antes da execução, mostrar N, (N-1)! e limites ativos.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RF-13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Cena 3D/fallback 2D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cidade, conexões relevantes e rota em 3D; usar visão 2D funcional quando Scene3D não estiver disponível.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RF-14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Câmera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órbita básica e vista superior.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RF-15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Atualização ao vivo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Atualizar periodicamente estado, melhor custo e contadores sem depender do fim do solver.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RF-16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Reexecutar/trocar instância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limpar o resultado anterior e executar outro solver na mesma instância ou trocar a instância sem reiniciar o aplicativo.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5. Requisitos funcionais - camada didática e extras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RF-17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Reproduzir eventos selecionados com pausa, continuação, passo e controle de velocidade. O estado de reprodução é separado do estado do solver.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RF-18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Animação da rota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Animar a rota ótima ou um marcador luminoso percorrendo o ciclo.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RF-19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Gráfico de convergência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a evolução do melhor custo ao longo do tempo, quando habilitado.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RF-20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Instâncias predefinidas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Disponibilizar cenários com sementes e tamanhos conhecidos para apresentação e testes.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RF-21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Scanner visual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Revelar cidades e conexões por uma animação de inspeção da rede.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RF-22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Feixe/marcador visual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um marcador simples percorrendo a rota final. Não representa um solver adicional.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P3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REMOVIDOS  </w:t>
            </w:r>
            <w:r>
              <w:rPr>
                <w:rFonts w:ascii="Aptos" w:hAnsi="Aptos"/>
                <w:color w:val="1F2937"/>
                <w:sz w:val="19"/>
              </w:rPr>
              <w:t>Sistema de carga, ranking/likes, clima por partículas, eventos complexos, terreno dinâmico, física e problemas de roteamento com capacidade não fazem parte dos requisitos atuais.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6.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00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4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77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 verificável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Linguagem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Implementação principal em Java 21.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RNF-02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Portabilidade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Desenvolver e testar em Fedora Linux e Windows, mantendo comportamento determinístico.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Build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Maven; módulo tsp-core compila sem dependência de JavaFX; módulo tsp-app contém a UI.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RNF-04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Testabilidade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JUnit Jupiter 5.14.3 deve testar os solvers sem abrir a interface gráfica.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RNF-05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 21.0.12 para controles, gráficos e cena 3D.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RNF-06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Responsividade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nunca executa na JavaFX Application Thread; cancelamento deve ser atendido em até 1 s em condições normais.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RNF-07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Manutenibilidade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Separação entre modelo, solver e UI; solvers selecionáveis via Strategy.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RNF-08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Reprodutibilidade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instância, seed e ordem de exploração devem produzir mesmo custo e mesma rota.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RNF-09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 determinísticos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utiliza long para custos; double fica restrito a coordenadas e geometria.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RNF-10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Identidade/IP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Código e assets próprios ou licenciados para uso e publicação; nenhuma reprodução de assets proprietários.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RNF-11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Fallback gráfico</w:t>
            </w:r>
          </w:p>
        </w:tc>
        <w:tc>
          <w:tcPr>
            <w:tcW w:type="dxa" w:w="7776"/>
            <w:vAlign w:val="center"/>
          </w:tcPr>
          <w:p>
            <w:r>
              <w:t>Se `Platform.isSupported(ConditionalFeature.SCENE3D)` retornar falso, a aplicação deve oferecer visão 2D funcional.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7. Regras e invariantes do TSP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 &gt;= 3.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Grafo completo; existe custo para todo par distinto.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 não negativos e simétricos.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fixa durante toda 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RN-TSP-05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Cada cidade aparece uma vez na parte de visita.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RN-TSP-06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reaparece apenas no último elemento para fechar o ciclo.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RN-TSP-07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total soma todas as transições consecutivas, inclusive o retorno.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RN-TSP-08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e backtracking devem preservar a exatidão e encontrar ótimo global.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RN-TSP-09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Candidatos são ordenados pelo índice inteiro da cidade, não pelo rótulo textual.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RN-TSP-10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Atualizar `bestCost` somente quando `custo &lt; bestCost`; empates preservam a primeira rota lexicográfica.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pode podar quando `custoAtual &gt;= bestCost`, pois custos futuros não são negativos.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 ou limite nunca podem ser exibidos como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Após CONCLUÍDO, CANCELADO, LIMITE_ATINGIDO ou ERRO, a mesma instância pode voltar a PRONTO e ser executada novamente, inclusive com outro solver.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regra `rota[1] &lt; rota[N-1]` deve valer para a solução determinística no MVP simétrico com origem fixa.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8. Modelo de estados da execução</w:t>
      </w:r>
    </w:p>
    <w:p>
      <w:pPr>
        <w:pageBreakBefore w:val="0"/>
      </w:pPr>
      <w:r>
        <w:t>O estado do solver é independente da reprodução da interface. Assim, o solver pode estar CONCLUÍDO enquanto a animação do Modo Aula ainda está PAUSADA.</w:t>
      </w:r>
    </w:p>
    <w:p>
      <w:pPr/>
      <w:r>
        <w:t>Para contagens teóricas como `(N-1)!` e para a quantidade equivalente de folhas eliminadas pela poda, a representação de inteiro arbitrário deve ser usada quando `long` não for suficiente. Contadores de trabalho efetivamente observados permanecem em `long` enquanto o limite operacional da execução também for representável.</w:t>
      </w:r>
    </w:p>
    <w:p>
      <w:pPr>
        <w:pStyle w:val="Heading2"/>
        <w:pageBreakBefore w:val="0"/>
      </w:pPr>
      <w:r>
        <w:t>8.1 SolverStatus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63A5F"/>
          </w:tcPr>
          <w:p>
            <w:r>
              <w:t>Estado</w:t>
            </w:r>
          </w:p>
        </w:tc>
        <w:tc>
          <w:tcPr>
            <w:tcW w:type="dxa" w:w="6192"/>
            <w:vAlign w:val="center"/>
            <w:shd w:fill="163A5F"/>
          </w:tcPr>
          <w:p>
            <w:r>
              <w:t>Significado</w:t>
            </w:r>
          </w:p>
        </w:tc>
        <w:tc>
          <w:tcPr>
            <w:tcW w:type="dxa" w:w="2592"/>
            <w:vAlign w:val="center"/>
            <w:shd w:fill="163A5F"/>
          </w:tcPr>
          <w:p>
            <w:r>
              <w:t>Transições</w:t>
            </w:r>
          </w:p>
        </w:tc>
      </w:tr>
      <w:tr>
        <w:tc>
          <w:tcPr>
            <w:tcW w:type="dxa" w:w="3360"/>
          </w:tcPr>
          <w:p>
            <w:r>
              <w:t>PRONTO</w:t>
            </w:r>
          </w:p>
        </w:tc>
        <w:tc>
          <w:tcPr>
            <w:tcW w:type="dxa" w:w="3360"/>
          </w:tcPr>
          <w:p>
            <w:r>
              <w:t>Instância carregada e nenhum solver em execução.</w:t>
            </w:r>
          </w:p>
        </w:tc>
        <w:tc>
          <w:tcPr>
            <w:tcW w:type="dxa" w:w="3360"/>
          </w:tcPr>
          <w:p>
            <w:r>
              <w:t>EXECUTANDO</w:t>
            </w:r>
          </w:p>
        </w:tc>
      </w:tr>
      <w:tr>
        <w:tc>
          <w:tcPr>
            <w:tcW w:type="dxa" w:w="3360"/>
          </w:tcPr>
          <w:p>
            <w:r>
              <w:t>EXECUTANDO</w:t>
            </w:r>
          </w:p>
        </w:tc>
        <w:tc>
          <w:tcPr>
            <w:tcW w:type="dxa" w:w="3360"/>
          </w:tcPr>
          <w:p>
            <w:r>
              <w:t>Solver trabalhando e métricas sendo produzidas.</w:t>
            </w:r>
          </w:p>
        </w:tc>
        <w:tc>
          <w:tcPr>
            <w:tcW w:type="dxa" w:w="3360"/>
          </w:tcPr>
          <w:p>
            <w:r>
              <w:t>CANCELANDO, CONCLUÍDO, LIMITE_ATINGIDO, ERRO</w:t>
            </w:r>
          </w:p>
        </w:tc>
      </w:tr>
      <w:tr>
        <w:tc>
          <w:tcPr>
            <w:tcW w:type="dxa" w:w="3360"/>
          </w:tcPr>
          <w:p>
            <w:r>
              <w:t>CANCELANDO</w:t>
            </w:r>
          </w:p>
        </w:tc>
        <w:tc>
          <w:tcPr>
            <w:tcW w:type="dxa" w:w="3360"/>
          </w:tcPr>
          <w:p>
            <w:r>
              <w:t>Cancelamento solicitado; solver ainda pode estar finalizando.</w:t>
            </w:r>
          </w:p>
        </w:tc>
        <w:tc>
          <w:tcPr>
            <w:tcW w:type="dxa" w:w="3360"/>
          </w:tcPr>
          <w:p>
            <w:r>
              <w:t>CANCELADO, CONCLUÍDO, LIMITE_ATINGIDO, ERRO</w:t>
            </w:r>
          </w:p>
        </w:tc>
      </w:tr>
      <w:tr>
        <w:tc>
          <w:tcPr>
            <w:tcW w:type="dxa" w:w="3360"/>
          </w:tcPr>
          <w:p>
            <w:r>
              <w:t>CONCLUÍDO</w:t>
            </w:r>
          </w:p>
        </w:tc>
        <w:tc>
          <w:tcPr>
            <w:tcW w:type="dxa" w:w="3360"/>
          </w:tcPr>
          <w:p>
            <w:r>
              <w:t>Busca terminou normalmente e a solução foi validada.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CANCELADO</w:t>
            </w:r>
          </w:p>
        </w:tc>
        <w:tc>
          <w:tcPr>
            <w:tcW w:type="dxa" w:w="3360"/>
          </w:tcPr>
          <w:p>
            <w:r>
              <w:t>Busca interrompida por solicitação.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LIMITE_ATINGIDO</w:t>
            </w:r>
          </w:p>
        </w:tc>
        <w:tc>
          <w:tcPr>
            <w:tcW w:type="dxa" w:w="3360"/>
          </w:tcPr>
          <w:p>
            <w:r>
              <w:t>Busca interrompida porque um limite foi alcançado.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ERRO</w:t>
            </w:r>
          </w:p>
        </w:tc>
        <w:tc>
          <w:tcPr>
            <w:tcW w:type="dxa" w:w="3360"/>
          </w:tcPr>
          <w:p>
            <w:r>
              <w:t>Execução terminou por exceção ou falha não recuperada.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REGRA DE CORRIDA  CANCELANDO é transitório. Se o solver observar primeiro a condição de conclusão normal, vale CONCLUÍDO; se observar primeiro o cancelamento, vale CANCELADO; se alcançar primeiro um limite, vale LIMITE_ATINGIDO; se uma falha não recuperada for observada primeiro, vale ERRO. O primeiro estado terminal observado determina o resultado final.</w:t>
            </w:r>
          </w:p>
        </w:tc>
      </w:tr>
    </w:tbl>
    <w:p>
      <w:pPr>
        <w:pageBreakBefore w:val="0"/>
        <w:spacing w:after="40"/>
      </w:pPr>
    </w:p>
    <w:p>
      <w:pPr/>
      <w:r>
        <w:t>PASSO é um comando da reprodução, não um estado. O controlador de playback expõe ações como reproduzir, pausar, avançar um passo e reiniciar a reprodução.</w:t>
      </w:r>
    </w:p>
    <w:p>
      <w:pPr>
        <w:pStyle w:val="Heading2"/>
        <w:pageBreakBefore/>
      </w:pPr>
      <w:r>
        <w:t>8.2 PlaybackStatus (UI)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r>
              <w:t>Estado</w:t>
            </w:r>
          </w:p>
        </w:tc>
        <w:tc>
          <w:tcPr>
            <w:tcW w:type="dxa" w:w="5040"/>
            <w:vAlign w:val="center"/>
            <w:shd w:fill="163A5F"/>
          </w:tcPr>
          <w:p>
            <w:r>
              <w:t>Significado</w:t>
            </w:r>
          </w:p>
        </w:tc>
      </w:tr>
      <w:tr>
        <w:tc>
          <w:tcPr>
            <w:tcW w:type="dxa" w:w="5040"/>
          </w:tcPr>
          <w:p>
            <w:r>
              <w:t>IDLE</w:t>
            </w:r>
          </w:p>
        </w:tc>
        <w:tc>
          <w:tcPr>
            <w:tcW w:type="dxa" w:w="5040"/>
          </w:tcPr>
          <w:p>
            <w:r>
              <w:t>Nenhuma reprodução em andamento.</w:t>
            </w:r>
          </w:p>
        </w:tc>
      </w:tr>
      <w:tr>
        <w:tc>
          <w:tcPr>
            <w:tcW w:type="dxa" w:w="5040"/>
          </w:tcPr>
          <w:p>
            <w:r>
              <w:t>REPRODUZINDO</w:t>
            </w:r>
          </w:p>
        </w:tc>
        <w:tc>
          <w:tcPr>
            <w:tcW w:type="dxa" w:w="5040"/>
          </w:tcPr>
          <w:p>
            <w:r>
              <w:t>Eventos gravados estão sendo exibidos.</w:t>
            </w:r>
          </w:p>
        </w:tc>
      </w:tr>
      <w:tr>
        <w:tc>
          <w:tcPr>
            <w:tcW w:type="dxa" w:w="5040"/>
          </w:tcPr>
          <w:p>
            <w:r>
              <w:t>PAUSADO</w:t>
            </w:r>
          </w:p>
        </w:tc>
        <w:tc>
          <w:tcPr>
            <w:tcW w:type="dxa" w:w="5040"/>
          </w:tcPr>
          <w:p>
            <w:r>
              <w:t>A reprodução está suspensa; isso não significa que o solver esteja pausado.</w:t>
            </w:r>
          </w:p>
        </w:tc>
      </w:tr>
      <w:tr>
        <w:tc>
          <w:tcPr>
            <w:tcW w:type="dxa" w:w="5040"/>
          </w:tcPr>
          <w:p>
            <w:r>
              <w:t>FINALIZADO</w:t>
            </w:r>
          </w:p>
        </w:tc>
        <w:tc>
          <w:tcPr>
            <w:tcW w:type="dxa" w:w="5040"/>
          </w:tcPr>
          <w:p>
            <w:r>
              <w:t>A trilha disponível foi reproduzida até o fim.</w:t>
            </w:r>
          </w:p>
        </w:tc>
      </w:tr>
      <w:tr>
        <w:tc>
          <w:tcPr>
            <w:tcW w:type="dxa" w:w="5040"/>
          </w:tcPr>
          <w:p>
            <w:r>
              <w:t>TRUNCADO</w:t>
            </w:r>
          </w:p>
        </w:tc>
        <w:tc>
          <w:tcPr>
            <w:tcW w:type="dxa" w:w="5040"/>
          </w:tcPr>
          <w:p>
            <w:r>
              <w:t>A trilha terminou no limite de eventos antes de registrar toda a execução.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9. Limites e preflight</w:t>
      </w:r>
    </w:p>
    <w:p>
      <w:pPr>
        <w:pageBreakBefore w:val="0"/>
      </w:pPr>
      <w:r>
        <w:t>O usuário poderá configurar limite máximo de tempo (milissegundos) e/ou de nós visitados. Cada limite pode ser desativado individualmente; a execução não inicia sem que pelo menos um limite esteja ativo para instâncias classificadas como acima da faixa recomendada. Antes da execução, o preflight informa N, a origem (índice 0), o espaço teórico `(N-1)!` calculado com representação de inteiro arbitrário, o solver selecionado e os limites ativos. Fora da faixa recomendada pelo benchmark, a interface exige confirmação explícita. Atingir um limite resulta em LIMITE_ATINGIDO e nunca autoriza declarar a rota ótima.</w:t>
      </w:r>
    </w:p>
    <w:p>
      <w:pPr>
        <w:pStyle w:val="Heading1"/>
        <w:pageBreakBefore/>
      </w:pPr>
      <w:r>
        <w:t>10. Casos de uso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Fluxo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UC-01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instância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Gerar ou informar N, seed, posições ou custos.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 validada e em PRONTO.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UC-02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TSP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Selecionar solver e iniciar.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Execução com resultado ou estado terminal explícito.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UC-03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Observar corrida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Acompanhar melhor custo e contadores atualizados periodicamente.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Progresso compreensível sem travar a UI.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UC-04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Inspecionar resultado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 rota, custo, soma das transições e métricas.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Resultado auditável.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UC-05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Solicitar cancelamento e aguardar confirmação.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CANCELADO ou, se terminar antes, CONCLUÍDO.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UC-06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Voltar a PRONTO e escolher o outro solver na mesma instância.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Comparação justa entre estratégias.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UC-07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Ativar Modo Aula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Reproduzir eventos selecionados em instância pequena.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Visualização didática sem misturar estado do solver.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11. Política de arestas e visualização</w:t>
      </w:r>
    </w:p>
    <w:p>
      <w:pPr>
        <w:pageBreakBefore w:val="0"/>
      </w:pPr>
      <w:r>
        <w:t>O grafo lógico continua completo mesmo que a cena não desenhe todas as arestas. Para evitar emaranhado, a visualização não mostra a malha completa por padrão. A rota final é sempre destacada; a aresta em inspeção e as conexões da cidade selecionada podem aparecer sob demanda. Para N pequeno, poderá existir um modo opcional de exibir todas as conexões.</w:t>
      </w:r>
    </w:p>
    <w:p>
      <w:pPr>
        <w:pStyle w:val="Heading1"/>
        <w:pageBreakBefore w:val="0"/>
      </w:pPr>
      <w:r>
        <w:t>12. Geração determinística de instâncias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835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Gerador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`java.util.Random`.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Seed</w:t>
            </w:r>
          </w:p>
        </w:tc>
        <w:tc>
          <w:tcPr>
            <w:tcW w:type="dxa" w:w="835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`long` armazenado na instância.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Ordem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Para cada cidade i=0..N-1: sortear x, y, z nessa ordem; se a cidade for rejeitada por distância mínima, repetir o mesmo ciclo x,y,z.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Faixa</w:t>
            </w:r>
          </w:p>
        </w:tc>
        <w:tc>
          <w:tcPr>
            <w:tcW w:type="dxa" w:w="8352"/>
            <w:vAlign w:val="center"/>
            <w:shd w:fill="F7FAFC"/>
          </w:tcPr>
          <w:p>
            <w:r>
              <w:t>Coordenadas inteiras x, y, z em [0, 1000].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Distância mínima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50 unidades euclidianas entre cidades distintas.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</w:t>
            </w:r>
          </w:p>
        </w:tc>
        <w:tc>
          <w:tcPr>
            <w:tcW w:type="dxa" w:w="8352"/>
            <w:vAlign w:val="center"/>
            <w:shd w:fill="F7FAFC"/>
          </w:tcPr>
          <w:p>
            <w:r>
              <w:t>`round(sqrt(dx*dx + dy*dy + dz*dz))`, usando `Math.sqrt` e armazenado em `long`.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</w:t>
            </w:r>
          </w:p>
        </w:tc>
        <w:tc>
          <w:tcPr>
            <w:tcW w:type="dxa" w:w="8352"/>
            <w:vAlign w:val="center"/>
          </w:tcPr>
          <w:p>
            <w:r>
              <w:t>Cidade de índice 0; esse índice não é alterado pela UI.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13.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 pequena é resolvida por força bruta e conferida manualmente.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com poda produz o mesmo ótimo da força bruta em bateria de instâncias.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começa e termina na origem, cobre todas as cidades uma vez e é validada antes de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exibido é exatamente a soma das arestas do ciclo.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CA-05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Painel mostra estado, melhor custo e contadores enquanto a execução ocorre.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CA-06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Cancelamento, limite e erro são estados distintos de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CA-07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pode ser testado sem JavaFX.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CA-08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 e mesmo solver retornam mesma rota/custo entre execuções.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CA-09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Cena 3D ou fallback 2D identifica cidades e rota final; 3D possui vista superior e órbita.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CA-10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Benchmark mede apenas solver com listener vazio e reporta mediana de repetições.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 outro solver na mesma instância limpa apenas o resultado e métricas anteriores, não a instância.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visualização não precisa desenhar todas as arestas para preservar legibilidade.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14. Matriz RF -&gt; Prioridade -&gt;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872"/>
            <w:vAlign w:val="center"/>
            <w:shd w:fill="163A5F"/>
          </w:tcPr>
          <w:p>
            <w:r>
              <w:t>RF</w:t>
            </w:r>
          </w:p>
        </w:tc>
        <w:tc>
          <w:tcPr>
            <w:tcW w:type="dxa" w:w="1440"/>
            <w:vAlign w:val="center"/>
            <w:shd w:fill="163A5F"/>
          </w:tcPr>
          <w:p>
            <w:r>
              <w:t>Prioridade</w:t>
            </w:r>
          </w:p>
        </w:tc>
        <w:tc>
          <w:tcPr>
            <w:tcW w:type="dxa" w:w="1440"/>
            <w:vAlign w:val="center"/>
            <w:shd w:fill="163A5F"/>
          </w:tcPr>
          <w:p>
            <w:r>
              <w:t>Gate</w:t>
            </w:r>
          </w:p>
        </w:tc>
        <w:tc>
          <w:tcPr>
            <w:tcW w:type="dxa" w:w="5760"/>
            <w:vAlign w:val="center"/>
            <w:shd w:fill="163A5F"/>
          </w:tcPr>
          <w:p>
            <w:r>
              <w:t>Evidências</w:t>
            </w:r>
          </w:p>
        </w:tc>
      </w:tr>
      <w:tr>
        <w:tc>
          <w:tcPr>
            <w:tcW w:type="dxa" w:w="2520"/>
          </w:tcPr>
          <w:p>
            <w:r>
              <w:t>RF-01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TSP-01, TSP-05, UI-01</w:t>
            </w:r>
          </w:p>
        </w:tc>
      </w:tr>
      <w:tr>
        <w:tc>
          <w:tcPr>
            <w:tcW w:type="dxa" w:w="2520"/>
          </w:tcPr>
          <w:p>
            <w:r>
              <w:t>RF-02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TSP-01, TSP-02, TSP-11</w:t>
            </w:r>
          </w:p>
        </w:tc>
      </w:tr>
      <w:tr>
        <w:tc>
          <w:tcPr>
            <w:tcW w:type="dxa" w:w="2520"/>
          </w:tcPr>
          <w:p>
            <w:r>
              <w:t>RF-03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TSP-02, TSP-06, TSP-07</w:t>
            </w:r>
          </w:p>
        </w:tc>
      </w:tr>
      <w:tr>
        <w:tc>
          <w:tcPr>
            <w:tcW w:type="dxa" w:w="2520"/>
          </w:tcPr>
          <w:p>
            <w:r>
              <w:t>RF-04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</w:t>
            </w:r>
          </w:p>
        </w:tc>
        <w:tc>
          <w:tcPr>
            <w:tcW w:type="dxa" w:w="2520"/>
          </w:tcPr>
          <w:p>
            <w:r>
              <w:t>TSP-07, TSP-08, TSP-13</w:t>
            </w:r>
          </w:p>
        </w:tc>
      </w:tr>
      <w:tr>
        <w:tc>
          <w:tcPr>
            <w:tcW w:type="dxa" w:w="2520"/>
          </w:tcPr>
          <w:p>
            <w:r>
              <w:t>RF-05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</w:t>
            </w:r>
          </w:p>
        </w:tc>
        <w:tc>
          <w:tcPr>
            <w:tcW w:type="dxa" w:w="2520"/>
          </w:tcPr>
          <w:p>
            <w:r>
              <w:t>TSP-05, TSP-11</w:t>
            </w:r>
          </w:p>
        </w:tc>
      </w:tr>
      <w:tr>
        <w:tc>
          <w:tcPr>
            <w:tcW w:type="dxa" w:w="2520"/>
          </w:tcPr>
          <w:p>
            <w:r>
              <w:t>RF-06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TSP-02, UI-04</w:t>
            </w:r>
          </w:p>
        </w:tc>
      </w:tr>
      <w:tr>
        <w:tc>
          <w:tcPr>
            <w:tcW w:type="dxa" w:w="2520"/>
          </w:tcPr>
          <w:p>
            <w:r>
              <w:t>RF-07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TSP-08, TSP-09, TSP-10, UI-02</w:t>
            </w:r>
          </w:p>
        </w:tc>
      </w:tr>
      <w:tr>
        <w:tc>
          <w:tcPr>
            <w:tcW w:type="dxa" w:w="2520"/>
          </w:tcPr>
          <w:p>
            <w:r>
              <w:t>RF-08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G1-G2</w:t>
            </w:r>
          </w:p>
        </w:tc>
        <w:tc>
          <w:tcPr>
            <w:tcW w:type="dxa" w:w="2520"/>
          </w:tcPr>
          <w:p>
            <w:r>
              <w:t>ARCH-01, TSP-06</w:t>
            </w:r>
          </w:p>
        </w:tc>
      </w:tr>
      <w:tr>
        <w:tc>
          <w:tcPr>
            <w:tcW w:type="dxa" w:w="2520"/>
          </w:tcPr>
          <w:p>
            <w:r>
              <w:t>RF-09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UI-01, TSP-09, TSP-10</w:t>
            </w:r>
          </w:p>
        </w:tc>
      </w:tr>
      <w:tr>
        <w:tc>
          <w:tcPr>
            <w:tcW w:type="dxa" w:w="2520"/>
          </w:tcPr>
          <w:p>
            <w:r>
              <w:t>RF-10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UI-01, ARCH-04</w:t>
            </w:r>
          </w:p>
        </w:tc>
      </w:tr>
      <w:tr>
        <w:tc>
          <w:tcPr>
            <w:tcW w:type="dxa" w:w="2520"/>
          </w:tcPr>
          <w:p>
            <w:r>
              <w:t>RF-11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TSP-09, UI-03</w:t>
            </w:r>
          </w:p>
        </w:tc>
      </w:tr>
      <w:tr>
        <w:tc>
          <w:tcPr>
            <w:tcW w:type="dxa" w:w="2520"/>
          </w:tcPr>
          <w:p>
            <w:r>
              <w:t>RF-12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TSP-10, UI-03</w:t>
            </w:r>
          </w:p>
        </w:tc>
      </w:tr>
      <w:tr>
        <w:tc>
          <w:tcPr>
            <w:tcW w:type="dxa" w:w="2520"/>
          </w:tcPr>
          <w:p>
            <w:r>
              <w:t>RF-13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3D-01, 3D-02, 3D-05</w:t>
            </w:r>
          </w:p>
        </w:tc>
      </w:tr>
      <w:tr>
        <w:tc>
          <w:tcPr>
            <w:tcW w:type="dxa" w:w="2520"/>
          </w:tcPr>
          <w:p>
            <w:r>
              <w:t>RF-14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3D-03, 3D-04</w:t>
            </w:r>
          </w:p>
        </w:tc>
      </w:tr>
      <w:tr>
        <w:tc>
          <w:tcPr>
            <w:tcW w:type="dxa" w:w="2520"/>
          </w:tcPr>
          <w:p>
            <w:r>
              <w:t>RF-15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UI-02, ARCH-04</w:t>
            </w:r>
          </w:p>
        </w:tc>
      </w:tr>
      <w:tr>
        <w:tc>
          <w:tcPr>
            <w:tcW w:type="dxa" w:w="2520"/>
          </w:tcPr>
          <w:p>
            <w:r>
              <w:t>RF-16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TSP-06, UI-04</w:t>
            </w:r>
          </w:p>
        </w:tc>
      </w:tr>
      <w:tr>
        <w:tc>
          <w:tcPr>
            <w:tcW w:type="dxa" w:w="2520"/>
          </w:tcPr>
          <w:p>
            <w:r>
              <w:t>RF-17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UI-05</w:t>
            </w:r>
          </w:p>
        </w:tc>
      </w:tr>
      <w:tr>
        <w:tc>
          <w:tcPr>
            <w:tcW w:type="dxa" w:w="2520"/>
          </w:tcPr>
          <w:p>
            <w:r>
              <w:t>RF-18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3D-02, 3D-03</w:t>
            </w:r>
          </w:p>
        </w:tc>
      </w:tr>
      <w:tr>
        <w:tc>
          <w:tcPr>
            <w:tcW w:type="dxa" w:w="2520"/>
          </w:tcPr>
          <w:p>
            <w:r>
              <w:t>RF-19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UI-05, TSP-06</w:t>
            </w:r>
          </w:p>
        </w:tc>
      </w:tr>
      <w:tr>
        <w:tc>
          <w:tcPr>
            <w:tcW w:type="dxa" w:w="2520"/>
          </w:tcPr>
          <w:p>
            <w:r>
              <w:t>RF-20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UI-04, TSP-11</w:t>
            </w:r>
          </w:p>
        </w:tc>
      </w:tr>
      <w:tr>
        <w:tc>
          <w:tcPr>
            <w:tcW w:type="dxa" w:w="2520"/>
          </w:tcPr>
          <w:p>
            <w:r>
              <w:t>RF-21</w:t>
            </w:r>
          </w:p>
        </w:tc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G5</w:t>
            </w:r>
          </w:p>
        </w:tc>
        <w:tc>
          <w:tcPr>
            <w:tcW w:type="dxa" w:w="2520"/>
          </w:tcPr>
          <w:p>
            <w:r>
              <w:t>3D-01, UI-05</w:t>
            </w:r>
          </w:p>
        </w:tc>
      </w:tr>
      <w:tr>
        <w:tc>
          <w:tcPr>
            <w:tcW w:type="dxa" w:w="2520"/>
          </w:tcPr>
          <w:p>
            <w:r>
              <w:t>RF-22</w:t>
            </w:r>
          </w:p>
        </w:tc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G5</w:t>
            </w:r>
          </w:p>
        </w:tc>
        <w:tc>
          <w:tcPr>
            <w:tcW w:type="dxa" w:w="2520"/>
          </w:tcPr>
          <w:p>
            <w:r>
              <w:t>3D-02, UI-04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15. Matriz de evidências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r>
              <w:t>ID</w:t>
            </w:r>
          </w:p>
        </w:tc>
        <w:tc>
          <w:tcPr>
            <w:tcW w:type="dxa" w:w="3360"/>
            <w:vAlign w:val="center"/>
            <w:shd w:fill="163A5F"/>
          </w:tcPr>
          <w:p>
            <w:r>
              <w:t>Categoria</w:t>
            </w:r>
          </w:p>
        </w:tc>
        <w:tc>
          <w:tcPr>
            <w:tcW w:type="dxa" w:w="3360"/>
            <w:vAlign w:val="center"/>
            <w:shd w:fill="163A5F"/>
          </w:tcPr>
          <w:p>
            <w:r>
              <w:t>Evidência verificável</w:t>
            </w:r>
          </w:p>
        </w:tc>
      </w:tr>
      <w:tr>
        <w:tc>
          <w:tcPr>
            <w:tcW w:type="dxa" w:w="3360"/>
          </w:tcPr>
          <w:p>
            <w:r>
              <w:t>TSP-01..TSP-13</w:t>
            </w:r>
          </w:p>
        </w:tc>
        <w:tc>
          <w:tcPr>
            <w:tcW w:type="dxa" w:w="3360"/>
          </w:tcPr>
          <w:p>
            <w:r>
              <w:t>TSP</w:t>
            </w:r>
          </w:p>
        </w:tc>
        <w:tc>
          <w:tcPr>
            <w:tcW w:type="dxa" w:w="3360"/>
          </w:tcPr>
          <w:p>
            <w:r>
              <w:t>Testes do núcleo descritos no DOC 03, incluindo correção, empate, determinismo, poda, limites e contagem segura.</w:t>
            </w:r>
          </w:p>
        </w:tc>
      </w:tr>
      <w:tr>
        <w:tc>
          <w:tcPr>
            <w:tcW w:type="dxa" w:w="3360"/>
          </w:tcPr>
          <w:p>
            <w:r>
              <w:t>UI-01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Transições de SolverStatus e estados terminais apresentados sem confundir conclusão com cancelamento/limite/erro.</w:t>
            </w:r>
          </w:p>
        </w:tc>
      </w:tr>
      <w:tr>
        <w:tc>
          <w:tcPr>
            <w:tcW w:type="dxa" w:w="3360"/>
          </w:tcPr>
          <w:p>
            <w:r>
              <w:t>UI-02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Atualização periódica ao vivo de melhor custo e métricas, sem esperar o término do solver.</w:t>
            </w:r>
          </w:p>
        </w:tc>
      </w:tr>
      <w:tr>
        <w:tc>
          <w:tcPr>
            <w:tcW w:type="dxa" w:w="3360"/>
          </w:tcPr>
          <w:p>
            <w:r>
              <w:t>UI-03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Preflight, cancelamento, confirmação de limite e resposta do botão Cancelar.</w:t>
            </w:r>
          </w:p>
        </w:tc>
      </w:tr>
      <w:tr>
        <w:tc>
          <w:tcPr>
            <w:tcW w:type="dxa" w:w="3360"/>
          </w:tcPr>
          <w:p>
            <w:r>
              <w:t>UI-04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Exibição de rota, custo, soma das transições e reexecução do outro solver na mesma instância.</w:t>
            </w:r>
          </w:p>
        </w:tc>
      </w:tr>
      <w:tr>
        <w:tc>
          <w:tcPr>
            <w:tcW w:type="dxa" w:w="3360"/>
          </w:tcPr>
          <w:p>
            <w:r>
              <w:t>UI-05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Playback independente do solver, com pausa, avanço por comando, FINALIZADO e TRUNCADO.</w:t>
            </w:r>
          </w:p>
        </w:tc>
      </w:tr>
      <w:tr>
        <w:tc>
          <w:tcPr>
            <w:tcW w:type="dxa" w:w="3360"/>
          </w:tcPr>
          <w:p>
            <w:r>
              <w:t>3D-01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Cena com cidades identificáveis e geometria simples; validação da capacidade Scene3D.</w:t>
            </w:r>
          </w:p>
        </w:tc>
      </w:tr>
      <w:tr>
        <w:tc>
          <w:tcPr>
            <w:tcW w:type="dxa" w:w="3360"/>
          </w:tcPr>
          <w:p>
            <w:r>
              <w:t>3D-02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Rota final distinguível e política de arestas relevante aplicada para manter legibilidade.</w:t>
            </w:r>
          </w:p>
        </w:tc>
      </w:tr>
      <w:tr>
        <w:tc>
          <w:tcPr>
            <w:tcW w:type="dxa" w:w="3360"/>
          </w:tcPr>
          <w:p>
            <w:r>
              <w:t>3D-03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Vista superior funcional.</w:t>
            </w:r>
          </w:p>
        </w:tc>
      </w:tr>
      <w:tr>
        <w:tc>
          <w:tcPr>
            <w:tcW w:type="dxa" w:w="3360"/>
          </w:tcPr>
          <w:p>
            <w:r>
              <w:t>3D-04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Órbita e zoom básicos da câmera.</w:t>
            </w:r>
          </w:p>
        </w:tc>
      </w:tr>
      <w:tr>
        <w:tc>
          <w:tcPr>
            <w:tcW w:type="dxa" w:w="3360"/>
          </w:tcPr>
          <w:p>
            <w:r>
              <w:t>3D-05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Fallback 2D funcional quando `ConditionalFeature.SCENE3D` não estiver disponível.</w:t>
            </w:r>
          </w:p>
        </w:tc>
      </w:tr>
      <w:tr>
        <w:tc>
          <w:tcPr>
            <w:tcW w:type="dxa" w:w="3360"/>
          </w:tcPr>
          <w:p>
            <w:r>
              <w:t>ARCH-01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Build Maven com módulos `tsp-core` e `tsp-app`.</w:t>
            </w:r>
          </w:p>
        </w:tc>
      </w:tr>
      <w:tr>
        <w:tc>
          <w:tcPr>
            <w:tcW w:type="dxa" w:w="3360"/>
          </w:tcPr>
          <w:p>
            <w:r>
              <w:t>ARCH-02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`tsp-core` compila e é testado sem importar JavaFX.</w:t>
            </w:r>
          </w:p>
        </w:tc>
      </w:tr>
      <w:tr>
        <w:tc>
          <w:tcPr>
            <w:tcW w:type="dxa" w:w="3360"/>
          </w:tcPr>
          <w:p>
            <w:r>
              <w:t>ARCH-03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Seleção de solver via Strategy, permitindo trocar implementação sem acoplar UI ao algoritmo.</w:t>
            </w:r>
          </w:p>
        </w:tc>
      </w:tr>
      <w:tr>
        <w:tc>
          <w:tcPr>
            <w:tcW w:type="dxa" w:w="3360"/>
          </w:tcPr>
          <w:p>
            <w:r>
              <w:t>ARCH-04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Solver executa fora da JavaFX Application Thread e comunica snapshots/eventos por contrato controlado.</w:t>
            </w:r>
          </w:p>
        </w:tc>
      </w:tr>
      <w:tr>
        <w:tc>
          <w:tcPr>
            <w:tcW w:type="dxa" w:w="3360"/>
          </w:tcPr>
          <w:p>
            <w:r>
              <w:t>ARCH-05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Build/teste realizados em Fedora e Windows, incluindo verificação inicial de Scene3D.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Requisitos de eventos do Modo Aula</w:t>
      </w:r>
    </w:p>
    <w:p>
      <w:pPr>
        <w:pageBreakBefore w:val="0"/>
      </w:pPr>
      <w:r>
        <w:t>O conjunto mínimo de eventos do Modo Aula é: NODE_ENTERED (nó parcial visitado), NODE_PRUNED (subárvore podada), COMPLETE_ROUTE_EVALUATED (rota completa avaliada) e NEW_BEST (novo custo/rota ótima conhecida). O limite de 100.000 eventos aplica-se aos três primeiros tipos. NEW_BEST alimenta uma série de convergência separada e não é descartado por esse limite. Ao atingir o limite da trilha didática, a busca continua e a UI informa que a gravação foi truncada. O maior N recomendado para Modo Aula sem truncamento será definido pelo benchmark do G2; não há um valor universal fixado antecipadamente. Benchmarks usam listener vazio.</w:t>
      </w:r>
    </w:p>
    <w:p>
      <w:pPr>
        <w:pStyle w:val="Heading1"/>
        <w:pageBreakBefore w:val="0"/>
      </w:pPr>
      <w:r>
        <w:t>17.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Requisitos preliminares.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Poda, métricas, estados e benchmark ampliados.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IDs unificados, MVP G0-G3, estados do solver separados da reprodução, cancelamento/erro/limite, preflight, fallback 2D, política de arestas, geração determinística, eventos e rastreabilidade fechada.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Rastreabilidade RF→evidências restaurada; contagens teóricas com BigInteger; SolverStatus/PlaybackStatus completos; eventos NEW_BEST separados; preflight e gerador refinados.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18.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 et al.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oficial; dependência definida no projeto como JavaFX 21.0.12.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JUnit Jupiter 5.14.3.</w:t>
      </w:r>
    </w:p>
    <w:p>
      <w:r>
        <w:t xml:space="preserve">Revisão de escopo acadêmico — 19/10/2026 (após a PR #34)</w:t>
      </w:r>
    </w:p>
    <w:p>
      <w:r>
        <w:t xml:space="preserve">Decisão aprovada: dois problemas distintos. Força bruta e backtracking continuam resolvendo o TSP: ciclo hamiltoniano mínimo que visita todas as cidades e retorna à origem 0. Dijkstra clássico resolve caminhos mínimos entre refúgios, de uma origem aos destinos alcançáveis. Um caminho de Dijkstra não é uma solução do TSP.</w:t>
      </w:r>
    </w:p>
    <w:p>
      <w:r>
        <w:t xml:space="preserve">Esta revisão acrescenta a nova exigência e substitui a exclusão anterior de Dijkstra no escopo geral, preservando o histórico e todos os contratos matemáticos do TSP. Não foi implementado Dijkstra sobre máscaras ou estados expandidos do TSP.</w:t>
      </w:r>
    </w:p>
    <w:p>
      <w:r>
        <w:t xml:space="preserve">RefugeTopology define conexões disponíveis; RefugeGraph usa os mesmos índices e exatamente TspProblem.cost(u,v) em cada conexão. Há topologia completa implícita, esparsa conectada reproduzível por seed e manual inclusive desconectada. A matriz original não é alterada e o terreno não define custos.</w:t>
      </w:r>
    </w:p>
    <w:p>
      <w:r>
        <w:t xml:space="preserve">DijkstraShortestPathSolver possui heap indexado, extração por menor distância, fixação definitiva, relaxamento e predecessores. Distâncias e somas são BigInteger, incluindo resultados acima de Long.MAX_VALUE. Ausência de conexão/distância é explícita. ShortestPathResult é separado de TspResult e de TspSolver.</w:t>
      </w:r>
    </w:p>
    <w:p>
      <w:r>
        <w:t xml:space="preserve">Desempate determinístico: fila por distância e índice, vizinhos crescentes, igualdade preserva predecessor. Não se promete caminho lexicograficamente mínimo. A ordem de fixação diminui seguindo predecessores, impedindo ciclos inclusive com pesos zero.</w:t>
      </w:r>
    </w:p>
    <w:p>
      <w:r>
        <w:t xml:space="preserve">Somente distâncias fixadas são CONFIRMADO. Interrupções preservam apenas confirmações; rótulos tentativos são omitidos. INALCANCAVEL exige busca CONCLUIDO. CANCELADO, LIMITE_ATINGIDO e ERRO são distintos e possuem motivo. Limites de vértices, entradas examinadas e tempo são cooperativos.</w:t>
      </w:r>
    </w:p>
    <w:p>
      <w:r>
        <w:t xml:space="preserve">Complexidade: força bruta e backtracking têm pior caso O(N*(N-1)!) e espaço auxiliar O(N). Dijkstra com heap indexado usa O((V+E)*log V) operações aritméticas e O(V) espaço auxiliar. BigInteger depende dos bits das distâncias. A topologia explícita ocupa O(V+E) e a matriz existente permanece O(V²). Estimativas de memória não são reservas nem limites reais de heap.</w:t>
      </w:r>
    </w:p>
    <w:p>
      <w:r>
        <w:t xml:space="preserve">A auditoria independente usa Floyd–Warshall exclusivamente nos testes, com matrizes manuais, custos zero, empates, desconexões, extremos long, resultados BigInteger, interrupções, limites exatos e reprodução. O baseline TSP permanece preservado.</w:t>
      </w:r>
    </w:p>
    <w:p>
      <w:r>
        <w:t xml:space="preserve">Entregas: PR A — núcleo de caminhos mínimos, contratos, testes e documentação; PR B — issue #12, painel assíncrono e adaptação 3D/2D; PR C — issue #13, validação e demonstração acadêmica. A PR A não implementa o painel. Detalhes normativos atuais, métricas, limites e comandos: docs/CAMINHOS_MINIMOS.md.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