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jc w:val="right"/>
      </w:pPr>
      <w:r>
        <w:rPr>
          <w:b/>
          <w:color w:val="6B7280"/>
          <w:sz w:val="18"/>
        </w:rPr>
        <w:t>DOC 03</w:t>
      </w:r>
    </w:p>
    <w:p>
      <w:pPr>
        <w:pStyle w:val="Title"/>
        <w:pageBreakBefore w:val="0"/>
      </w:pPr>
      <w:r>
        <w:t>Especificação do Problema do Caixeiro Viajante</w:t>
      </w:r>
    </w:p>
    <w:p>
      <w:pPr>
        <w:pageBreakBefore w:val="0"/>
        <w:spacing w:after="160"/>
      </w:pPr>
      <w:r>
        <w:rPr>
          <w:i/>
          <w:color w:val="6B7280"/>
          <w:sz w:val="21"/>
        </w:rPr>
        <w:t>Modelo matemático, algoritmos, determinismo, benchmark, testes e contrato do núcleo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568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Projeto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 Delivery Route System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Versão</w:t>
            </w:r>
          </w:p>
        </w:tc>
        <w:tc>
          <w:tcPr>
            <w:tcW w:type="dxa" w:w="8568"/>
            <w:vAlign w:val="center"/>
            <w:shd w:fill="F7FAFC"/>
          </w:tcPr>
          <w:p>
            <w:r>
              <w:t>v0.4 - consolidação pré-G0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Data da revisão</w:t>
            </w:r>
          </w:p>
        </w:tc>
        <w:tc>
          <w:tcPr>
            <w:tcW w:type="dxa" w:w="85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06/10/2026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Foco da versão</w:t>
            </w:r>
          </w:p>
        </w:tc>
        <w:tc>
          <w:tcPr>
            <w:tcW w:type="dxa" w:w="8568"/>
            <w:vAlign w:val="center"/>
            <w:shd w:fill="F7FAFC"/>
          </w:tcPr>
          <w:p>
            <w:r>
              <w:t>Contagem segura com BigInteger, estados/eventos, contrato de origem, testes e gerador determinístico refinados.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pPr>
              <w:spacing w:after="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CONTRATO DO SOLVER  </w:t>
            </w:r>
            <w:r>
              <w:rPr>
                <w:rFonts w:ascii="Aptos" w:hAnsi="Aptos"/>
                <w:color w:val="1F2937"/>
                <w:sz w:val="19"/>
              </w:rPr>
              <w:t>O núcleo recebe somente a instância e parâmetros de execução. Ele não depende de JavaFX. Para instâncias válidas concluídas, força bruta e backtracking devem retornar o mesmo custo ótimo e, sob a política determinística, a mesma rota.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1. Definição formal do problema</w:t>
      </w:r>
    </w:p>
    <w:p>
      <w:pPr>
        <w:pageBreakBefore w:val="0"/>
      </w:pPr>
      <w:r>
        <w:t>Considere um grafo completo G=(V,E) com N cidades. Cada par distinto de cidades possui um custo inteiro não negativo. A origem é obrigatoriamente a cidade de índice 0 durante toda a execução. O solver deve encontrar um ciclo que visite todas as cidades exatamente uma vez e retorne à origem, minimizando a soma dos custos das transições.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3F4F6"/>
          </w:tcPr>
          <w:p>
            <w:pPr>
              <w:spacing w:after="0"/>
              <w:ind w:left="72"/>
            </w:pPr>
            <w:r>
              <w:rPr>
                <w:rFonts w:ascii="Consolas" w:hAnsi="Consolas"/>
                <w:color w:val="111827"/>
                <w:sz w:val="18"/>
              </w:rPr>
              <w:t>V = {c0, c1, ..., c(N-1)}</w:t>
              <w:br/>
            </w:r>
            <w:r>
              <w:rPr>
                <w:rFonts w:ascii="Consolas" w:hAnsi="Consolas"/>
                <w:color w:val="111827"/>
                <w:sz w:val="18"/>
              </w:rPr>
              <w:t>C = (c0, c(i1), c(i2), ..., c(iN-1), c0)</w:t>
              <w:br/>
            </w:r>
            <w:r>
              <w:rPr>
                <w:rFonts w:ascii="Consolas" w:hAnsi="Consolas"/>
                <w:color w:val="111827"/>
                <w:sz w:val="18"/>
              </w:rPr>
              <w:t>minimizar: sum(c(c(i_k), c(i_(k+1)))) para todo k, incluindo o retorno.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2. Representação no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Representação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Vértice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City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Índice inteiro único; rótulo textual é apenas visual.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Aresta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 entre duas City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Existe para todo par distinto no MVP.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Peso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long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Inteiro não negativo e simétrico.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Ciclo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Route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Origem no início e no fim; demais cidades uma vez.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Instância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TspProblem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Cidades + matriz de custos + origem + seed/posições quando aplicável.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3. Geração de custos a partir da geometria 3D</w:t>
      </w:r>
    </w:p>
    <w:p>
      <w:pPr>
        <w:pageBreakBefore w:val="0"/>
      </w:pPr>
      <w:r>
        <w:t>Quando a instância é gerada por posições, o custo lógico do grafo deriva diretamente da distância euclidiana entre as posições 3D. Isso mantém coerência entre a aparência do mapa e a matriz usada pelo TSP. Um modo de matriz manual permanece disponível para os testes de referência.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3F4F6"/>
          </w:tcPr>
          <w:p>
            <w:pPr>
              <w:spacing w:after="0"/>
              <w:ind w:left="72"/>
            </w:pPr>
            <w:r>
              <w:rPr>
                <w:rFonts w:ascii="Consolas" w:hAnsi="Consolas"/>
                <w:color w:val="111827"/>
                <w:sz w:val="18"/>
              </w:rPr>
              <w:t>dx = xj - xi</w:t>
              <w:br/>
            </w:r>
            <w:r>
              <w:rPr>
                <w:rFonts w:ascii="Consolas" w:hAnsi="Consolas"/>
                <w:color w:val="111827"/>
                <w:sz w:val="18"/>
              </w:rPr>
              <w:t>dy = yj - yi</w:t>
              <w:br/>
            </w:r>
            <w:r>
              <w:rPr>
                <w:rFonts w:ascii="Consolas" w:hAnsi="Consolas"/>
                <w:color w:val="111827"/>
                <w:sz w:val="18"/>
              </w:rPr>
              <w:t>dz = zj - zi</w:t>
              <w:br/>
            </w:r>
            <w:r>
              <w:rPr>
                <w:rFonts w:ascii="Consolas" w:hAnsi="Consolas"/>
                <w:color w:val="111827"/>
                <w:sz w:val="18"/>
              </w:rPr>
              <w:t>d = sqrt(dx*dx + dy*dy + dz*dz)</w:t>
              <w:br/>
            </w:r>
            <w:r>
              <w:rPr>
                <w:rFonts w:ascii="Consolas" w:hAnsi="Consolas"/>
                <w:color w:val="111827"/>
                <w:sz w:val="18"/>
              </w:rPr>
              <w:t>cost(i,j) = round(d)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pPr>
              <w:spacing w:after="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TIPO DOS DADOS  </w:t>
            </w:r>
            <w:r>
              <w:rPr>
                <w:rFonts w:ascii="Aptos" w:hAnsi="Aptos"/>
                <w:color w:val="1F2937"/>
                <w:sz w:val="19"/>
              </w:rPr>
              <w:t>Coordenadas usam `double` para geometria. Custos do solver usam `long`. A conversão é feita uma única vez na construção da instância.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4. Hipóteses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Número mínimo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 &gt;= 3.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Grafo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Custos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Não negativos.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Simetria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d(A,B) = d(B,A).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Origem</w:t>
            </w:r>
          </w:p>
        </w:tc>
        <w:tc>
          <w:tcPr>
            <w:tcW w:type="dxa" w:w="5040"/>
            <w:vAlign w:val="center"/>
          </w:tcPr>
          <w:p>
            <w:r>
              <w:t>Índice 0 e fixa durante toda a busca.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Ordem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Candidatos ordenados pelo índice inteiro.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Empates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Somente `&lt;` atualiza melhor solução; primeira ótima lexicográfica permanece.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Solução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Exata para toda instância em que o solver termina com CONCLUÍDO.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5. Espaço de busca</w:t>
      </w:r>
    </w:p>
    <w:p>
      <w:pPr>
        <w:pageBreakBefore w:val="0"/>
      </w:pPr>
      <w:r>
        <w:t>Ao fixar a origem, restam N-1 cidades para ordenar. A força bruta avalia exatamente (N-1)! rotas completas em uma execução concluída. Esse número cresce fatorialmente e é o principal argumento para comparar a enumeração completa com uma busca com poda.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63A5F"/>
          </w:tcPr>
          <w:p>
            <w:r>
              <w:t>N</w:t>
            </w:r>
          </w:p>
        </w:tc>
        <w:tc>
          <w:tcPr>
            <w:tcW w:type="dxa" w:w="4320"/>
            <w:vAlign w:val="center"/>
            <w:shd w:fill="163A5F"/>
          </w:tcPr>
          <w:p>
            <w:r>
              <w:t>(N-1)! rotas completas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24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120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720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5.040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40.320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362.880</w:t>
            </w:r>
          </w:p>
        </w:tc>
      </w:tr>
      <w:tr>
        <w:tc>
          <w:tcPr>
            <w:tcW w:type="dxa" w:w="5040"/>
          </w:tcPr>
          <w:p>
            <w:r>
              <w:t>11</w:t>
            </w:r>
          </w:p>
        </w:tc>
        <w:tc>
          <w:tcPr>
            <w:tcW w:type="dxa" w:w="5040"/>
          </w:tcPr>
          <w:p>
            <w:r>
              <w:t>3.628.800</w:t>
            </w:r>
          </w:p>
        </w:tc>
      </w:tr>
      <w:tr>
        <w:tc>
          <w:tcPr>
            <w:tcW w:type="dxa" w:w="5040"/>
          </w:tcPr>
          <w:p>
            <w:r>
              <w:t>12</w:t>
            </w:r>
          </w:p>
        </w:tc>
        <w:tc>
          <w:tcPr>
            <w:tcW w:type="dxa" w:w="5040"/>
          </w:tcPr>
          <w:p>
            <w:r>
              <w:t>39.916.800</w:t>
            </w:r>
          </w:p>
        </w:tc>
      </w:tr>
      <w:tr>
        <w:tc>
          <w:tcPr>
            <w:tcW w:type="dxa" w:w="5040"/>
          </w:tcPr>
          <w:p>
            <w:r>
              <w:t>13</w:t>
            </w:r>
          </w:p>
        </w:tc>
        <w:tc>
          <w:tcPr>
            <w:tcW w:type="dxa" w:w="5040"/>
          </w:tcPr>
          <w:p>
            <w:r>
              <w:t>479.001.600</w:t>
            </w:r>
          </w:p>
        </w:tc>
      </w:tr>
      <w:tr>
        <w:tc>
          <w:tcPr>
            <w:tcW w:type="dxa" w:w="5040"/>
          </w:tcPr>
          <w:p>
            <w:r>
              <w:t>14</w:t>
            </w:r>
          </w:p>
        </w:tc>
        <w:tc>
          <w:tcPr>
            <w:tcW w:type="dxa" w:w="5040"/>
          </w:tcPr>
          <w:p>
            <w:r>
              <w:t>6.227.020.800</w:t>
            </w:r>
          </w:p>
        </w:tc>
      </w:tr>
      <w:tr>
        <w:tc>
          <w:tcPr>
            <w:tcW w:type="dxa" w:w="5040"/>
          </w:tcPr>
          <w:p>
            <w:r>
              <w:t>15</w:t>
            </w:r>
          </w:p>
        </w:tc>
        <w:tc>
          <w:tcPr>
            <w:tcW w:type="dxa" w:w="5040"/>
          </w:tcPr>
          <w:p>
            <w:r>
              <w:t>87.178.291.200</w:t>
            </w:r>
          </w:p>
        </w:tc>
      </w:tr>
      <w:tr>
        <w:tc>
          <w:tcPr>
            <w:tcW w:type="dxa" w:w="5040"/>
          </w:tcPr>
          <w:p>
            <w:r>
              <w:t>16</w:t>
            </w:r>
          </w:p>
        </w:tc>
        <w:tc>
          <w:tcPr>
            <w:tcW w:type="dxa" w:w="5040"/>
          </w:tcPr>
          <w:p>
            <w:r>
              <w:t>1.307.674.368.000</w:t>
            </w:r>
          </w:p>
        </w:tc>
      </w:tr>
      <w:tr>
        <w:tc>
          <w:tcPr>
            <w:tcW w:type="dxa" w:w="5040"/>
          </w:tcPr>
          <w:p>
            <w:r>
              <w:t>17</w:t>
            </w:r>
          </w:p>
        </w:tc>
        <w:tc>
          <w:tcPr>
            <w:tcW w:type="dxa" w:w="5040"/>
          </w:tcPr>
          <w:p>
            <w:r>
              <w:t>20.922.789.888.000</w:t>
            </w:r>
          </w:p>
        </w:tc>
      </w:tr>
      <w:tr>
        <w:tc>
          <w:tcPr>
            <w:tcW w:type="dxa" w:w="5040"/>
          </w:tcPr>
          <w:p>
            <w:r>
              <w:t>18</w:t>
            </w:r>
          </w:p>
        </w:tc>
        <w:tc>
          <w:tcPr>
            <w:tcW w:type="dxa" w:w="5040"/>
          </w:tcPr>
          <w:p>
            <w:r>
              <w:t>355.687.428.096.000</w:t>
            </w:r>
          </w:p>
        </w:tc>
      </w:tr>
      <w:tr>
        <w:tc>
          <w:tcPr>
            <w:tcW w:type="dxa" w:w="5040"/>
          </w:tcPr>
          <w:p>
            <w:r>
              <w:t>19</w:t>
            </w:r>
          </w:p>
        </w:tc>
        <w:tc>
          <w:tcPr>
            <w:tcW w:type="dxa" w:w="5040"/>
          </w:tcPr>
          <w:p>
            <w:r>
              <w:t>6.402.373.705.728.000</w:t>
            </w:r>
          </w:p>
        </w:tc>
      </w:tr>
      <w:tr>
        <w:tc>
          <w:tcPr>
            <w:tcW w:type="dxa" w:w="5040"/>
          </w:tcPr>
          <w:p>
            <w:r>
              <w:t>20</w:t>
            </w:r>
          </w:p>
        </w:tc>
        <w:tc>
          <w:tcPr>
            <w:tcW w:type="dxa" w:w="5040"/>
          </w:tcPr>
          <w:p>
            <w:r>
              <w:t>121.645.100.408.832.000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6. Determinismo e desempate</w:t>
      </w:r>
    </w:p>
    <w:p>
      <w:pPr>
        <w:pageBreakBefore w:val="0"/>
      </w:pPr>
      <w:r>
        <w:t>A ordem lexicográfica é definida pelo índice inteiro da cidade, não pelo texto do rótulo. A origem é sempre c0. Os candidatos restantes c1, c2, ... c(N-1) são considerados nessa ordem durante a enumeração e a construção incremental. A origem permanece na primeira e última posições.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Atualização da melhor solução somente quando `novoCusto &lt; bestCost`.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Empates não substituem a primeira solução ótima encontrada.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Com custos simétricos e origem fixa, a rota retornada deve obedecer `rota[1] &lt; rota[N-1]`.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Os mesmos dados de entrada, seed e ordem de exploração devem produzir o mesmo custo e a mesma rota.</w:t>
      </w:r>
    </w:p>
    <w:p>
      <w:pPr>
        <w:pStyle w:val="Heading1"/>
        <w:pageBreakBefore w:val="0"/>
      </w:pPr>
      <w:r>
        <w:t>7. Teste concreto de desempate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Ciclo</w:t>
            </w:r>
          </w:p>
        </w:tc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Custo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 -&gt; B -&gt; C -&gt; D -&gt; 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80 + 70 + 60 + 90 = 300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 -&gt; B -&gt; D -&gt; C -&gt; A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80 + 110 + 60 + 100 = 350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 -&gt; C -&gt; B -&gt; D -&gt; 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+ 70 + 110 + 90 = 370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 -&gt; C -&gt; D -&gt; B -&gt; A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+ 60 + 110 + 80 = 350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 -&gt; D -&gt; B -&gt; C -&gt; 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90 + 110 + 70 + 100 = 370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 -&gt; D -&gt; C -&gt; B -&gt; A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90 + 60 + 70 + 80 = 300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pPr>
              <w:spacing w:after="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RESULTADO ESPERADO  </w:t>
            </w:r>
            <w:r>
              <w:rPr>
                <w:rFonts w:ascii="Aptos" w:hAnsi="Aptos"/>
                <w:color w:val="1F2937"/>
                <w:sz w:val="19"/>
              </w:rPr>
              <w:t>O menor custo é 300. A rota A -&gt; B -&gt; C -&gt; D -&gt; A aparece primeiro em ordem lexicográfica. A rota espelhada A -&gt; D -&gt; C -&gt; B -&gt; A tem o mesmo custo, mas é encontrada depois e não substitui a primeira.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8. Algoritmo 1 - força bruta</w:t>
      </w:r>
    </w:p>
    <w:p>
      <w:pPr>
        <w:pageBreakBefore w:val="0"/>
      </w:pPr>
      <w:r>
        <w:t>A força bruta fixa a origem e enumera exatamente todas as permutações das demais cidades. Para cada permutação, fecha o ciclo retornando à origem, calcula o custo e compara com `bestCost`. Como referência, nenhuma poda é aplicada.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3F4F6"/>
          </w:tcPr>
          <w:p>
            <w:pPr>
              <w:spacing w:after="0"/>
              <w:ind w:left="72"/>
            </w:pPr>
            <w:r>
              <w:rPr>
                <w:rFonts w:ascii="Consolas" w:hAnsi="Consolas"/>
                <w:color w:val="111827"/>
                <w:sz w:val="18"/>
              </w:rPr>
              <w:t>bestCost = infinito</w:t>
              <w:br/>
            </w:r>
            <w:r>
              <w:rPr>
                <w:rFonts w:ascii="Consolas" w:hAnsi="Consolas"/>
                <w:color w:val="111827"/>
                <w:sz w:val="18"/>
              </w:rPr>
              <w:t>bestRoute = vazio</w:t>
              <w:br/>
            </w:r>
            <w:r>
              <w:rPr>
                <w:rFonts w:ascii="Consolas" w:hAnsi="Consolas"/>
                <w:color w:val="111827"/>
                <w:sz w:val="18"/>
              </w:rPr>
              <w:t>para cada permutacao lexicografica das cidades restantes:</w:t>
              <w:br/>
            </w:r>
            <w:r>
              <w:rPr>
                <w:rFonts w:ascii="Consolas" w:hAnsi="Consolas"/>
                <w:color w:val="111827"/>
                <w:sz w:val="18"/>
              </w:rPr>
              <w:t xml:space="preserve">    route = origem + permutacao + origem</w:t>
              <w:br/>
            </w:r>
            <w:r>
              <w:rPr>
                <w:rFonts w:ascii="Consolas" w:hAnsi="Consolas"/>
                <w:color w:val="111827"/>
                <w:sz w:val="18"/>
              </w:rPr>
              <w:t xml:space="preserve">    cost = calcularCusto(route)</w:t>
              <w:br/>
            </w:r>
            <w:r>
              <w:rPr>
                <w:rFonts w:ascii="Consolas" w:hAnsi="Consolas"/>
                <w:color w:val="111827"/>
                <w:sz w:val="18"/>
              </w:rPr>
              <w:t xml:space="preserve">    rotasCompletasAvaliadas++</w:t>
              <w:br/>
            </w:r>
            <w:r>
              <w:rPr>
                <w:rFonts w:ascii="Consolas" w:hAnsi="Consolas"/>
                <w:color w:val="111827"/>
                <w:sz w:val="18"/>
              </w:rPr>
              <w:t xml:space="preserve">    se cost &lt; bestCost:</w:t>
              <w:br/>
            </w:r>
            <w:r>
              <w:rPr>
                <w:rFonts w:ascii="Consolas" w:hAnsi="Consolas"/>
                <w:color w:val="111827"/>
                <w:sz w:val="18"/>
              </w:rPr>
              <w:t xml:space="preserve">        bestCost = cost</w:t>
              <w:br/>
            </w:r>
            <w:r>
              <w:rPr>
                <w:rFonts w:ascii="Consolas" w:hAnsi="Consolas"/>
                <w:color w:val="111827"/>
                <w:sz w:val="18"/>
              </w:rPr>
              <w:t xml:space="preserve">        bestRoute = route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pPr>
              <w:spacing w:after="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INVARIANTE DA FORÇA BRUTA  </w:t>
            </w:r>
            <w:r>
              <w:rPr>
                <w:rFonts w:ascii="Aptos" w:hAnsi="Aptos"/>
                <w:color w:val="1F2937"/>
                <w:sz w:val="19"/>
              </w:rPr>
              <w:t>Em uma execução CONCLUÍDA com origem fixa, `rotasCompletasAvaliadas = (N - 1)!`. Em CANCELADO, LIMITE_ATINGIDO ou ERRO não é exigido que a igualdade seja satisfeita.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9. Algoritmo 2 - backtracking com poda</w:t>
      </w:r>
    </w:p>
    <w:p>
      <w:pPr>
        <w:pageBreakBefore w:val="0"/>
      </w:pPr>
      <w:r>
        <w:t>O backtracking constrói o ciclo incrementalmente. Cada chamada representa um estado parcial. Quando o custo parcial já é maior ou igual ao melhor custo conhecido, o ramo é podado: como os custos futuros são não negativos, nenhuma continuação daquele ramo poderá melhorar a solução.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3F4F6"/>
          </w:tcPr>
          <w:p>
            <w:r>
              <w:t>backtrack(route, visitadas, custoAtual): /     nosVisitados++ / /     cidadesRestantes = N - tamanho(route) / /     se custoAtual &gt;= bestCost: /         registrarPodaNaProfundidade(tamanho(route)) /         retornar / /     se todas as cidades foram visitadas: /         custoFinal = custoAtual + custoDaVoltaParaOrigem /         rotasCompletasAvaliadas++ /         se custoFinal &lt; bestCost: /             bestCost = custoFinal /             bestRoute = route + origem /         retornar / /     para cada cidade não visitada em ordem de indice: /         adicionar cidade /         backtrack(route, visitadas, custoAtual + custoAresta) /         remover cidade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r>
              <w:t>DEFINIÇÃO DE cidadesRestantes  Conta as cidades ainda não visitadas; a origem ocupa a primeira posição da rota e não entra nessa contagem. Ao podar uma chamada com r cidades restantes, são eliminadas r! folhas possíveis. A implementação mantém `pruningCountByDepth[d]` como um `long` por profundidade. `rotasDescartadas` é calculada para relatório/preflight em `BigInteger` por `sum(pruningCountByDepth[d] * (N-d)!)`.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10. Segurança da poda</w:t>
      </w:r>
    </w:p>
    <w:p>
      <w:pPr>
        <w:pageBreakBefore w:val="0"/>
      </w:pPr>
      <w:r>
        <w:t>A condição `custoAtual &gt;= bestCost` é segura no MVP porque todos os custos futuros são não negativos. Se o ramo já alcançou ou ultrapassou o melhor custo, adicionar as arestas restantes não poderá reduzir o total. O pior caso assintótico do backtracking permanece fatorial, mas a quantidade efetivamente explorada pode ser muito menor em instâncias favoráveis.</w:t>
      </w:r>
    </w:p>
    <w:p>
      <w:pPr>
        <w:pStyle w:val="Heading1"/>
        <w:pageBreakBefore/>
      </w:pPr>
      <w:r>
        <w:t>11. 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5472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Definição</w:t>
            </w:r>
          </w:p>
        </w:tc>
        <w:tc>
          <w:tcPr>
            <w:tcW w:type="dxa" w:w="3096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Número de cidades.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Comparar tamanhos de instância.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 total</w:t>
            </w:r>
          </w:p>
        </w:tc>
        <w:tc>
          <w:tcPr>
            <w:tcW w:type="dxa" w:w="547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Soma das N transições do ciclo final.</w:t>
            </w:r>
          </w:p>
        </w:tc>
        <w:tc>
          <w:tcPr>
            <w:tcW w:type="dxa" w:w="309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Medida principal da solução.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Tempo do solver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Tempo medido com `System.nanoTime()` dentro do núcleo.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Comparar execução sem renderização da UI.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Rotas completas avaliadas</w:t>
            </w:r>
          </w:p>
        </w:tc>
        <w:tc>
          <w:tcPr>
            <w:tcW w:type="dxa" w:w="547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Folhas completas efetivamente calculadas.</w:t>
            </w:r>
          </w:p>
        </w:tc>
        <w:tc>
          <w:tcPr>
            <w:tcW w:type="dxa" w:w="309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Medir enumeração real de soluções.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t>Nós visitados</w:t>
            </w:r>
          </w:p>
        </w:tc>
        <w:tc>
          <w:tcPr>
            <w:tcW w:type="dxa" w:w="5472"/>
            <w:vAlign w:val="center"/>
          </w:tcPr>
          <w:p>
            <w:r>
              <w:t>Estados parciais efetivamente processados, incluindo folhas e estados em que a poda é verificada.</w:t>
            </w:r>
          </w:p>
        </w:tc>
        <w:tc>
          <w:tcPr>
            <w:tcW w:type="dxa" w:w="3096"/>
            <w:vAlign w:val="center"/>
          </w:tcPr>
          <w:p>
            <w:r>
              <w:t>Medir trabalho interno da busca sem usar o termo expansão em sentido diferente.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Rotas descartadas</w:t>
            </w:r>
          </w:p>
        </w:tc>
        <w:tc>
          <w:tcPr>
            <w:tcW w:type="dxa" w:w="5472"/>
            <w:vAlign w:val="center"/>
            <w:shd w:fill="F7FAFC"/>
          </w:tcPr>
          <w:p>
            <w:r>
              <w:t>Quantidade equivalente de folhas completas eliminadas pela poda, calculada a partir do histograma por profundidade.</w:t>
            </w:r>
          </w:p>
        </w:tc>
        <w:tc>
          <w:tcPr>
            <w:tcW w:type="dxa" w:w="309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Medir efeito da poda.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Melhor custo ao longo do tempo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Sequência de atualizações de `bestCost`.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Alimentar convergência e UI ao vivo.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Melhor rota</w:t>
            </w:r>
          </w:p>
        </w:tc>
        <w:tc>
          <w:tcPr>
            <w:tcW w:type="dxa" w:w="5472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Sequência determinística de índices/cidades.</w:t>
            </w:r>
          </w:p>
        </w:tc>
        <w:tc>
          <w:tcPr>
            <w:tcW w:type="dxa" w:w="3096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Conferência e visualização.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r>
              <w:t>LEITURA DA UI  Para força bruta, `rotasCompletasAvaliadas` é a métrica principal e `rotasDescartadas` fica em zero; `nosVisitados` é opcional. Para backtracking, os contadores `rotasCompletasAvaliadas`, `nosVisitados` e `rotasDescartadas` são exibidos, e o histograma de podas pode ser detalhado sob demanda.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12. Invariante de contagem do backtracking</w:t>
      </w:r>
    </w:p>
    <w:p>
      <w:pPr>
        <w:pageBreakBefore w:val="0"/>
      </w:pPr>
      <w:r>
        <w:t>Em execução CONCLUÍDA, com origem fixa e com `rotasDescartadas` representando todas as folhas eliminadas pelas podas, deve valer exatamente: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3F4F6"/>
          </w:tcPr>
          <w:p>
            <w:r>
              <w:t>`BigInteger(rotasCompletasAvaliadas) + rotasDescartadas = (N - 1)!`</w:t>
            </w:r>
          </w:p>
        </w:tc>
      </w:tr>
    </w:tbl>
    <w:p>
      <w:pPr>
        <w:pageBreakBefore w:val="0"/>
        <w:spacing w:after="40"/>
      </w:pPr>
    </w:p>
    <w:p>
      <w:pPr>
        <w:pageBreakBefore w:val="0"/>
      </w:pPr>
      <w:r>
        <w:t>Essa igualdade não é exigida para execuções CANCELADO, LIMITE_ATINGIDO ou ERRO, pois a busca pode terminar antes que todo o espaço de soluções tenha sido coberto.</w:t>
      </w:r>
    </w:p>
    <w:p>
      <w:pPr/>
      <w:r>
        <w:t>CONTAGEM SEGURA  Contadores de trabalho observados podem permanecer em `long` sob os limites operacionais. A contagem teórica de `(N-1)!` e a soma de folhas descartadas derivada do histograma por profundidade são representadas por `BigInteger` quando necessário. Isso evita overflow mesmo em instâncias abortadas com N elevado, sem colocar aritmética de precisão arbitrária no laço de poda.</w:t>
      </w:r>
    </w:p>
    <w:p>
      <w:pPr>
        <w:pStyle w:val="Heading1"/>
        <w:pageBreakBefore/>
      </w:pPr>
      <w:r>
        <w:t>13. Comparação entre os solvers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Força bruta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Backtracking com poda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Exatidão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Sim.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Sim, com poda segura.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Pior caso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Fatorial.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Fatorial.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Rotas completas avaliadas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Exatamente (N-1)! quando concluído.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Pode ser menor.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r>
              <w:t>Nós visitados</w:t>
            </w:r>
          </w:p>
        </w:tc>
        <w:tc>
          <w:tcPr>
            <w:tcW w:type="dxa" w:w="3360"/>
            <w:vAlign w:val="center"/>
            <w:shd w:fill="F7FAFC"/>
          </w:tcPr>
          <w:p>
            <w:r>
              <w:t>Não é a métrica central.</w:t>
            </w:r>
          </w:p>
        </w:tc>
        <w:tc>
          <w:tcPr>
            <w:tcW w:type="dxa" w:w="3360"/>
            <w:vAlign w:val="center"/>
            <w:shd w:fill="F7FAFC"/>
          </w:tcPr>
          <w:p>
            <w:r>
              <w:t>Registrados.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Poda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Não.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Sim, por custo parcial.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Determinismo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Lexicográfico.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Mesma ordem lexicográfica.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Valor didático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Evidencia o crescimento combinatório.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Evidencia a eliminação de subárvores.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/>
      </w:pPr>
      <w:r>
        <w:t>14. Limites, benchmark e metodologia</w:t>
      </w:r>
    </w:p>
    <w:p>
      <w:pPr>
        <w:pageBreakBefore w:val="0"/>
      </w:pPr>
      <w:r>
        <w:t>Não serão publicados limites universais de tempo antes do benchmark da implementação oficial. Tempo depende de máquina, JVM, implementação e ambiente. A decisão de suporte será baseada primeiro em contadores determinísticos e, em segundo lugar, em tempo medido. O G2 registrará, no ambiente de desenvolvimento, o maior N concluído por cada solver dentro dos limites operacionais definidos para a demonstração e a faixa recomendada para o Modo Aula.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O benchmark usa instâncias com seed conhecida e sem gravação de eventos; o listener é vazio.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Cada configuração passa por uma etapa de aquecimento antes das medições.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Cada medição é repetida várias vezes; o relatório usa a mediana para reduzir a influência de ruído pontual.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O tempo é medido apenas no solver com `System.nanoTime()`.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No G2 será registrado o maior N que cada solver consegue concluir dentro dos limites práticos definidos no ambiente de desenvolvimento.</w:t>
      </w:r>
    </w:p>
    <w:p>
      <w:pPr>
        <w:pStyle w:val="ListNumber"/>
        <w:pageBreakBefore w:val="0"/>
        <w:spacing w:after="40"/>
      </w:pPr>
      <w:r>
        <w:rPr>
          <w:rFonts w:ascii="Aptos" w:hAnsi="Aptos"/>
          <w:color w:val="1F2937"/>
          <w:sz w:val="20"/>
        </w:rPr>
        <w:t>Esses números serão usados como faixa de demonstração, e não como promessa universal para qualquer computador.</w:t>
      </w:r>
    </w:p>
    <w:p>
      <w:pPr>
        <w:pStyle w:val="Heading1"/>
        <w:pageBreakBefore w:val="0"/>
      </w:pPr>
      <w:r>
        <w:t>15. Modos de visualização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Modo</w:t>
            </w:r>
          </w:p>
        </w:tc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Corrida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Solver executa livremente em thread separada. UI lê snapshots periódicos de métricas e melhor custo. Nenhum evento por nó é enfileirado na JavaFX Application Thread.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Aula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Recomendado para N pequeno. O solver registra eventos selecionados e a UI reproduz a trilha com pausa, passo e velocidade. O PlaybackStatus é independente do SolverStatus.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16. Eventos do Modo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504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NODE_ENTERED</w:t>
            </w:r>
          </w:p>
        </w:tc>
        <w:tc>
          <w:tcPr>
            <w:tcW w:type="dxa" w:w="5040"/>
            <w:vAlign w:val="center"/>
          </w:tcPr>
          <w:p>
            <w:r>
              <w:t>Novo estado parcial foi visitado pela busca.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NODE_PRUNED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Subárvore foi eliminada pela condição de poda.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COMPLETE_ROUTE_EVALUATED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Uma rota completa foi avaliada.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NEW_BEST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Foi encontrada uma rota com custo estritamente menor que `bestCost`.</w:t>
            </w:r>
          </w:p>
        </w:tc>
      </w:tr>
    </w:tbl>
    <w:p>
      <w:pPr>
        <w:pageBreakBefore w:val="0"/>
        <w:spacing w:after="40"/>
      </w:pPr>
    </w:p>
    <w:p>
      <w:pPr>
        <w:pageBreakBefore w:val="0"/>
      </w:pPr>
      <w:r>
        <w:t>Limite de gravação didática: 100.000 eventos por execução para NODE_ENTERED, NODE_PRUNED e COMPLETE_ROUTE_EVALUATED, com truncamento explícito após o limite. NEW_BEST alimenta uma série de convergência separada e não é descartado por esse teto. O solver continua normalmente e o playback pode terminar em TRUNCADO.</w:t>
      </w:r>
    </w:p>
    <w:p>
      <w:pPr>
        <w:pStyle w:val="Heading1"/>
        <w:pageBreakBefore/>
      </w:pPr>
      <w:r>
        <w:t>17. Testes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TSP-01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 cidades; custos definidos manualmente.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Ciclo válido + ótimo manual.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TSP-02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 cidades; matriz do §7.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 300 e rota A-B-C-D-A.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TSP-03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Empate por simetria.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 igual no espelho e `rota[1] &lt; rota[N-1]` na resposta determinística.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TSP-04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Empate total: todas as arestas iguais.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Primeira rota lexicográfica.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TSP-05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Validação da saída.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Origem no início/fim e demais cidades exatamente uma vez.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TSP-06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Consistência da mesma instância.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Mesmo custo e mesma rota em execuções repetidas.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TSP-07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Teste diferencial; centenas de seeds fixas.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Força bruta e backtracking concordam em custo e rota.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TSP-08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Invariante N=5..12, concluído.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Avaliadas + descartadas = (N-1)!.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TSP-09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Cancelamento em instância longa.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Estado CANCELADO, salvo condição de corrida que finalize CONCLUÍDO primeiro.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TSP-10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Limite configurado.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Estado LIMITE_ATINGIDO e nenhum resultado declarado ótimo.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TSP-11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Cross-platform.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Mesma instância gera mesmo custo e mesma rota em Fedora e Windows.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TSP-12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Held-Karp somente no conjunto de testes.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Conferência independente do ótimo para N suportado.</w:t>
            </w:r>
          </w:p>
        </w:tc>
      </w:tr>
      <w:tr>
        <w:tc>
          <w:tcPr>
            <w:tcW w:type="dxa" w:w="3360"/>
          </w:tcPr>
          <w:p>
            <w:r>
              <w:t>TSP-13</w:t>
            </w:r>
          </w:p>
        </w:tc>
        <w:tc>
          <w:tcPr>
            <w:tcW w:type="dxa" w:w="3360"/>
          </w:tcPr>
          <w:p>
            <w:r>
              <w:t>N=25 com matriz manual de custos não negativos, limite de nós e poda garantida.</w:t>
            </w:r>
          </w:p>
        </w:tc>
        <w:tc>
          <w:tcPr>
            <w:tcW w:type="dxa" w:w="3360"/>
          </w:tcPr>
          <w:p>
            <w:r>
              <w:t>Após a primeira rota ótima, ocorrerá poda; `rotasDescartadas` será positivo, não sofrerá overflow e permanecerá monotônico; estado final respeita o limite.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18. Gerador determinístico de instâncias - contrato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3F4F6"/>
          </w:tcPr>
          <w:p>
            <w:r>
              <w:t>Random random = new Random(seed) / para i = 0 .. N-1: /     repetir: /         x = random.nextInt(0, 1001) /         y = random.nextInt(0, 1001) /         z = random.nextInt(0, 1001) /     até distanciaMinimaParaTodasAsCidades &gt;= 50 /     criar City(i, x, y, z)</w:t>
            </w:r>
          </w:p>
        </w:tc>
      </w:tr>
    </w:tbl>
    <w:p>
      <w:pPr>
        <w:pageBreakBefore w:val="0"/>
        <w:spacing w:after="40"/>
      </w:pPr>
    </w:p>
    <w:p>
      <w:pPr>
        <w:pageBreakBefore w:val="0"/>
      </w:pPr>
      <w:r>
        <w:t>A matriz é então construída usando a fórmula euclidiana do §3. As chamadas ao Random seguem exatamente a ordem descrita, inclusive quando um candidato é rejeitado, garantindo que a seed identifique uma instância reproduzível. As coordenadas armazenadas são inteiros; a cena 3D as converte para valores de ponto flutuante somente na renderização.</w:t>
      </w:r>
    </w:p>
    <w:p>
      <w:pPr>
        <w:pStyle w:val="Heading1"/>
        <w:pageBreakBefore/>
      </w:pPr>
      <w:r>
        <w:t>19. Arquitetura do núcleo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3F4F6"/>
          </w:tcPr>
          <w:p>
            <w:r>
              <w:t>tsp-core /   TspProblem /   TspSolver &lt;interface Strategy&gt; /       +-- BruteForceTsp /       +-- BacktrackingTsp /   SearchResult /   SolverMetrics /   SolverEvent /   SolverStatus /   PruningHistogram / / tsp-app /   JavaFX UI /   Visualizer /   Benchmark adapter /   controllers /   PlaybackStatus /   consumo de SearchResult, métricas e eventos</w:t>
            </w:r>
          </w:p>
        </w:tc>
      </w:tr>
    </w:tbl>
    <w:p>
      <w:pPr>
        <w:pageBreakBefore w:val="0"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EF7F6"/>
          </w:tcPr>
          <w:p>
            <w:pPr>
              <w:spacing w:after="0"/>
            </w:pPr>
            <w:r>
              <w:rPr>
                <w:rFonts w:ascii="Aptos" w:hAnsi="Aptos"/>
                <w:b/>
                <w:color w:val="0F766E"/>
                <w:sz w:val="20"/>
              </w:rPr>
              <w:t xml:space="preserve">DEPENDÊNCIA  </w:t>
            </w:r>
            <w:r>
              <w:rPr>
                <w:rFonts w:ascii="Aptos" w:hAnsi="Aptos"/>
                <w:color w:val="1F2937"/>
                <w:sz w:val="19"/>
              </w:rPr>
              <w:t>`tsp-core` não importa JavaFX. `tsp-app` depende de `tsp-core`. O núcleo pode ser testado por JUnit e executado por CLI sem abrir a janela.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20. Decisões adiadas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Formato de salvar/carregar instâncias (JSON é uma possibilidade futura).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Versão de um terceiro solver no produto; Held-Karp permanece apenas como oráculo de teste nesta fase.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Heurísticas como vizinho mais próximo e 2-opt, sempre identificadas como não exatas, somente após o MVP.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Escala visual avançada para converter unidades do grafo em unidades de mapa real.</w:t>
      </w:r>
    </w:p>
    <w:p>
      <w:pPr>
        <w:pStyle w:val="Heading1"/>
        <w:pageBreakBefore/>
      </w:pPr>
      <w:r>
        <w:t>21. Histórico da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3360"/>
            <w:vAlign w:val="center"/>
            <w:shd w:fill="163A5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Principais alterações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v0.1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Definição inicial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Modelo do TSP, força bruta, backtracking e testes básicos.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v0.2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06/10/2026</w:t>
            </w:r>
          </w:p>
        </w:tc>
        <w:tc>
          <w:tcPr>
            <w:tcW w:type="dxa" w:w="3360"/>
            <w:vAlign w:val="center"/>
            <w:shd w:fill="F7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Poda, métricas de folhas/nós/poda, determinismo, distância 3D, benchmark, cancelamento e testes ampliados.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v0.3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06/10/2026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Lexicografia por índice, invariante condicionada a CONCLUÍDO, limites/preflight, geração determinística, eventos do Modo Aula, metodologia de benchmark e contrato modular revisados.</w:t>
            </w:r>
          </w:p>
        </w:tc>
      </w:tr>
      <w:tr>
        <w:tc>
          <w:tcPr>
            <w:tcW w:type="dxa" w:w="3360"/>
          </w:tcPr>
          <w:p>
            <w:r>
              <w:t>v0.4</w:t>
            </w:r>
          </w:p>
        </w:tc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Contagem segura com BigInteger, histograma de podas, origem sempre índice 0, nós visitados, estados/eventos refinados, TSP-13 e gerador com coordenadas inteiras.</w:t>
            </w:r>
          </w:p>
        </w:tc>
      </w:tr>
    </w:tbl>
    <w:p>
      <w:pPr>
        <w:pageBreakBefore w:val="0"/>
        <w:spacing w:after="40"/>
      </w:pPr>
    </w:p>
    <w:p>
      <w:pPr>
        <w:pStyle w:val="Heading1"/>
        <w:pageBreakBefore w:val="0"/>
      </w:pPr>
      <w:r>
        <w:t>22. Referências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APPLEGATE, David L.; BIXBY, Robert E.; CHVATAL, Vasek; COOK, William J. The Traveling Salesman Problem: A Computational Study. Princeton University Press, 2006.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CORMEN, Thomas H. et al. Introduction to Algorithms. 4. ed. MIT Press, 2022.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SEDGEWICK, Robert; WAYNE, Kevin. Algorithms. 4. ed. Addison-Wesley, 2011.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OpenJFX. Documentação oficial; versão do projeto fixada em JavaFX 21.0.12.</w:t>
      </w:r>
    </w:p>
    <w:p>
      <w:pPr>
        <w:pStyle w:val="ListBullet"/>
        <w:pageBreakBefore w:val="0"/>
        <w:spacing w:after="40"/>
        <w:ind w:left="317" w:hanging="173"/>
      </w:pPr>
      <w:r>
        <w:rPr>
          <w:rFonts w:ascii="Aptos" w:hAnsi="Aptos"/>
          <w:color w:val="1F2937"/>
          <w:sz w:val="20"/>
        </w:rPr>
        <w:t>JUnit. Documentação oficial; versão do projeto fixada em JUnit Jupiter 5.14.3.</w:t>
      </w:r>
    </w:p>
    <w:p>
      <w:r>
        <w:t xml:space="preserve">Revisão de escopo acadêmico — 19/10/2026 (após a PR #34)</w:t>
      </w:r>
    </w:p>
    <w:p>
      <w:r>
        <w:t xml:space="preserve">Decisão aprovada: dois problemas distintos. Força bruta e backtracking continuam resolvendo o TSP: ciclo hamiltoniano mínimo que visita todas as cidades e retorna à origem 0. Dijkstra clássico resolve caminhos mínimos entre refúgios, de uma origem aos destinos alcançáveis. Um caminho de Dijkstra não é uma solução do TSP.</w:t>
      </w:r>
    </w:p>
    <w:p>
      <w:r>
        <w:t xml:space="preserve">Esta revisão acrescenta a nova exigência e substitui a exclusão anterior de Dijkstra no escopo geral, preservando o histórico e todos os contratos matemáticos do TSP. Não foi implementado Dijkstra sobre máscaras ou estados expandidos do TSP.</w:t>
      </w:r>
    </w:p>
    <w:p>
      <w:r>
        <w:t xml:space="preserve">RefugeTopology define conexões disponíveis; RefugeGraph usa os mesmos índices e exatamente TspProblem.cost(u,v) em cada conexão. Há topologia completa implícita, esparsa conectada reproduzível por seed e manual inclusive desconectada. A matriz original não é alterada e o terreno não define custos.</w:t>
      </w:r>
    </w:p>
    <w:p>
      <w:r>
        <w:t xml:space="preserve">DijkstraShortestPathSolver possui heap indexado, extração por menor distância, fixação definitiva, relaxamento e predecessores. Distâncias e somas são BigInteger, incluindo resultados acima de Long.MAX_VALUE. Ausência de conexão/distância é explícita. ShortestPathResult é separado de TspResult e de TspSolver.</w:t>
      </w:r>
    </w:p>
    <w:p>
      <w:r>
        <w:t xml:space="preserve">Desempate determinístico: fila por distância e índice, vizinhos crescentes, igualdade preserva predecessor. Não se promete caminho lexicograficamente mínimo. A ordem de fixação diminui seguindo predecessores, impedindo ciclos inclusive com pesos zero.</w:t>
      </w:r>
    </w:p>
    <w:p>
      <w:r>
        <w:t xml:space="preserve">Somente distâncias fixadas são CONFIRMADO. Interrupções preservam apenas confirmações; rótulos tentativos são omitidos. INALCANCAVEL exige busca CONCLUIDO. CANCELADO, LIMITE_ATINGIDO e ERRO são distintos e possuem motivo. Limites de vértices, entradas examinadas e tempo são cooperativos.</w:t>
      </w:r>
    </w:p>
    <w:p>
      <w:r>
        <w:t xml:space="preserve">Complexidade: força bruta e backtracking têm pior caso O(N*(N-1)!) e espaço auxiliar O(N). Dijkstra com heap indexado usa O((V+E)*log V) operações aritméticas e O(V) espaço auxiliar. BigInteger depende dos bits das distâncias. A topologia explícita ocupa O(V+E) e a matriz existente permanece O(V²). Estimativas de memória não são reservas nem limites reais de heap.</w:t>
      </w:r>
    </w:p>
    <w:p>
      <w:r>
        <w:t xml:space="preserve">A auditoria independente usa Floyd–Warshall exclusivamente nos testes, com matrizes manuais, custos zero, empates, desconexões, extremos long, resultados BigInteger, interrupções, limites exatos e reprodução. O baseline TSP permanece preservado.</w:t>
      </w:r>
    </w:p>
    <w:p>
      <w:r>
        <w:t xml:space="preserve">Entregas: PR A — núcleo de caminhos mínimos, contratos, testes e documentação; PR B — issue #12, painel assíncrono e adaptação 3D/2D; PR C — issue #13, validação e demonstração acadêmica. A PR A não implementa o painel. Detalhes normativos atuais, métricas, limites e comandos: docs/CAMINHOS_MINIMOS.md.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TSP Delivery Route System - documento de projeto - v0.4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