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Vie Florissante · Test des 5 blessures de l'âme</w:t>
      </w:r>
    </w:p>
    <w:p>
      <w:pPr>
        <w:pStyle w:val="Title"/>
      </w:pPr>
      <w:r>
        <w:rPr>
          <w:b w:val="0"/>
          <w:i w:val="0"/>
        </w:rPr>
        <w:t>Guide de l'accompagnant</w:t>
      </w:r>
    </w:p>
    <w:p>
      <w:r>
        <w:rPr>
          <w:b w:val="0"/>
          <w:i w:val="0"/>
        </w:rPr>
        <w:t>Comment le test se déroule pour la personne qui le passe, comment lire ses résultats, et comment utiliser le tableau de bord pour suivre une progression dans le temps.</w:t>
      </w:r>
    </w:p>
    <w:p>
      <w:r>
        <w:rPr>
          <w:b w:val="0"/>
          <w:i w:val="0"/>
        </w:rPr>
        <w:t>https://coaching.vieflorissante.com</w:t>
      </w:r>
    </w:p>
    <w:p>
      <w:pPr>
        <w:ind w:left="360"/>
      </w:pPr>
      <w:r>
        <w:rPr>
          <w:b w:val="0"/>
          <w:i/>
          <w:color w:val="55655C"/>
        </w:rPr>
        <w:t xml:space="preserve">« Bien-aimée, je souhaite que tu prospères à tous égards et sois en bonne santé, comme prospère l'état de ton âme. » </w:t>
      </w:r>
      <w:r>
        <w:rPr>
          <w:b w:val="0"/>
          <w:i/>
          <w:color w:val="55655C"/>
        </w:rPr>
        <w:t>3 Jean 1:2</w:t>
      </w:r>
    </w:p>
    <w:p>
      <w:pPr>
        <w:pStyle w:val="Heading2"/>
      </w:pPr>
      <w:r>
        <w:rPr>
          <w:b w:val="0"/>
          <w:i w:val="0"/>
          <w:color w:val="2C7A52"/>
        </w:rPr>
        <w:t>Ce que fait l'application</w:t>
      </w:r>
    </w:p>
    <w:p>
      <w:r>
        <w:rPr>
          <w:b w:val="0"/>
          <w:i w:val="0"/>
        </w:rPr>
        <w:t xml:space="preserve">Elle fait passer un test de 50 affirmations qui évalue cinq blessures émotionnelles — </w:t>
      </w:r>
      <w:r>
        <w:rPr>
          <w:b/>
          <w:i w:val="0"/>
        </w:rPr>
        <w:t>Trahison, Rejet, Abandon, Humiliation, Injustice</w:t>
      </w:r>
      <w:r>
        <w:rPr>
          <w:b w:val="0"/>
          <w:i w:val="0"/>
        </w:rPr>
        <w:t xml:space="preserve"> — puis remet à la personne un bulletin personnalisé. Chaque passation est conservée, de sorte qu'en refaisant le test six mois ou un an plus tard, la personne et son accompagnant voient l'évolution.</w:t>
      </w:r>
    </w:p>
    <w:p>
      <w:r>
        <w:rPr>
          <w:b w:val="0"/>
          <w:i w:val="0"/>
        </w:rPr>
        <w:t xml:space="preserve">Elle comporte deux faces : l'application publique, à l'adresse </w:t>
      </w:r>
      <w:r>
        <w:rPr>
          <w:rFonts w:ascii="Consolas" w:hAnsi="Consolas"/>
          <w:b w:val="0"/>
          <w:i w:val="0"/>
          <w:sz w:val="19"/>
        </w:rPr>
        <w:t>coaching.vieflorissante.com</w:t>
      </w:r>
      <w:r>
        <w:rPr>
          <w:b w:val="0"/>
          <w:i w:val="0"/>
        </w:rPr>
        <w:t>, ouverte à toute personne à qui l'on transmet le lien ; et un tableau de bord réservé à l'association, protégé par mot de passe.</w:t>
      </w:r>
    </w:p>
    <w:p>
      <w:pPr>
        <w:pStyle w:val="Heading2"/>
      </w:pPr>
      <w:r>
        <w:rPr>
          <w:b w:val="0"/>
          <w:i w:val="0"/>
          <w:color w:val="2C7A52"/>
        </w:rPr>
        <w:t>Le parcours de la personne</w:t>
      </w:r>
    </w:p>
    <w:p>
      <w:r>
        <w:rPr>
          <w:b w:val="0"/>
          <w:i w:val="0"/>
        </w:rPr>
        <w:t>Ce que vit une personne à qui vous transmettez le lien, du premier écran au bulletin.</w:t>
      </w:r>
    </w:p>
    <w:p>
      <w:pPr>
        <w:pStyle w:val="Heading3"/>
      </w:pPr>
      <w:r>
        <w:rPr>
          <w:b w:val="0"/>
          <w:i w:val="0"/>
        </w:rPr>
        <w:t>1. Elle choisit « Femme » ou « Homme »</w:t>
      </w:r>
    </w:p>
    <w:p>
      <w:r>
        <w:rPr>
          <w:b w:val="0"/>
          <w:i w:val="0"/>
        </w:rPr>
        <w:t>Ce choix vient en premier : il commande les couleurs de l'application et l'accord grammatical de tout le contenu, verset compris.</w:t>
      </w:r>
    </w:p>
    <w:p>
      <w:pPr>
        <w:pStyle w:val="Heading3"/>
      </w:pPr>
      <w:r>
        <w:rPr>
          <w:b w:val="0"/>
          <w:i w:val="0"/>
        </w:rPr>
        <w:t>2. Elle remplit le formulaire d'accueil</w:t>
      </w:r>
    </w:p>
    <w:p>
      <w:r>
        <w:rPr>
          <w:b w:val="0"/>
          <w:i w:val="0"/>
        </w:rPr>
        <w:t xml:space="preserve">Prénom, nom, indicatif du pays et numéro de téléphone, adresse e-mail. Ville et code postal sont facultatifs. Une case de consentement doit être cochée. </w:t>
      </w:r>
      <w:r>
        <w:rPr>
          <w:b/>
          <w:i w:val="0"/>
        </w:rPr>
        <w:t>Aucun mot de passe n'est demandé à ce stade</w:t>
      </w:r>
      <w:r>
        <w:rPr>
          <w:b w:val="0"/>
          <w:i w:val="0"/>
        </w:rPr>
        <w:t xml:space="preserve"> : passer le test ne demande rien de plus que ses coordonnées.</w:t>
      </w:r>
    </w:p>
    <w:p>
      <w:r>
        <w:rPr>
          <w:b/>
          <w:i w:val="0"/>
        </w:rPr>
        <w:t>C'est l'adresse e-mail qui relie ses tests entre eux</w:t>
      </w:r>
      <w:r>
        <w:rPr>
          <w:b w:val="0"/>
          <w:i w:val="0"/>
        </w:rPr>
        <w:t xml:space="preserve"> au fil des années : c'est elle qu'il faut resaisir à l'identique en revenant. Le téléphone reste obligatoire — pour le contact et pour que vous puissiez l'identifier — mais plusieurs personnes peuvent donner le même numéro, de sorte qu'un enfant puisse passer le test avec celui d'un parent.</w:t>
      </w:r>
    </w:p>
    <w:p>
      <w:pPr>
        <w:pStyle w:val="Heading3"/>
      </w:pPr>
      <w:r>
        <w:rPr>
          <w:b w:val="0"/>
          <w:i w:val="0"/>
        </w:rPr>
        <w:t>3. Elle répond aux 50 affirmations</w:t>
      </w:r>
    </w:p>
    <w:p>
      <w:r>
        <w:rPr>
          <w:b w:val="0"/>
          <w:i w:val="0"/>
        </w:rPr>
        <w:t xml:space="preserve">Trois réponses possibles : </w:t>
      </w:r>
      <w:r>
        <w:rPr>
          <w:rFonts w:ascii="Consolas" w:hAnsi="Consolas"/>
          <w:b w:val="0"/>
          <w:i w:val="0"/>
          <w:sz w:val="19"/>
        </w:rPr>
        <w:t>Non</w:t>
      </w:r>
      <w:r>
        <w:rPr>
          <w:b w:val="0"/>
          <w:i w:val="0"/>
        </w:rPr>
        <w:t xml:space="preserve">, </w:t>
      </w:r>
      <w:r>
        <w:rPr>
          <w:rFonts w:ascii="Consolas" w:hAnsi="Consolas"/>
          <w:b w:val="0"/>
          <w:i w:val="0"/>
          <w:sz w:val="19"/>
        </w:rPr>
        <w:t>Parfois</w:t>
      </w:r>
      <w:r>
        <w:rPr>
          <w:b w:val="0"/>
          <w:i w:val="0"/>
        </w:rPr>
        <w:t xml:space="preserve">, </w:t>
      </w:r>
      <w:r>
        <w:rPr>
          <w:rFonts w:ascii="Consolas" w:hAnsi="Consolas"/>
          <w:b w:val="0"/>
          <w:i w:val="0"/>
          <w:sz w:val="19"/>
        </w:rPr>
        <w:t>Oui</w:t>
      </w:r>
      <w:r>
        <w:rPr>
          <w:b w:val="0"/>
          <w:i w:val="0"/>
        </w:rPr>
        <w:t>. Le nom de la blessure évaluée n'apparaît jamais pendant le test — c'est volontaire, pour ne pas orienter les réponses. Elle peut revenir en arrière, et si elle est interrompue, le test reprend là où elle l'avait laissé.</w:t>
      </w:r>
    </w:p>
    <w:p>
      <w:pPr>
        <w:pStyle w:val="Heading3"/>
      </w:pPr>
      <w:r>
        <w:rPr>
          <w:b w:val="0"/>
          <w:i w:val="0"/>
        </w:rPr>
        <w:t>4. Elle reçoit son bulletin</w:t>
      </w:r>
    </w:p>
    <w:p>
      <w:r>
        <w:rPr>
          <w:b w:val="0"/>
          <w:i w:val="0"/>
        </w:rPr>
        <w:t>Sa blessure dominante et la suivante au classement sont détaillées : besoins clés, ce qui se traduit, ce qui peut être repositionné dans la semaine. Un graphique montre les cinq scores. Deux boutons permettent de réserver une séance d'accompagnement et d'imprimer ou d'enregistrer le bulletin en PDF.</w:t>
      </w:r>
    </w:p>
    <w:p>
      <w:pPr>
        <w:pStyle w:val="Heading3"/>
      </w:pPr>
      <w:r>
        <w:rPr>
          <w:b w:val="0"/>
          <w:i w:val="0"/>
        </w:rPr>
        <w:t>5. À partir du deuxième test, elle voit son évolution</w:t>
      </w:r>
    </w:p>
    <w:p>
      <w:r>
        <w:rPr>
          <w:b w:val="0"/>
          <w:i w:val="0"/>
        </w:rPr>
        <w:t>Le bulletin affiche alors un graphique d'évolution et la liste de ses tests passés, qu'elle peut rouvrir un par un. Si un progrès est mesuré depuis la fois précédente, un bandeau de félicitations l'annonce en tête de page.</w:t>
      </w:r>
    </w:p>
    <w:p>
      <w:pPr>
        <w:pStyle w:val="Heading3"/>
      </w:pPr>
      <w:r>
        <w:rPr>
          <w:b w:val="0"/>
          <w:i w:val="0"/>
        </w:rPr>
        <w:t>6. Elle revient quand elle veut</w:t>
      </w:r>
    </w:p>
    <w:p>
      <w:r>
        <w:rPr>
          <w:b w:val="0"/>
          <w:i w:val="0"/>
        </w:rPr>
        <w:t xml:space="preserve">Depuis le bouton </w:t>
      </w:r>
      <w:r>
        <w:rPr>
          <w:rFonts w:ascii="Consolas" w:hAnsi="Consolas"/>
          <w:b w:val="0"/>
          <w:i w:val="0"/>
          <w:sz w:val="19"/>
        </w:rPr>
        <w:t>Mon espace</w:t>
      </w:r>
      <w:r>
        <w:rPr>
          <w:b w:val="0"/>
          <w:i w:val="0"/>
        </w:rPr>
        <w:t xml:space="preserve"> en haut de l'application. La première fois, comme elle n'a pas encore de mot de passe, elle demande un code à six chiffres par e-mail, puis choisit son mot de passe depuis son espace. Les fois suivantes, son adresse et ce mot de passe suffisent.</w:t>
      </w:r>
    </w:p>
    <w:p>
      <w:r>
        <w:rPr>
          <w:b w:val="0"/>
          <w:i w:val="0"/>
        </w:rPr>
        <w:t>Elle y retrouve son dernier bulletin et peut refaire le test sans resaisir son profil.</w:t>
      </w:r>
    </w:p>
    <w:p>
      <w:pPr>
        <w:pStyle w:val="Heading2"/>
      </w:pPr>
      <w:r>
        <w:rPr>
          <w:b w:val="0"/>
          <w:i w:val="0"/>
          <w:color w:val="2C7A52"/>
        </w:rPr>
        <w:t>Lire les résultats</w:t>
      </w:r>
    </w:p>
    <w:p>
      <w:r>
        <w:rPr>
          <w:b w:val="0"/>
          <w:i w:val="0"/>
        </w:rPr>
        <w:t>Chaque blessure repose sur dix affirmations, notées de 1 à 3 points, et son score est ramené sur 50. Quatre paliers de lecture :</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Score</w:t>
            </w:r>
          </w:p>
        </w:tc>
        <w:tc>
          <w:tcPr>
            <w:tcW w:type="dxa" w:w="2880"/>
          </w:tcPr>
          <w:p>
            <w:r/>
            <w:r>
              <w:rPr>
                <w:b/>
                <w:sz w:val="19"/>
              </w:rPr>
              <w:t>Palier</w:t>
            </w:r>
          </w:p>
        </w:tc>
        <w:tc>
          <w:tcPr>
            <w:tcW w:type="dxa" w:w="2880"/>
          </w:tcPr>
          <w:p>
            <w:r/>
            <w:r>
              <w:rPr>
                <w:b/>
                <w:sz w:val="19"/>
              </w:rPr>
              <w:t>Lecture</w:t>
            </w:r>
          </w:p>
        </w:tc>
      </w:tr>
      <w:tr>
        <w:tc>
          <w:tcPr>
            <w:tcW w:type="dxa" w:w="2880"/>
          </w:tcPr>
          <w:p>
            <w:r/>
            <w:r>
              <w:rPr>
                <w:sz w:val="19"/>
              </w:rPr>
              <w:t>40–50</w:t>
            </w:r>
          </w:p>
        </w:tc>
        <w:tc>
          <w:tcPr>
            <w:tcW w:type="dxa" w:w="2880"/>
          </w:tcPr>
          <w:p>
            <w:r/>
            <w:r>
              <w:rPr>
                <w:sz w:val="19"/>
              </w:rPr>
              <w:t>Dominante</w:t>
            </w:r>
          </w:p>
        </w:tc>
        <w:tc>
          <w:tcPr>
            <w:tcW w:type="dxa" w:w="2880"/>
          </w:tcPr>
          <w:p>
            <w:r/>
            <w:r>
              <w:rPr>
                <w:sz w:val="19"/>
              </w:rPr>
              <w:t>La blessure structure fortement les comportements.</w:t>
            </w:r>
          </w:p>
        </w:tc>
      </w:tr>
      <w:tr>
        <w:tc>
          <w:tcPr>
            <w:tcW w:type="dxa" w:w="2880"/>
          </w:tcPr>
          <w:p>
            <w:r/>
            <w:r>
              <w:rPr>
                <w:sz w:val="19"/>
              </w:rPr>
              <w:t>29–39</w:t>
            </w:r>
          </w:p>
        </w:tc>
        <w:tc>
          <w:tcPr>
            <w:tcW w:type="dxa" w:w="2880"/>
          </w:tcPr>
          <w:p>
            <w:r/>
            <w:r>
              <w:rPr>
                <w:sz w:val="19"/>
              </w:rPr>
              <w:t>Modérée</w:t>
            </w:r>
          </w:p>
        </w:tc>
        <w:tc>
          <w:tcPr>
            <w:tcW w:type="dxa" w:w="2880"/>
          </w:tcPr>
          <w:p>
            <w:r/>
            <w:r>
              <w:rPr>
                <w:sz w:val="19"/>
              </w:rPr>
              <w:t>Présente et agissante, sans être au premier plan.</w:t>
            </w:r>
          </w:p>
        </w:tc>
      </w:tr>
      <w:tr>
        <w:tc>
          <w:tcPr>
            <w:tcW w:type="dxa" w:w="2880"/>
          </w:tcPr>
          <w:p>
            <w:r/>
            <w:r>
              <w:rPr>
                <w:sz w:val="19"/>
              </w:rPr>
              <w:t>20–28</w:t>
            </w:r>
          </w:p>
        </w:tc>
        <w:tc>
          <w:tcPr>
            <w:tcW w:type="dxa" w:w="2880"/>
          </w:tcPr>
          <w:p>
            <w:r/>
            <w:r>
              <w:rPr>
                <w:sz w:val="19"/>
              </w:rPr>
              <w:t>Peu présente</w:t>
            </w:r>
          </w:p>
        </w:tc>
        <w:tc>
          <w:tcPr>
            <w:tcW w:type="dxa" w:w="2880"/>
          </w:tcPr>
          <w:p>
            <w:r/>
            <w:r>
              <w:rPr>
                <w:sz w:val="19"/>
              </w:rPr>
              <w:t>Perceptible par moments, sans emprise marquée.</w:t>
            </w:r>
          </w:p>
        </w:tc>
      </w:tr>
      <w:tr>
        <w:tc>
          <w:tcPr>
            <w:tcW w:type="dxa" w:w="2880"/>
          </w:tcPr>
          <w:p>
            <w:r/>
            <w:r>
              <w:rPr>
                <w:sz w:val="19"/>
              </w:rPr>
              <w:t>&lt; 20</w:t>
            </w:r>
          </w:p>
        </w:tc>
        <w:tc>
          <w:tcPr>
            <w:tcW w:type="dxa" w:w="2880"/>
          </w:tcPr>
          <w:p>
            <w:r/>
            <w:r>
              <w:rPr>
                <w:sz w:val="19"/>
              </w:rPr>
              <w:t>Peu marquée</w:t>
            </w:r>
          </w:p>
        </w:tc>
        <w:tc>
          <w:tcPr>
            <w:tcW w:type="dxa" w:w="2880"/>
          </w:tcPr>
          <w:p>
            <w:r/>
            <w:r>
              <w:rPr>
                <w:sz w:val="19"/>
              </w:rPr>
              <w:t>Peu ou pas d'écho dans les réponses données.</w:t>
            </w:r>
          </w:p>
        </w:tc>
      </w:tr>
    </w:tbl>
    <w:p/>
    <w:p>
      <w:pPr>
        <w:pStyle w:val="ListBullet"/>
      </w:pPr>
      <w:r>
        <w:rPr>
          <w:b/>
          <w:i w:val="0"/>
        </w:rPr>
        <w:t>Le bulletin ne détaille que deux blessures</w:t>
      </w:r>
      <w:r>
        <w:rPr>
          <w:b w:val="0"/>
          <w:i w:val="0"/>
        </w:rPr>
        <w:t xml:space="preserve"> — la dominante et la suivante au classement — pour que la première lecture n'écrase pas. Le graphique montre néanmoins les cinq scores.</w:t>
      </w:r>
    </w:p>
    <w:p>
      <w:pPr>
        <w:pStyle w:val="ListBullet"/>
      </w:pPr>
      <w:r>
        <w:rPr>
          <w:b/>
          <w:i w:val="0"/>
        </w:rPr>
        <w:t>Deux blessures peuvent être ex æquo.</w:t>
      </w:r>
      <w:r>
        <w:rPr>
          <w:b w:val="0"/>
          <w:i w:val="0"/>
        </w:rPr>
        <w:t xml:space="preserve"> Elles sont alors présentées ensemble, séparées par un tiret, et détaillées toutes les deux.</w:t>
      </w:r>
    </w:p>
    <w:p>
      <w:pPr>
        <w:pStyle w:val="ListBullet"/>
      </w:pPr>
      <w:r>
        <w:rPr>
          <w:b/>
          <w:i w:val="0"/>
        </w:rPr>
        <w:t>Le bandeau de félicitations</w:t>
      </w:r>
      <w:r>
        <w:rPr>
          <w:b w:val="0"/>
          <w:i w:val="0"/>
        </w:rPr>
        <w:t xml:space="preserve"> se déclenche sur un changement de palier — « Trahison passe de modérée à peu présente » — ou, à défaut, sur un recul suffisamment net pour ne pas tenir à une seule réponse. Il compare au test précédent, et sinon au tout premier.</w:t>
      </w:r>
    </w:p>
    <w:p>
      <w:pPr>
        <w:pStyle w:val="Heading3"/>
      </w:pPr>
      <w:r>
        <w:rPr>
          <w:b w:val="0"/>
          <w:i w:val="0"/>
        </w:rPr>
        <w:t>Un repère, pas un diagnostic</w:t>
      </w:r>
    </w:p>
    <w:p>
      <w:r>
        <w:rPr>
          <w:b w:val="0"/>
          <w:i w:val="0"/>
        </w:rPr>
        <w:t>Les scores traduisent ce que la personne a reconnu d'elle-même un jour donné. Ils ouvrent une conversation d'accompagnement ; ils ne remplacent ni une évaluation clinique ni un suivi professionnel.</w:t>
      </w:r>
    </w:p>
    <w:p>
      <w:pPr>
        <w:pStyle w:val="Heading2"/>
      </w:pPr>
      <w:r>
        <w:rPr>
          <w:b w:val="0"/>
          <w:i w:val="0"/>
          <w:color w:val="2C7A52"/>
        </w:rPr>
        <w:t>Le tableau de bord</w:t>
      </w:r>
    </w:p>
    <w:p>
      <w:r>
        <w:rPr>
          <w:b w:val="0"/>
          <w:i w:val="0"/>
        </w:rPr>
        <w:t xml:space="preserve">Réservé à l'association. Il s'ouvre à l'adresse </w:t>
      </w:r>
      <w:r>
        <w:rPr>
          <w:rFonts w:ascii="Consolas" w:hAnsi="Consolas"/>
          <w:b w:val="0"/>
          <w:i w:val="0"/>
          <w:sz w:val="19"/>
        </w:rPr>
        <w:t>coaching.vieflorissante.com/admin.html</w:t>
      </w:r>
      <w:r>
        <w:rPr>
          <w:b w:val="0"/>
          <w:i w:val="0"/>
        </w:rPr>
        <w:t>, avec le mot de passe d'administration. La session reste ouverte douze heures.</w:t>
      </w:r>
    </w:p>
    <w:p>
      <w:pPr>
        <w:pStyle w:val="Heading3"/>
      </w:pPr>
      <w:r>
        <w:rPr>
          <w:b w:val="0"/>
          <w:i w:val="0"/>
        </w:rPr>
        <w:t>1. La liste des participants</w:t>
      </w:r>
    </w:p>
    <w:p>
      <w:r>
        <w:rPr>
          <w:b w:val="0"/>
          <w:i w:val="0"/>
        </w:rPr>
        <w:t>Toutes les personnes ayant passé le test, avec leur genre, leur téléphone, la date du dernier test, le nombre de passations et leur blessure dominante et modérée. Un filtre permet de n'afficher que les personnes dont une blessure donnée domine.</w:t>
      </w:r>
    </w:p>
    <w:p>
      <w:pPr>
        <w:pStyle w:val="Heading3"/>
      </w:pPr>
      <w:r>
        <w:rPr>
          <w:b w:val="0"/>
          <w:i w:val="0"/>
        </w:rPr>
        <w:t>2. La fiche d'une personne</w:t>
      </w:r>
    </w:p>
    <w:p>
      <w:r>
        <w:rPr>
          <w:b w:val="0"/>
          <w:i w:val="0"/>
        </w:rPr>
        <w:t>Cliquer sur une ligne ouvre sa fiche : ses coordonnées, la date du premier et du dernier test, et son graphique d'évolution des cinq blessures. Les fenêtres de lecture — 1 mois, 6 mois, 1 an, 3 ans, 5 ans, tout — permettent de resserrer ou d'élargir la période.</w:t>
      </w:r>
    </w:p>
    <w:p>
      <w:pPr>
        <w:pStyle w:val="Heading3"/>
      </w:pPr>
      <w:r>
        <w:rPr>
          <w:b w:val="0"/>
          <w:i w:val="0"/>
        </w:rPr>
        <w:t>3. Rouvrir un test passé</w:t>
      </w:r>
    </w:p>
    <w:p>
      <w:r>
        <w:rPr>
          <w:b w:val="0"/>
          <w:i w:val="0"/>
        </w:rPr>
        <w:t>Sous le graphique, le tableau des tests passés. Cliquer sur une ligne affiche le rapport complet tel que la personne l'a vu ce jour-là, accord de genre compris. C'est ce qui permet de préparer un entretien à partir d'une passation ancienne.</w:t>
      </w:r>
    </w:p>
    <w:p>
      <w:pPr>
        <w:pStyle w:val="Heading3"/>
      </w:pPr>
      <w:r>
        <w:rPr>
          <w:b w:val="0"/>
          <w:i w:val="0"/>
        </w:rPr>
        <w:t>4. Imprimer</w:t>
      </w:r>
    </w:p>
    <w:p>
      <w:r>
        <w:rPr>
          <w:b w:val="0"/>
          <w:i w:val="0"/>
        </w:rPr>
        <w:t xml:space="preserve">Le bouton </w:t>
      </w:r>
      <w:r>
        <w:rPr>
          <w:rFonts w:ascii="Consolas" w:hAnsi="Consolas"/>
          <w:b w:val="0"/>
          <w:i w:val="0"/>
          <w:sz w:val="19"/>
        </w:rPr>
        <w:t>Imprimer / enregistrer en PDF</w:t>
      </w:r>
      <w:r>
        <w:rPr>
          <w:b w:val="0"/>
          <w:i w:val="0"/>
        </w:rPr>
        <w:t xml:space="preserve"> est disponible sur la liste comme sur une fiche, pour un entretien ou un dossier papier.</w:t>
      </w:r>
    </w:p>
    <w:p>
      <w:pPr>
        <w:pStyle w:val="Heading3"/>
      </w:pPr>
      <w:r>
        <w:rPr>
          <w:b w:val="0"/>
          <w:i w:val="0"/>
        </w:rPr>
        <w:t>5. Exporter</w:t>
      </w:r>
    </w:p>
    <w:p>
      <w:r>
        <w:rPr>
          <w:rFonts w:ascii="Consolas" w:hAnsi="Consolas"/>
          <w:b w:val="0"/>
          <w:i w:val="0"/>
          <w:sz w:val="19"/>
        </w:rPr>
        <w:t>Exporter</w:t>
      </w:r>
      <w:r>
        <w:rPr>
          <w:b w:val="0"/>
          <w:i w:val="0"/>
        </w:rPr>
        <w:t xml:space="preserve"> télécharge la liste des participants au format CSV, lisible dans un tableur. Depuis une fiche, </w:t>
      </w:r>
      <w:r>
        <w:rPr>
          <w:rFonts w:ascii="Consolas" w:hAnsi="Consolas"/>
          <w:b w:val="0"/>
          <w:i w:val="0"/>
          <w:sz w:val="19"/>
        </w:rPr>
        <w:t>Exporter les tests</w:t>
      </w:r>
      <w:r>
        <w:rPr>
          <w:b w:val="0"/>
          <w:i w:val="0"/>
        </w:rPr>
        <w:t xml:space="preserve"> télécharge les passations de cette personne. C'est aussi le moyen de conserver une sauvegarde.</w:t>
      </w:r>
    </w:p>
    <w:p>
      <w:pPr>
        <w:pStyle w:val="Heading3"/>
      </w:pPr>
      <w:r>
        <w:rPr>
          <w:b w:val="0"/>
          <w:i w:val="0"/>
        </w:rPr>
        <w:t>6. Supprimer</w:t>
      </w:r>
    </w:p>
    <w:p>
      <w:r>
        <w:rPr>
          <w:b w:val="0"/>
          <w:i w:val="0"/>
        </w:rPr>
        <w:t xml:space="preserve">Un bouton </w:t>
      </w:r>
      <w:r>
        <w:rPr>
          <w:rFonts w:ascii="Consolas" w:hAnsi="Consolas"/>
          <w:b w:val="0"/>
          <w:i w:val="0"/>
          <w:sz w:val="19"/>
        </w:rPr>
        <w:t>Supprimer</w:t>
      </w:r>
      <w:r>
        <w:rPr>
          <w:b w:val="0"/>
          <w:i w:val="0"/>
        </w:rPr>
        <w:t xml:space="preserve"> est disponible sur chaque ligne, avec confirmation. Supprimer une personne supprime aussi l'ensemble de ses passations. L'opération est définitive.</w:t>
      </w:r>
    </w:p>
    <w:p>
      <w:pPr>
        <w:pStyle w:val="Heading2"/>
      </w:pPr>
      <w:r>
        <w:rPr>
          <w:b w:val="0"/>
          <w:i w:val="0"/>
          <w:color w:val="2C7A52"/>
        </w:rPr>
        <w:t>Situations courantes</w:t>
      </w:r>
    </w:p>
    <w:p>
      <w:r>
        <w:rPr>
          <w:b w:val="0"/>
          <w:i w:val="0"/>
        </w:rPr>
        <w:t>Ce qu'on vous demandera le plus souvent, et quoi répondre.</w:t>
      </w:r>
    </w:p>
    <w:p>
      <w:pPr>
        <w:pStyle w:val="Heading3"/>
      </w:pPr>
      <w:r>
        <w:rPr>
          <w:b w:val="0"/>
          <w:i w:val="0"/>
        </w:rPr>
        <w:t>« On me demande de me connecter alors que je veux juste passer le test »</w:t>
      </w:r>
    </w:p>
    <w:p>
      <w:r>
        <w:rPr>
          <w:b w:val="0"/>
          <w:i w:val="0"/>
        </w:rPr>
        <w:t xml:space="preserve">C'est que </w:t>
      </w:r>
      <w:r>
        <w:rPr>
          <w:b/>
          <w:i w:val="0"/>
        </w:rPr>
        <w:t>l'adresse e-mail saisie</w:t>
      </w:r>
      <w:r>
        <w:rPr>
          <w:b w:val="0"/>
          <w:i w:val="0"/>
        </w:rPr>
        <w:t xml:space="preserve"> correspond à un dossier déjà enregistré. L'application demande alors de prouver qu'il s'agit bien du sien, avant de rattacher un nouveau test à ce dossier : c'est ce qui empêche quiconque de consulter le suivi d'une autre personne. Le numéro de téléphone, lui, ne déclenche jamais cette demande — il peut être partagé.</w:t>
      </w:r>
    </w:p>
    <w:p>
      <w:r>
        <w:rPr>
          <w:b w:val="0"/>
          <w:i w:val="0"/>
        </w:rPr>
        <w:t xml:space="preserve">Si c'est bien son dossier, elle se connecte et le test démarre dans la foulée. Si elle s'est trompée d'adresse, le bouton </w:t>
      </w:r>
      <w:r>
        <w:rPr>
          <w:rFonts w:ascii="Consolas" w:hAnsi="Consolas"/>
          <w:b w:val="0"/>
          <w:i w:val="0"/>
          <w:sz w:val="19"/>
        </w:rPr>
        <w:t>Modifier mes coordonnées</w:t>
      </w:r>
      <w:r>
        <w:rPr>
          <w:b w:val="0"/>
          <w:i w:val="0"/>
        </w:rPr>
        <w:t xml:space="preserve"> la ramène au formulaire.</w:t>
      </w:r>
    </w:p>
    <w:p>
      <w:pPr>
        <w:pStyle w:val="Heading3"/>
      </w:pPr>
      <w:r>
        <w:rPr>
          <w:b w:val="0"/>
          <w:i w:val="0"/>
        </w:rPr>
        <w:t>« J'ai oublié mon mot de passe »</w:t>
      </w:r>
    </w:p>
    <w:p>
      <w:r>
        <w:rPr>
          <w:b w:val="0"/>
          <w:i w:val="0"/>
        </w:rPr>
        <w:t xml:space="preserve">Sur l'écran de connexion, le lien </w:t>
      </w:r>
      <w:r>
        <w:rPr>
          <w:rFonts w:ascii="Consolas" w:hAnsi="Consolas"/>
          <w:b w:val="0"/>
          <w:i w:val="0"/>
          <w:sz w:val="19"/>
        </w:rPr>
        <w:t>Mot de passe oublié, ou jamais défini ?</w:t>
      </w:r>
      <w:r>
        <w:rPr>
          <w:b w:val="0"/>
          <w:i w:val="0"/>
        </w:rPr>
        <w:t xml:space="preserve"> envoie un code à six chiffres sur son adresse e-mail. Le code est valable dix minutes et ne sert qu'une fois. Une fois entré, elle définit un nouveau mot de passe depuis son espace.</w:t>
      </w:r>
    </w:p>
    <w:p>
      <w:r>
        <w:rPr>
          <w:b w:val="0"/>
          <w:i w:val="0"/>
        </w:rPr>
        <w:t>Si le code n'arrive pas dans la minute, faites-lui regarder ses indésirables avant d'en redemander un : chaque nouvelle demande annule la précédente.</w:t>
      </w:r>
    </w:p>
    <w:p>
      <w:pPr>
        <w:pStyle w:val="Heading3"/>
      </w:pPr>
      <w:r>
        <w:rPr>
          <w:b w:val="0"/>
          <w:i w:val="0"/>
        </w:rPr>
        <w:t>« Je n'ai jamais eu de mot de passe »</w:t>
      </w:r>
    </w:p>
    <w:p>
      <w:r>
        <w:rPr>
          <w:b w:val="0"/>
          <w:i w:val="0"/>
        </w:rPr>
        <w:t>C'est normal, et c'est le cas de tout le monde après un premier test : le formulaire n'en demande pas. Le chemin est le même que pour un mot de passe oublié — demander un code par e-mail depuis l'écran de connexion, puis le définir depuis son espace. Son historique complet l'attend derrière.</w:t>
      </w:r>
    </w:p>
    <w:p>
      <w:pPr>
        <w:pStyle w:val="Heading3"/>
      </w:pPr>
      <w:r>
        <w:rPr>
          <w:b w:val="0"/>
          <w:i w:val="0"/>
        </w:rPr>
        <w:t>« Un bandeau dit que mes résultats n'ont pas été enregistrés »</w:t>
      </w:r>
    </w:p>
    <w:p>
      <w:r>
        <w:rPr>
          <w:b w:val="0"/>
          <w:i w:val="0"/>
        </w:rPr>
        <w:t>Les résultats affichés sont justes, mais ils n'ont pas rejoint la base : ils n'apparaîtront ni dans l'historique ni dans le graphique d'évolution. Conseillez d'imprimer ou de photographier la page tout de suite.</w:t>
      </w:r>
    </w:p>
    <w:p>
      <w:r>
        <w:rPr>
          <w:b w:val="0"/>
          <w:i w:val="0"/>
        </w:rPr>
        <w:t>Signalez-le : c'est le plus souvent le signe que la base de données s'est mise en veille et doit être réactivée. La personne pourra ensuite repasser le test pour qu'il soit conservé.</w:t>
      </w:r>
    </w:p>
    <w:p>
      <w:pPr>
        <w:pStyle w:val="Heading3"/>
      </w:pPr>
      <w:r>
        <w:rPr>
          <w:b w:val="0"/>
          <w:i w:val="0"/>
        </w:rPr>
        <w:t>« Je veux que mes données soient effacées »</w:t>
      </w:r>
    </w:p>
    <w:p>
      <w:r>
        <w:rPr>
          <w:b w:val="0"/>
          <w:i w:val="0"/>
        </w:rPr>
        <w:t xml:space="preserve">Ouvrez sa fiche dans le tableau de bord et utilisez le bouton </w:t>
      </w:r>
      <w:r>
        <w:rPr>
          <w:rFonts w:ascii="Consolas" w:hAnsi="Consolas"/>
          <w:b w:val="0"/>
          <w:i w:val="0"/>
          <w:sz w:val="19"/>
        </w:rPr>
        <w:t>Supprimer</w:t>
      </w:r>
      <w:r>
        <w:rPr>
          <w:b w:val="0"/>
          <w:i w:val="0"/>
        </w:rPr>
        <w:t>. Cela efface son dossier et l'intégralité de ses passations, définitivement.</w:t>
      </w:r>
    </w:p>
    <w:p>
      <w:r>
        <w:rPr>
          <w:b w:val="0"/>
          <w:i w:val="0"/>
        </w:rPr>
        <w:t>Vérifiez son identité avant d'agir, et notez la date de la demande : l'effacement ne laisse aucune trace dans l'application.</w:t>
      </w:r>
    </w:p>
    <w:p>
      <w:pPr>
        <w:pStyle w:val="Heading3"/>
      </w:pPr>
      <w:r>
        <w:rPr>
          <w:b w:val="0"/>
          <w:i w:val="0"/>
        </w:rPr>
        <w:t>« Pourquoi le test ne me dit pas quelle blessure il évalue ? »</w:t>
      </w:r>
    </w:p>
    <w:p>
      <w:r>
        <w:rPr>
          <w:b w:val="0"/>
          <w:i w:val="0"/>
        </w:rPr>
        <w:t>C'est délibéré. Connaître la blessure évaluée oriente les réponses, souvent sans qu'on s'en aperçoive. Le nom n'apparaît qu'une fois les 50 affirmations passées.</w:t>
      </w:r>
    </w:p>
    <w:p>
      <w:pPr>
        <w:pStyle w:val="Heading3"/>
      </w:pPr>
      <w:r>
        <w:rPr>
          <w:b w:val="0"/>
          <w:i w:val="0"/>
        </w:rPr>
        <w:t>« Deux blessures sont à égalité, laquelle retenir ? »</w:t>
      </w:r>
    </w:p>
    <w:p>
      <w:r>
        <w:rPr>
          <w:b w:val="0"/>
          <w:i w:val="0"/>
        </w:rPr>
        <w:t>Les deux. L'application les présente ensemble et détaille chacune. En accompagnement, une égalité est en soi une information : elle invite à explorer les deux registres plutôt qu'à trancher.</w:t>
      </w:r>
    </w:p>
    <w:p>
      <w:pPr>
        <w:pStyle w:val="Heading3"/>
      </w:pPr>
      <w:r>
        <w:rPr>
          <w:b w:val="0"/>
          <w:i w:val="0"/>
        </w:rPr>
        <w:t>« À quel rythme refaire le test ? »</w:t>
      </w:r>
    </w:p>
    <w:p>
      <w:r>
        <w:rPr>
          <w:b w:val="0"/>
          <w:i w:val="0"/>
        </w:rPr>
        <w:t xml:space="preserve">Six mois est le rythme prévu pour une évolution lisible. L'application envoie </w:t>
      </w:r>
      <w:r>
        <w:rPr>
          <w:b/>
          <w:i w:val="0"/>
        </w:rPr>
        <w:t>deux rappels par e-mail</w:t>
      </w:r>
      <w:r>
        <w:rPr>
          <w:b w:val="0"/>
          <w:i w:val="0"/>
        </w:rPr>
        <w:t xml:space="preserve"> : un au bout d'un mois, pour marquer le premier pas, et un au bout de six mois. Chacun n'est envoyé qu'une fois, et repasser le test remet le compteur à zéro.</w:t>
      </w:r>
    </w:p>
    <w:p>
      <w:r>
        <w:rPr>
          <w:b w:val="0"/>
          <w:i w:val="0"/>
        </w:rPr>
        <w:t>Rien n'empêche de le refaire plus tôt : la fenêtre « 1 mois » du graphique existe précisément pour lire des passations rapprochées.</w:t>
      </w:r>
    </w:p>
    <w:p>
      <w:pPr>
        <w:pStyle w:val="Heading3"/>
      </w:pPr>
      <w:r>
        <w:rPr>
          <w:b w:val="0"/>
          <w:i w:val="0"/>
        </w:rPr>
        <w:t>« J'ai cliqué sur "Réserver une séance", il ne se passe rien »</w:t>
      </w:r>
    </w:p>
    <w:p>
      <w:r>
        <w:rPr>
          <w:b w:val="0"/>
          <w:i w:val="0"/>
        </w:rPr>
        <w:t>Le bouton ouvre le logiciel de messagerie de l'appareil avec un message pré-rempli. Sur un téléphone, cela fonctionne toujours ; sur un ordinateur, il n'y a parfois aucun logiciel de messagerie associé — le clic reste alors sans effet, et ce n'est pas un défaut de l'application.</w:t>
      </w:r>
    </w:p>
    <w:p>
      <w:r>
        <w:rPr>
          <w:b w:val="0"/>
          <w:i w:val="0"/>
        </w:rPr>
        <w:t>L'adresse est pour cette raison affichée en clair juste sous le bouton, avec un bouton pour la copier. La demande arrive sur la boîte de l'association, avec Esther en copie.</w:t>
      </w:r>
    </w:p>
    <w:p>
      <w:pPr>
        <w:pStyle w:val="Heading2"/>
      </w:pPr>
      <w:r>
        <w:rPr>
          <w:b w:val="0"/>
          <w:i w:val="0"/>
          <w:color w:val="2C7A52"/>
        </w:rPr>
        <w:t>Entretien courant</w:t>
      </w:r>
    </w:p>
    <w:p>
      <w:r>
        <w:rPr>
          <w:b w:val="0"/>
          <w:i w:val="0"/>
        </w:rPr>
        <w:t>Quelques gestes réguliers qui évitent les mauvaises surprises.</w:t>
      </w:r>
    </w:p>
    <w:p>
      <w:pPr>
        <w:pStyle w:val="ListBullet"/>
      </w:pPr>
      <w:r>
        <w:rPr>
          <w:b/>
          <w:i w:val="0"/>
        </w:rPr>
        <w:t>Exporter les données une fois par trimestre.</w:t>
      </w:r>
      <w:r>
        <w:rPr>
          <w:b w:val="0"/>
          <w:i w:val="0"/>
        </w:rPr>
        <w:t xml:space="preserve"> Le fichier CSV téléchargé depuis le tableau de bord est votre sauvegarde. Aucune sauvegarde automatique n'existe sur la formule d'hébergement actuelle.</w:t>
      </w:r>
    </w:p>
    <w:p>
      <w:pPr>
        <w:pStyle w:val="ListBullet"/>
      </w:pPr>
      <w:r>
        <w:rPr>
          <w:b/>
          <w:i w:val="0"/>
        </w:rPr>
        <w:t>Ouvrir l'application de temps en temps.</w:t>
      </w:r>
      <w:r>
        <w:rPr>
          <w:b w:val="0"/>
          <w:i w:val="0"/>
        </w:rPr>
        <w:t xml:space="preserve"> Si un test ne s'enregistre plus, la base de données s'est probablement mise en veille après une période sans activité : elle se réactive en un clic depuis l'espace d'administration de l'hébergeur.</w:t>
      </w:r>
    </w:p>
    <w:p>
      <w:pPr>
        <w:pStyle w:val="ListBullet"/>
      </w:pPr>
      <w:r>
        <w:rPr>
          <w:b/>
          <w:i w:val="0"/>
        </w:rPr>
        <w:t>Ne pas diffuser le mot de passe d'administration.</w:t>
      </w:r>
      <w:r>
        <w:rPr>
          <w:b w:val="0"/>
          <w:i w:val="0"/>
        </w:rPr>
        <w:t xml:space="preserve"> Il donne accès aux coordonnées et au suivi psychologique de toutes les personnes enregistrées. Il n'existe qu'un seul compte : le partager, c'est partager cet accès.</w:t>
      </w:r>
    </w:p>
    <w:p>
      <w:pPr>
        <w:pStyle w:val="ListBullet"/>
      </w:pPr>
      <w:r>
        <w:rPr>
          <w:b/>
          <w:i w:val="0"/>
        </w:rPr>
        <w:t>Transmettre le lien public, jamais celui du tableau de bord.</w:t>
      </w:r>
      <w:r>
        <w:rPr>
          <w:b w:val="0"/>
          <w:i w:val="0"/>
        </w:rPr>
        <w:t xml:space="preserve"> Les deux se ressemblent : le tableau de bord se termine par </w:t>
      </w:r>
      <w:r>
        <w:rPr>
          <w:rFonts w:ascii="Consolas" w:hAnsi="Consolas"/>
          <w:b w:val="0"/>
          <w:i w:val="0"/>
          <w:sz w:val="19"/>
        </w:rPr>
        <w:t>/admin.html</w:t>
      </w:r>
      <w:r>
        <w:rPr>
          <w:b w:val="0"/>
          <w:i w:val="0"/>
        </w:rPr>
        <w:t>.</w:t>
      </w:r>
    </w:p>
    <w:p>
      <w:pPr>
        <w:pStyle w:val="ListBullet"/>
      </w:pPr>
      <w:r>
        <w:rPr>
          <w:b/>
          <w:i w:val="0"/>
        </w:rPr>
        <w:t>Ne jamais créer de dossier fictif en production.</w:t>
      </w:r>
      <w:r>
        <w:rPr>
          <w:b w:val="0"/>
          <w:i w:val="0"/>
        </w:rPr>
        <w:t xml:space="preserve"> Les adresses inventées font rebondir les e-mails de rappel, ce qui dégrade la réputation d'expédition et peut envoyer les codes de connexion des vrais participants dans les indésirables.</w:t>
      </w:r>
    </w:p>
    <w:p>
      <w:pPr>
        <w:pStyle w:val="Heading2"/>
      </w:pPr>
      <w:r>
        <w:rPr>
          <w:b w:val="0"/>
          <w:i w:val="0"/>
          <w:color w:val="2C7A52"/>
        </w:rPr>
        <w:t>Ce que l'application ne fait pas</w:t>
      </w:r>
    </w:p>
    <w:p>
      <w:r>
        <w:rPr>
          <w:b w:val="0"/>
          <w:i w:val="0"/>
        </w:rPr>
        <w:t>À connaître avant de promettre quelque chose à un participant.</w:t>
      </w:r>
    </w:p>
    <w:p>
      <w:pPr>
        <w:pStyle w:val="ListBullet"/>
      </w:pPr>
      <w:r>
        <w:rPr>
          <w:b/>
          <w:i w:val="0"/>
        </w:rPr>
        <w:t>Le bulletin n'est pas envoyé par e-mail.</w:t>
      </w:r>
      <w:r>
        <w:rPr>
          <w:b w:val="0"/>
          <w:i w:val="0"/>
        </w:rPr>
        <w:t xml:space="preserve"> La personne l'imprime ou l'enregistre en PDF depuis la page de résultats. Les seuls e-mails envoyés sont les codes de connexion et les deux rappels, à un mois et à six mois.</w:t>
      </w:r>
    </w:p>
    <w:p>
      <w:pPr>
        <w:pStyle w:val="ListBullet"/>
      </w:pPr>
      <w:r>
        <w:rPr>
          <w:b/>
          <w:i w:val="0"/>
        </w:rPr>
        <w:t>Un seul compte d'administration.</w:t>
      </w:r>
      <w:r>
        <w:rPr>
          <w:b w:val="0"/>
          <w:i w:val="0"/>
        </w:rPr>
        <w:t xml:space="preserve"> Pas de comptes nominatifs, pas de rôles distincts entre plusieurs accompagnants.</w:t>
      </w:r>
    </w:p>
    <w:p>
      <w:pPr>
        <w:pStyle w:val="ListBullet"/>
      </w:pPr>
      <w:r>
        <w:rPr>
          <w:b/>
          <w:i w:val="0"/>
        </w:rPr>
        <w:t>Pas de statistiques d'ensemble.</w:t>
      </w:r>
      <w:r>
        <w:rPr>
          <w:b w:val="0"/>
          <w:i w:val="0"/>
        </w:rPr>
        <w:t xml:space="preserve"> Le suivi est individuel ; il n'y a pas de moyennes par blessure, par ville ou par groupe. Un export CSV vers un tableur permet de les calculer à la main.</w:t>
      </w:r>
    </w:p>
    <w:p>
      <w:pPr>
        <w:pStyle w:val="ListBullet"/>
      </w:pPr>
      <w:r>
        <w:rPr>
          <w:b/>
          <w:i w:val="0"/>
        </w:rPr>
        <w:t>Pas d'import de données.</w:t>
      </w:r>
      <w:r>
        <w:rPr>
          <w:b w:val="0"/>
          <w:i w:val="0"/>
        </w:rPr>
        <w:t xml:space="preserve"> Les résultats issus de l'ancien formulaire ne peuvent pas être reversés dans l'application.</w:t>
      </w:r>
    </w:p>
    <w:p>
      <w:pPr>
        <w:pStyle w:val="ListBullet"/>
      </w:pPr>
      <w:r>
        <w:rPr>
          <w:b/>
          <w:i w:val="0"/>
        </w:rPr>
        <w:t>Pas d'effacement à l'initiative du participant.</w:t>
      </w:r>
      <w:r>
        <w:rPr>
          <w:b w:val="0"/>
          <w:i w:val="0"/>
        </w:rPr>
        <w:t xml:space="preserve"> Une demande de suppression passe par un accompagnant, dans le tableau de bord.</w:t>
      </w:r>
    </w:p>
    <w:p>
      <w:pPr>
        <w:pStyle w:val="ListBullet"/>
      </w:pPr>
      <w:r>
        <w:rPr>
          <w:b/>
          <w:i w:val="0"/>
        </w:rPr>
        <w:t>Application en français uniquement.</w:t>
      </w:r>
    </w:p>
    <w:p>
      <w:r>
        <w:rPr>
          <w:b w:val="0"/>
          <w:i w:val="0"/>
        </w:rPr>
        <w:t>Guide établi le 16 septembre 2026, mis à jour le 21 septembre 2026 : le formulaire du test ne demande plus de mot de passe, l'adresse e-mail est devenue ce qui relie les tests d'une même personne — le téléphone peut donc être partagé — et un rappel à un mois s'ajoute à celui de six mois. Le détail des versions et des conditions d'exploitation fait l'objet d'un document distinct, à destination du dossier BR/SLA.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l'accompagnant</dc:title>
  <dc:subject/>
  <dc:creator>Vie Florissante</dc:creator>
  <cp:keywords/>
  <dc:description>generated by python-docx</dc:description>
  <cp:lastModifiedBy/>
  <cp:revision>1</cp:revision>
  <dcterms:created xsi:type="dcterms:W3CDTF">2013-12-23T23:15:00Z</dcterms:created>
  <dcterms:modified xsi:type="dcterms:W3CDTF">2013-12-23T23:15:00Z</dcterms:modified>
  <cp:category/>
</cp:coreProperties>
</file>