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FF19" w14:textId="3E35A62C" w:rsidR="00FA2A95" w:rsidRDefault="00D23BC5">
      <w:r>
        <w:t>Cas d’utilisation</w:t>
      </w:r>
    </w:p>
    <w:p w14:paraId="25E7C723" w14:textId="31D1554F" w:rsidR="00D23BC5" w:rsidRDefault="00D23BC5"/>
    <w:p w14:paraId="067D59D6" w14:textId="7C2C293E" w:rsidR="00D23BC5" w:rsidRDefault="00D23BC5" w:rsidP="00D23BC5">
      <w:r>
        <w:t xml:space="preserve">Ce diagramme de </w:t>
      </w:r>
      <w:r>
        <w:t>cas d’utilisation a pour but de présenter les différentes fonctionnalités disponibles pour l’utilisateur lors de l’utilisation du logiciel « 2048 ».</w:t>
      </w:r>
    </w:p>
    <w:p w14:paraId="1421C102" w14:textId="77777777" w:rsidR="00D23BC5" w:rsidRDefault="00D23BC5">
      <w:r>
        <w:t>Ces fonctionnalités sont celles que nous avons imaginées afin d’offrir le jeu le plus complet et agréable possible, cependant, nous n’avons pas pu toutes les implémentées.</w:t>
      </w:r>
    </w:p>
    <w:p w14:paraId="56600512" w14:textId="72452552" w:rsidR="008454CB" w:rsidRDefault="00D23BC5">
      <w:r>
        <w:t>Nous allons donc présenter le fonctionnement de ce logiciel ainsi que les différents cas d’utilisation pouvant se présenter à l’utilisateur, dans le cas ou nous aurions implémentées toutes les fonctionnalités présentes dans ce diagramme.</w:t>
      </w:r>
    </w:p>
    <w:p w14:paraId="4013489C" w14:textId="61B5A27D" w:rsidR="008454CB" w:rsidRDefault="008454CB">
      <w:r>
        <w:rPr>
          <w:noProof/>
        </w:rPr>
        <w:drawing>
          <wp:anchor distT="0" distB="0" distL="114300" distR="114300" simplePos="0" relativeHeight="251658240" behindDoc="1" locked="0" layoutInCell="1" allowOverlap="1" wp14:anchorId="6DE5EE82" wp14:editId="68290302">
            <wp:simplePos x="0" y="0"/>
            <wp:positionH relativeFrom="margin">
              <wp:posOffset>-456565</wp:posOffset>
            </wp:positionH>
            <wp:positionV relativeFrom="paragraph">
              <wp:posOffset>422910</wp:posOffset>
            </wp:positionV>
            <wp:extent cx="5875020" cy="4962525"/>
            <wp:effectExtent l="0" t="0" r="0" b="9525"/>
            <wp:wrapNone/>
            <wp:docPr id="832841792" name="Image 2" descr="Une image contenant texte, diagramm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1792" name="Image 2" descr="Une image contenant texte, diagramme, croquis, dessin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4" t="11812" r="17988" b="10812"/>
                    <a:stretch/>
                  </pic:blipFill>
                  <pic:spPr bwMode="auto">
                    <a:xfrm>
                      <a:off x="0" y="0"/>
                      <a:ext cx="587502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1ED96F9" w14:textId="23099EBE" w:rsidR="008454CB" w:rsidRDefault="00F86915">
      <w:r>
        <w:lastRenderedPageBreak/>
        <w:t>Lors du lancement du logiciel, l’utilisateur atterrit sur une page d’accueil, via laquelle il peut configurer la partie et/ou s’authentifier.</w:t>
      </w:r>
    </w:p>
    <w:p w14:paraId="186A9527" w14:textId="134D16F0" w:rsidR="00F86915" w:rsidRDefault="00F86915">
      <w:r>
        <w:t>La configuration permet de choisir la taille de la grille (le nombre de lignes, qui est égal au nombre de colonnes) et un objectif à atteindre pour gagner la partie (obtenir le bloc 2048, 4096, etc).</w:t>
      </w:r>
    </w:p>
    <w:p w14:paraId="308C4B27" w14:textId="25E24757" w:rsidR="00F86915" w:rsidRDefault="00F86915">
      <w:r>
        <w:t>De plus, l’utilisateur peut s’authentifier, c’est-à-dire se créer des identifiants (nom d’utilisateur et mot de passe) ou se connecter avec ses identifiants déjà existants.</w:t>
      </w:r>
    </w:p>
    <w:p w14:paraId="7500C72A" w14:textId="006E1E00" w:rsidR="00621CAC" w:rsidRDefault="00621CAC">
      <w:r>
        <w:t>Dans le cas ou l’utilisateur s’authentifie, alors on propose à l’utilisateur de reprendre une partie parmi l’ensemble des parties qu’il a sauvegardées.</w:t>
      </w:r>
    </w:p>
    <w:p w14:paraId="52F890E0" w14:textId="77777777" w:rsidR="00621CAC" w:rsidRDefault="00621CAC"/>
    <w:p w14:paraId="78C9B20A" w14:textId="246F7D7E" w:rsidR="00621CAC" w:rsidRDefault="00621CAC">
      <w:r>
        <w:t>Après que l’utilisateur ait créer une nouvelle partie ou repris une de ses sauvegardes, il entre alors dans le jeu.</w:t>
      </w:r>
    </w:p>
    <w:p w14:paraId="55A79617" w14:textId="56E31A76" w:rsidR="00621CAC" w:rsidRDefault="00621CAC">
      <w:r>
        <w:t>Il peut alors jouer (déplacer les blocs), sauvegarder sa partie (en lui assignant un nom de sauvegarde), consulter l’aide du jeu, ou encore réinitialiser la partie (remettre la grille à zéro).</w:t>
      </w:r>
    </w:p>
    <w:sectPr w:rsidR="00621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95"/>
    <w:rsid w:val="00621CAC"/>
    <w:rsid w:val="008454CB"/>
    <w:rsid w:val="00BF0712"/>
    <w:rsid w:val="00D23BC5"/>
    <w:rsid w:val="00F86915"/>
    <w:rsid w:val="00F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B923"/>
  <w15:chartTrackingRefBased/>
  <w15:docId w15:val="{1ECCC51C-77DE-45F3-AECA-E1E15B8E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2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2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2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2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2A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2A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2A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2A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2A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2A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2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2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2A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2A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2A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2A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2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2025-02-05T08:40:00Z</dcterms:created>
  <dcterms:modified xsi:type="dcterms:W3CDTF">2025-02-05T09:04:00Z</dcterms:modified>
</cp:coreProperties>
</file>