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E3" w:rsidRDefault="002713E3" w:rsidP="002713E3">
      <w:pPr>
        <w:pStyle w:val="Titre"/>
        <w:rPr>
          <w:lang w:val="de-DE"/>
        </w:rPr>
      </w:pPr>
      <w:r w:rsidRPr="002713E3">
        <w:rPr>
          <w:lang w:val="de-DE"/>
        </w:rPr>
        <w:t>Frage 2</w:t>
      </w:r>
    </w:p>
    <w:p w:rsidR="00CA3255" w:rsidRPr="00CA3255" w:rsidRDefault="00CA3255" w:rsidP="00CA3255">
      <w:pPr>
        <w:rPr>
          <w:lang w:val="de-DE"/>
        </w:rPr>
      </w:pPr>
    </w:p>
    <w:p w:rsidR="002713E3" w:rsidRDefault="002713E3" w:rsidP="002713E3">
      <w:pPr>
        <w:rPr>
          <w:lang w:val="de-DE"/>
        </w:rPr>
      </w:pPr>
      <w:r>
        <w:rPr>
          <w:lang w:val="de-DE"/>
        </w:rPr>
        <w:t>Veranschaulichen Sie die Aktivitäten des Unternehmens anhand der Wertkette!</w:t>
      </w:r>
    </w:p>
    <w:p w:rsidR="00CA3255" w:rsidRDefault="00CA3255" w:rsidP="002713E3">
      <w:pPr>
        <w:rPr>
          <w:lang w:val="de-DE"/>
        </w:rPr>
      </w:pPr>
      <w:bookmarkStart w:id="0" w:name="_GoBack"/>
      <w:bookmarkEnd w:id="0"/>
    </w:p>
    <w:p w:rsidR="00C14DBB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 xml:space="preserve">A fin 2016, le groupe dispose de 3 sites de production implantés </w:t>
      </w:r>
      <w:bookmarkStart w:id="1" w:name="_Hlk510984620"/>
      <w:r w:rsidRPr="00C71377">
        <w:t>aux Etats-Unis (2) et aux Pays Bas.</w:t>
      </w:r>
      <w:bookmarkEnd w:id="1"/>
      <w:r w:rsidRPr="00C71377">
        <w:br/>
        <w:t>La répartition géographique du CA est la suivante : Etats-Unis (60%), Chine (15,2%), Norvège (4,8%) et autres (20%).</w:t>
      </w:r>
      <w:bookmarkStart w:id="2" w:name="_Hlk510984531"/>
    </w:p>
    <w:p w:rsidR="00C14DBB" w:rsidRDefault="00C14DBB"/>
    <w:p w:rsidR="001501CA" w:rsidRPr="00C14DBB" w:rsidRDefault="00C71377" w:rsidP="00C14DBB">
      <w:pPr>
        <w:rPr>
          <w:color w:val="00B050"/>
        </w:rPr>
      </w:pPr>
      <w:r w:rsidRPr="00C14DBB">
        <w:rPr>
          <w:color w:val="00B050"/>
          <w:lang w:val="de-DE"/>
        </w:rPr>
        <w:t xml:space="preserve">Tesla ist in </w:t>
      </w:r>
      <w:r w:rsidR="00C14DBB" w:rsidRPr="00C14DBB">
        <w:rPr>
          <w:color w:val="00B050"/>
          <w:lang w:val="de-DE"/>
        </w:rPr>
        <w:t>der Konzeption</w:t>
      </w:r>
      <w:r w:rsidRPr="00C14DBB">
        <w:rPr>
          <w:color w:val="00B050"/>
          <w:lang w:val="de-DE"/>
        </w:rPr>
        <w:t>, den Bau und die Vermarktung d</w:t>
      </w:r>
      <w:r w:rsidR="001501CA" w:rsidRPr="00C14DBB">
        <w:rPr>
          <w:color w:val="00B050"/>
          <w:lang w:val="de-DE"/>
        </w:rPr>
        <w:t xml:space="preserve">en elektrischen Wagen. Der Umsatz ist so </w:t>
      </w:r>
      <w:r w:rsidR="00C14DBB" w:rsidRPr="00C14DBB">
        <w:rPr>
          <w:color w:val="00B050"/>
          <w:lang w:val="de-DE"/>
        </w:rPr>
        <w:t>verteilt:</w:t>
      </w:r>
    </w:p>
    <w:p w:rsidR="00717BF4" w:rsidRPr="00C14DBB" w:rsidRDefault="00C14DBB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Automobilverkauf (</w:t>
      </w:r>
      <w:r w:rsidR="001501CA" w:rsidRPr="00C14DBB">
        <w:rPr>
          <w:color w:val="00B050"/>
          <w:lang w:val="de-DE"/>
        </w:rPr>
        <w:t>79,8</w:t>
      </w:r>
      <w:r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Autovermieten (10,9</w:t>
      </w:r>
      <w:r w:rsidR="00C14DBB"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Leistungen (6,7</w:t>
      </w:r>
      <w:r w:rsidR="00C14DBB" w:rsidRPr="00C14DBB">
        <w:rPr>
          <w:color w:val="00B050"/>
          <w:lang w:val="de-DE"/>
        </w:rPr>
        <w:t>%):</w:t>
      </w:r>
      <w:r w:rsidRPr="00C14DBB">
        <w:rPr>
          <w:color w:val="00B050"/>
          <w:lang w:val="de-DE"/>
        </w:rPr>
        <w:t xml:space="preserve"> sind auch berücksichtigt Reparatur und Wartung. </w:t>
      </w:r>
      <w:r w:rsidR="00C14DBB" w:rsidRPr="00C14DBB">
        <w:rPr>
          <w:color w:val="00B050"/>
          <w:lang w:val="de-DE"/>
        </w:rPr>
        <w:t>Eine Aktivität</w:t>
      </w:r>
      <w:r w:rsidRPr="00C14DBB">
        <w:rPr>
          <w:color w:val="00B050"/>
          <w:lang w:val="de-DE"/>
        </w:rPr>
        <w:t xml:space="preserve"> </w:t>
      </w:r>
      <w:r w:rsidR="00D812BF" w:rsidRPr="00C14DBB">
        <w:rPr>
          <w:color w:val="00B050"/>
          <w:lang w:val="de-DE"/>
        </w:rPr>
        <w:t xml:space="preserve">über den Verkauf von </w:t>
      </w:r>
      <w:proofErr w:type="gramStart"/>
      <w:r w:rsidRPr="00C14DBB">
        <w:rPr>
          <w:color w:val="00B050"/>
          <w:lang w:val="de-DE"/>
        </w:rPr>
        <w:t>Antriebsaggregatsbestandteile wird</w:t>
      </w:r>
      <w:r w:rsidR="00D812BF" w:rsidRPr="00C14DBB">
        <w:rPr>
          <w:color w:val="00B050"/>
          <w:lang w:val="de-DE"/>
        </w:rPr>
        <w:t xml:space="preserve"> entwickelt</w:t>
      </w:r>
      <w:proofErr w:type="gramEnd"/>
      <w:r w:rsidR="00D812BF" w:rsidRPr="00C14DBB">
        <w:rPr>
          <w:color w:val="00B050"/>
          <w:lang w:val="de-DE"/>
        </w:rPr>
        <w:t>.</w:t>
      </w:r>
    </w:p>
    <w:p w:rsidR="00335B6A" w:rsidRPr="00C14DBB" w:rsidRDefault="00335B6A" w:rsidP="00335B6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Verkauf von Generatorssysteme und Energielagerung. (2,6</w:t>
      </w:r>
      <w:r w:rsidR="00C14DBB" w:rsidRPr="00C14DBB">
        <w:rPr>
          <w:color w:val="00B050"/>
          <w:lang w:val="de-DE"/>
        </w:rPr>
        <w:t>%);</w:t>
      </w:r>
    </w:p>
    <w:p w:rsidR="004A02EC" w:rsidRPr="00C14DBB" w:rsidRDefault="00335B6A" w:rsidP="00C14DBB">
      <w:pPr>
        <w:rPr>
          <w:color w:val="00B050"/>
          <w:lang w:val="de-DE"/>
        </w:rPr>
      </w:pPr>
      <w:r w:rsidRPr="00C14DBB">
        <w:rPr>
          <w:color w:val="00B050"/>
          <w:lang w:val="de-DE"/>
        </w:rPr>
        <w:t xml:space="preserve">3 Produktionsstandorte </w:t>
      </w:r>
      <w:bookmarkStart w:id="3" w:name="_Hlk510859935"/>
      <w:r w:rsidRPr="00C14DBB">
        <w:rPr>
          <w:color w:val="00B050"/>
          <w:lang w:val="de-DE"/>
        </w:rPr>
        <w:t>sind angesiedelt</w:t>
      </w:r>
      <w:bookmarkEnd w:id="3"/>
      <w:r w:rsidR="00C14DBB">
        <w:rPr>
          <w:color w:val="00B050"/>
          <w:lang w:val="de-DE"/>
        </w:rPr>
        <w:t>:</w:t>
      </w:r>
    </w:p>
    <w:bookmarkEnd w:id="2"/>
    <w:p w:rsidR="004A02EC" w:rsidRPr="00C14DBB" w:rsidRDefault="004A02EC" w:rsidP="00C14DBB">
      <w:pPr>
        <w:pStyle w:val="Paragraphedeliste"/>
        <w:numPr>
          <w:ilvl w:val="0"/>
          <w:numId w:val="2"/>
        </w:numPr>
        <w:rPr>
          <w:rFonts w:eastAsia="Times New Roman"/>
          <w:color w:val="00B050"/>
          <w:lang w:val="de-DE" w:eastAsia="fr-FR"/>
        </w:rPr>
      </w:pPr>
      <w:r w:rsidRPr="00C14DBB">
        <w:rPr>
          <w:rFonts w:eastAsia="Times New Roman"/>
          <w:color w:val="00B050"/>
          <w:lang w:val="de-DE" w:eastAsia="fr-FR"/>
        </w:rPr>
        <w:t xml:space="preserve">Die </w:t>
      </w:r>
      <w:hyperlink r:id="rId5" w:history="1">
        <w:r w:rsidRPr="00C14DBB">
          <w:rPr>
            <w:rFonts w:eastAsia="Times New Roman"/>
            <w:color w:val="00B050"/>
            <w:lang w:val="de-DE" w:eastAsia="fr-FR"/>
          </w:rPr>
          <w:t>Vereinigten</w:t>
        </w:r>
      </w:hyperlink>
      <w:r w:rsidRPr="00C14DBB">
        <w:rPr>
          <w:rFonts w:eastAsia="Times New Roman"/>
          <w:color w:val="00B050"/>
          <w:lang w:val="de-DE" w:eastAsia="fr-FR"/>
        </w:rPr>
        <w:t xml:space="preserve"> </w:t>
      </w:r>
      <w:hyperlink r:id="rId6" w:history="1">
        <w:r w:rsidRPr="00C14DBB">
          <w:rPr>
            <w:rFonts w:eastAsia="Times New Roman"/>
            <w:color w:val="00B050"/>
            <w:lang w:val="de-DE" w:eastAsia="fr-FR"/>
          </w:rPr>
          <w:t>Staaten</w:t>
        </w:r>
      </w:hyperlink>
      <w:r w:rsidRPr="00C14DBB">
        <w:rPr>
          <w:rFonts w:eastAsia="Times New Roman"/>
          <w:color w:val="00B050"/>
          <w:lang w:val="de-DE" w:eastAsia="fr-FR"/>
        </w:rPr>
        <w:t xml:space="preserve"> </w:t>
      </w:r>
      <w:hyperlink r:id="rId7" w:history="1">
        <w:r w:rsidRPr="00C14DBB">
          <w:rPr>
            <w:rFonts w:eastAsia="Times New Roman"/>
            <w:color w:val="00B050"/>
            <w:lang w:val="de-DE" w:eastAsia="fr-FR"/>
          </w:rPr>
          <w:t>von</w:t>
        </w:r>
      </w:hyperlink>
      <w:r w:rsidRPr="00C14DBB">
        <w:rPr>
          <w:rFonts w:eastAsia="Times New Roman"/>
          <w:color w:val="00B050"/>
          <w:lang w:val="de-DE" w:eastAsia="fr-FR"/>
        </w:rPr>
        <w:t xml:space="preserve"> </w:t>
      </w:r>
      <w:hyperlink r:id="rId8" w:history="1">
        <w:r w:rsidRPr="00C14DBB">
          <w:rPr>
            <w:rFonts w:eastAsia="Times New Roman"/>
            <w:color w:val="00B050"/>
            <w:lang w:val="de-DE" w:eastAsia="fr-FR"/>
          </w:rPr>
          <w:t>Amerika</w:t>
        </w:r>
      </w:hyperlink>
      <w:r w:rsidRPr="00C14DBB">
        <w:rPr>
          <w:rFonts w:eastAsia="Times New Roman"/>
          <w:color w:val="00B050"/>
          <w:lang w:val="de-DE" w:eastAsia="fr-FR"/>
        </w:rPr>
        <w:t xml:space="preserve"> </w:t>
      </w:r>
    </w:p>
    <w:p w:rsidR="004A02EC" w:rsidRPr="00C14DBB" w:rsidRDefault="004A02EC" w:rsidP="00C14DBB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Das China</w:t>
      </w:r>
    </w:p>
    <w:p w:rsidR="004A02EC" w:rsidRPr="00C14DBB" w:rsidRDefault="004A02EC" w:rsidP="00C14DBB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Das Norwegen</w:t>
      </w:r>
    </w:p>
    <w:p w:rsidR="00335B6A" w:rsidRPr="00C14DBB" w:rsidRDefault="00335B6A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lastRenderedPageBreak/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6B63AD" w:rsidRDefault="00570FF4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211A9AED" wp14:editId="14B63B4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6FF109FF" wp14:editId="0D197BFE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27A2C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lastRenderedPageBreak/>
        <w:t>Aktuelle Standorte</w:t>
      </w:r>
      <w:r>
        <w:rPr>
          <w:color w:val="00B050"/>
          <w:lang w:val="de-DE"/>
        </w:rPr>
        <w:t>: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Herstellungsort</w:t>
      </w:r>
      <w:r>
        <w:rPr>
          <w:color w:val="00B050"/>
          <w:lang w:val="de-DE"/>
        </w:rPr>
        <w:t xml:space="preserve"> (Bau): Fremont, Kalifornien.</w:t>
      </w:r>
    </w:p>
    <w:p w:rsidR="006536B0" w:rsidRP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Zusammenbauen: Tilburg, Niederlande.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Lithiumbatterie herstellen: Tesla Gigafactory 1</w:t>
      </w:r>
      <w:r>
        <w:rPr>
          <w:color w:val="00B050"/>
          <w:lang w:val="de-DE"/>
        </w:rPr>
        <w:t>,</w:t>
      </w:r>
      <w:r w:rsidRPr="006536B0">
        <w:t xml:space="preserve"> </w:t>
      </w:r>
      <w:r w:rsidRPr="006536B0">
        <w:rPr>
          <w:color w:val="00B050"/>
          <w:lang w:val="de-DE"/>
        </w:rPr>
        <w:t>US-Bundesstaat Nevada</w:t>
      </w:r>
      <w:r>
        <w:rPr>
          <w:color w:val="00B050"/>
          <w:lang w:val="de-DE"/>
        </w:rPr>
        <w:t>.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Geplante Standorte</w:t>
      </w:r>
      <w:r w:rsidR="005860E8">
        <w:rPr>
          <w:color w:val="00B050"/>
          <w:lang w:val="de-DE"/>
        </w:rPr>
        <w:t xml:space="preserve"> für Lithium Batterie</w:t>
      </w:r>
      <w:r>
        <w:rPr>
          <w:color w:val="00B050"/>
          <w:lang w:val="de-DE"/>
        </w:rPr>
        <w:t>: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2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3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F41238">
        <w:rPr>
          <w:color w:val="00B050"/>
          <w:lang w:val="de-DE"/>
        </w:rPr>
        <w:t>Gigafactory 4 et 5 (Europe)</w:t>
      </w:r>
    </w:p>
    <w:p w:rsidR="006536B0" w:rsidRPr="006536B0" w:rsidRDefault="006536B0" w:rsidP="006536B0">
      <w:pPr>
        <w:rPr>
          <w:color w:val="00B050"/>
          <w:lang w:val="de-DE"/>
        </w:rPr>
      </w:pPr>
    </w:p>
    <w:p w:rsidR="007010F3" w:rsidRPr="00570FF4" w:rsidRDefault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sectPr w:rsidR="007010F3" w:rsidRPr="0057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1501CA"/>
    <w:rsid w:val="002713E3"/>
    <w:rsid w:val="00335B6A"/>
    <w:rsid w:val="00453D43"/>
    <w:rsid w:val="004A02EC"/>
    <w:rsid w:val="00570FF4"/>
    <w:rsid w:val="00581146"/>
    <w:rsid w:val="005860E8"/>
    <w:rsid w:val="006536B0"/>
    <w:rsid w:val="006B63AD"/>
    <w:rsid w:val="007010F3"/>
    <w:rsid w:val="00717BF4"/>
    <w:rsid w:val="008031E3"/>
    <w:rsid w:val="00825AED"/>
    <w:rsid w:val="00910DF1"/>
    <w:rsid w:val="00941BD6"/>
    <w:rsid w:val="00A86FBA"/>
    <w:rsid w:val="00C14DBB"/>
    <w:rsid w:val="00C27A2C"/>
    <w:rsid w:val="00C71377"/>
    <w:rsid w:val="00C84108"/>
    <w:rsid w:val="00CA3255"/>
    <w:rsid w:val="00D812BF"/>
    <w:rsid w:val="00D91847"/>
    <w:rsid w:val="00DD0569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AFA7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  <w:style w:type="paragraph" w:styleId="Titre">
    <w:name w:val="Title"/>
    <w:basedOn w:val="Normal"/>
    <w:next w:val="Normal"/>
    <w:link w:val="TitreCar"/>
    <w:uiPriority w:val="10"/>
    <w:qFormat/>
    <w:rsid w:val="0027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pons.com/traduction/allemand-fran%C3%A7ais/Ameri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pons.com/traduction/allemand-fran%C3%A7ais/v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pons.com/traduction/allemand-fran%C3%A7ais/Staaten" TargetMode="External"/><Relationship Id="rId11" Type="http://schemas.openxmlformats.org/officeDocument/2006/relationships/chart" Target="charts/chart3.xml"/><Relationship Id="rId5" Type="http://schemas.openxmlformats.org/officeDocument/2006/relationships/hyperlink" Target="https://fr.pons.com/traduction/allemand-fran%C3%A7ais/Vereinigten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88A-4E5B-A72D-9E14A7DF45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88A-4E5B-A72D-9E14A7DF45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88A-4E5B-A72D-9E14A7DF45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88A-4E5B-A72D-9E14A7DF45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8A-4E5B-A72D-9E14A7DF45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CDA-4C5B-BFCE-07DE2349B0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CDA-4C5B-BFCE-07DE2349B0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CDA-4C5B-BFCE-07DE2349B0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CDA-4C5B-BFCE-07DE2349B05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DA-4C5B-BFCE-07DE2349B05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Dantoing Nicolas (s)</cp:lastModifiedBy>
  <cp:revision>13</cp:revision>
  <dcterms:created xsi:type="dcterms:W3CDTF">2018-04-07T08:14:00Z</dcterms:created>
  <dcterms:modified xsi:type="dcterms:W3CDTF">2018-04-09T10:51:00Z</dcterms:modified>
</cp:coreProperties>
</file>