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6076FB" w:rsidRPr="00261490" w:rsidRDefault="006076FB" w:rsidP="00E6294F">
      <w:r w:rsidRPr="00261490">
        <w:t>Folio 133-137</w:t>
      </w:r>
    </w:p>
    <w:p w:rsidR="006076FB" w:rsidRPr="00261490" w:rsidRDefault="00261490" w:rsidP="00E6294F">
      <w:pPr>
        <w:rPr>
          <w:sz w:val="36"/>
        </w:rPr>
      </w:pPr>
      <w:r w:rsidRPr="00261490">
        <w:rPr>
          <w:sz w:val="36"/>
        </w:rPr>
        <w:t>Voir dans annexe p</w:t>
      </w:r>
      <w:r>
        <w:rPr>
          <w:sz w:val="36"/>
        </w:rPr>
        <w:t>our le schéma complet sur powerpoint.</w:t>
      </w:r>
    </w:p>
    <w:p w:rsidR="001E5864" w:rsidRDefault="001E5864" w:rsidP="0060363C">
      <w:proofErr w:type="spellStart"/>
      <w:r>
        <w:t>Divisionalisierung</w:t>
      </w:r>
      <w:proofErr w:type="spellEnd"/>
    </w:p>
    <w:p w:rsidR="001E5864" w:rsidRPr="00261490" w:rsidRDefault="001E5864" w:rsidP="0060363C">
      <w:r>
        <w:t xml:space="preserve">Pas de </w:t>
      </w:r>
      <w:proofErr w:type="spellStart"/>
      <w:r>
        <w:t>divisional</w:t>
      </w:r>
      <w:proofErr w:type="spellEnd"/>
      <w:r>
        <w:t xml:space="preserve"> matrix parce que tesla n’est pas une multinationale avec des sièges partout dans le monde. </w:t>
      </w:r>
      <w:r w:rsidRPr="001E5864">
        <w:t>La diversification décourage l’innovation. Comportement social insensible.</w:t>
      </w:r>
    </w:p>
    <w:p w:rsidR="00C67BAE" w:rsidRPr="00261490" w:rsidRDefault="00FE6FEC" w:rsidP="0060363C">
      <w:r w:rsidRPr="00FE6FEC">
        <w:t>http://www.eduhi.at/dl/trad_aufb.pdf</w:t>
      </w:r>
      <w:bookmarkStart w:id="0" w:name="_GoBack"/>
      <w:bookmarkEnd w:id="0"/>
    </w:p>
    <w:p w:rsidR="00C67BAE" w:rsidRPr="00261490" w:rsidRDefault="00C67BAE" w:rsidP="0060363C"/>
    <w:p w:rsidR="006076FB" w:rsidRPr="00261490" w:rsidRDefault="006076FB" w:rsidP="0060363C"/>
    <w:p w:rsidR="006076FB" w:rsidRPr="00261490" w:rsidRDefault="006076FB" w:rsidP="0060363C"/>
    <w:sectPr w:rsidR="006076FB" w:rsidRPr="00261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1E5864"/>
    <w:rsid w:val="00261490"/>
    <w:rsid w:val="004A0A4C"/>
    <w:rsid w:val="0060363C"/>
    <w:rsid w:val="006076FB"/>
    <w:rsid w:val="006D500B"/>
    <w:rsid w:val="007225B8"/>
    <w:rsid w:val="009F6DF2"/>
    <w:rsid w:val="00A33674"/>
    <w:rsid w:val="00C67BAE"/>
    <w:rsid w:val="00C856AE"/>
    <w:rsid w:val="00CA2A80"/>
    <w:rsid w:val="00E23B79"/>
    <w:rsid w:val="00E6294F"/>
    <w:rsid w:val="00FE6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505E-FDDA-4861-A753-BD43E235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268</Words>
  <Characters>1476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11</cp:revision>
  <dcterms:created xsi:type="dcterms:W3CDTF">2018-04-09T11:57:00Z</dcterms:created>
  <dcterms:modified xsi:type="dcterms:W3CDTF">2018-04-12T16:55:00Z</dcterms:modified>
</cp:coreProperties>
</file>