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43b251f1e49cda7f47e29b353fb582de7b3ce9"/>
      <w:r>
        <w:t xml:space="preserve">Dating Stats Atlas — data licensing and publication review</w:t>
      </w:r>
      <w:bookmarkEnd w:id="20"/>
    </w:p>
    <w:p>
      <w:pPr>
        <w:pStyle w:val="FirstParagraph"/>
      </w:pPr>
      <w:r>
        <w:rPr>
          <w:b/>
        </w:rPr>
        <w:t xml:space="preserve">Prepared for counsel · 12 September 2026 · Nathan, sole founder</w:t>
      </w:r>
    </w:p>
    <w:p>
      <w:pPr>
        <w:pStyle w:val="Heading2"/>
      </w:pPr>
      <w:bookmarkStart w:id="21" w:name="what-we-are-asking-for"/>
      <w:r>
        <w:t xml:space="preserve">What we are asking for</w:t>
      </w:r>
      <w:bookmarkEnd w:id="21"/>
    </w:p>
    <w:p>
      <w:pPr>
        <w:pStyle w:val="FirstParagraph"/>
      </w:pPr>
      <w:r>
        <w:t xml:space="preserve">A written memo covering (a) whether each data source listed in Part B may be used as</w:t>
      </w:r>
      <w:r>
        <w:t xml:space="preserve"> </w:t>
      </w:r>
      <w:r>
        <w:t xml:space="preserve">described, and on what conditions, and (b) the two analysis questions in Part C that we</w:t>
      </w:r>
      <w:r>
        <w:t xml:space="preserve"> </w:t>
      </w:r>
      <w:r>
        <w:t xml:space="preserve">cannot answer ourselves — our exposure on personalised rankings that include a</w:t>
      </w:r>
      <w:r>
        <w:t xml:space="preserve"> </w:t>
      </w:r>
      <w:r>
        <w:t xml:space="preserve">race/ethnicity filter, and whether the distinction we draw between publishing a rendered</w:t>
      </w:r>
      <w:r>
        <w:t xml:space="preserve"> </w:t>
      </w:r>
      <w:r>
        <w:t xml:space="preserve">page and distributing data holds up.</w:t>
      </w:r>
    </w:p>
    <w:p>
      <w:pPr>
        <w:pStyle w:val="BodyText"/>
      </w:pPr>
      <w:r>
        <w:t xml:space="preserve">A per-source table of</w:t>
      </w:r>
      <w:r>
        <w:t xml:space="preserve"> </w:t>
      </w:r>
      <w:r>
        <w:rPr>
          <w:b/>
        </w:rPr>
        <w:t xml:space="preserve">yes / no / yes-with-conditions</w:t>
      </w:r>
      <w:r>
        <w:t xml:space="preserve">, plus required attribution or</w:t>
      </w:r>
      <w:r>
        <w:t xml:space="preserve"> </w:t>
      </w:r>
      <w:r>
        <w:t xml:space="preserve">disclaimer language, is the most useful form for us: our build system has a typed licence</w:t>
      </w:r>
      <w:r>
        <w:t xml:space="preserve"> </w:t>
      </w:r>
      <w:r>
        <w:t xml:space="preserve">field on every data source and refuses to ship if a source marked non-shippable reaches the</w:t>
      </w:r>
      <w:r>
        <w:t xml:space="preserve"> </w:t>
      </w:r>
      <w:r>
        <w:t xml:space="preserve">published artifact, so your answers get encoded and enforced automatically.</w:t>
      </w:r>
    </w:p>
    <w:p>
      <w:pPr>
        <w:pStyle w:val="BodyText"/>
      </w:pPr>
      <w:r>
        <w:t xml:space="preserve">We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asking about corporate structure, employment, tax, or fundraising.</w:t>
      </w:r>
    </w:p>
    <w:p>
      <w:pPr>
        <w:pStyle w:val="BodyText"/>
      </w:pPr>
      <w:r>
        <w:t xml:space="preserve">Attached: dated copies of each source’s licence or terms page, saved on the date shown in</w:t>
      </w:r>
      <w:r>
        <w:t xml:space="preserve"> </w:t>
      </w:r>
      <w:r>
        <w:t xml:space="preserve">each filename.</w:t>
      </w:r>
    </w:p>
    <w:p>
      <w:pPr>
        <w:pStyle w:val="Heading2"/>
      </w:pPr>
      <w:bookmarkStart w:id="22" w:name="part-a-the-product-in-one-page"/>
      <w:r>
        <w:t xml:space="preserve">Part A — The product, in one page</w:t>
      </w:r>
      <w:bookmarkEnd w:id="22"/>
    </w:p>
    <w:p>
      <w:pPr>
        <w:pStyle w:val="FirstParagraph"/>
      </w:pPr>
      <w:r>
        <w:rPr>
          <w:b/>
        </w:rPr>
        <w:t xml:space="preserve">What it is.</w:t>
      </w:r>
      <w:r>
        <w:t xml:space="preserve"> </w:t>
      </w:r>
      <w:r>
        <w:t xml:space="preserve">A pre-launch website that estimates, for one person’s stated preferences,</w:t>
      </w:r>
      <w:r>
        <w:t xml:space="preserve"> </w:t>
      </w:r>
      <w:r>
        <w:t xml:space="preserve">how many compatible potential partners live in each US metropolitan area, how many other</w:t>
      </w:r>
      <w:r>
        <w:t xml:space="preserve"> </w:t>
      </w:r>
      <w:r>
        <w:t xml:space="preserve">people are competing for them, and what living there costs — then ranks the metro areas</w:t>
      </w:r>
      <w:r>
        <w:t xml:space="preserve"> </w:t>
      </w:r>
      <w:r>
        <w:t xml:space="preserve">accordingly. It is a statistical reference tool, not a dating app: there are no profiles, no</w:t>
      </w:r>
      <w:r>
        <w:t xml:space="preserve"> </w:t>
      </w:r>
      <w:r>
        <w:t xml:space="preserve">messaging, and no other users to meet.</w:t>
      </w:r>
    </w:p>
    <w:p>
      <w:pPr>
        <w:pStyle w:val="BodyText"/>
      </w:pPr>
      <w:r>
        <w:rPr>
          <w:b/>
        </w:rPr>
        <w:t xml:space="preserve">Where the numbers come from.</w:t>
      </w:r>
      <w:r>
        <w:t xml:space="preserve"> </w:t>
      </w:r>
      <w:r>
        <w:t xml:space="preserve">Almost entirely from US federal statistical agencies,</w:t>
      </w:r>
      <w:r>
        <w:t xml:space="preserve"> </w:t>
      </w:r>
      <w:r>
        <w:t xml:space="preserve">chiefly the Census Bureau’s American Community Survey public-use microdata — anonymised</w:t>
      </w:r>
      <w:r>
        <w:t xml:space="preserve"> </w:t>
      </w:r>
      <w:r>
        <w:t xml:space="preserve">individual survey records, published by the Bureau for exactly this kind of analysis, with</w:t>
      </w:r>
      <w:r>
        <w:t xml:space="preserve"> </w:t>
      </w:r>
      <w:r>
        <w:t xml:space="preserve">no names, addresses, or identifying detail. We aggregate those records to metropolitan-area</w:t>
      </w:r>
      <w:r>
        <w:t xml:space="preserve"> </w:t>
      </w:r>
      <w:r>
        <w:t xml:space="preserve">population estimates. Nothing we publish describes an identifiable person.</w:t>
      </w:r>
    </w:p>
    <w:p>
      <w:pPr>
        <w:pStyle w:val="BodyText"/>
      </w:pPr>
      <w:r>
        <w:rPr>
          <w:b/>
        </w:rPr>
        <w:t xml:space="preserve">What we collect from visitors: nothing.</w:t>
      </w:r>
      <w:r>
        <w:t xml:space="preserve"> </w:t>
      </w:r>
      <w:r>
        <w:t xml:space="preserve">At launch there are no accounts, no login and no</w:t>
      </w:r>
      <w:r>
        <w:t xml:space="preserve"> </w:t>
      </w:r>
      <w:r>
        <w:t xml:space="preserve">personal information. A visitor’s preferences live in the page URL and are never stored.</w:t>
      </w:r>
    </w:p>
    <w:p>
      <w:pPr>
        <w:pStyle w:val="BodyText"/>
      </w:pPr>
      <w:r>
        <w:rPr>
          <w:b/>
        </w:rPr>
        <w:t xml:space="preserve">Aggregate only, with suppression.</w:t>
      </w:r>
      <w:r>
        <w:t xml:space="preserve"> </w:t>
      </w:r>
      <w:r>
        <w:t xml:space="preserve">Every figure displayed is a population estimate for a</w:t>
      </w:r>
      <w:r>
        <w:t xml:space="preserve"> </w:t>
      </w:r>
      <w:r>
        <w:t xml:space="preserve">metro area of at least 250,000 people. Where the underlying sample is too small to support</w:t>
      </w:r>
      <w:r>
        <w:t xml:space="preserve"> </w:t>
      </w:r>
      <w:r>
        <w:t xml:space="preserve">an estimate — fewer than 100 survey respondents — we suppress the result and say so rather</w:t>
      </w:r>
      <w:r>
        <w:t xml:space="preserve"> </w:t>
      </w:r>
      <w:r>
        <w:t xml:space="preserve">than publishing a number.</w:t>
      </w:r>
    </w:p>
    <w:p>
      <w:pPr>
        <w:pStyle w:val="BodyText"/>
      </w:pPr>
      <w:r>
        <w:rPr>
          <w:b/>
        </w:rPr>
        <w:t xml:space="preserve">Build time versus serve time.</w:t>
      </w:r>
      <w:r>
        <w:t xml:space="preserve"> </w:t>
      </w:r>
      <w:r>
        <w:t xml:space="preserve">A build process reads the source data and produces a</w:t>
      </w:r>
      <w:r>
        <w:t xml:space="preserve"> </w:t>
      </w:r>
      <w:r>
        <w:t xml:space="preserve">fixed, immutable data file. The website reads only that file. Some sources are read</w:t>
      </w:r>
      <w:r>
        <w:t xml:space="preserve"> </w:t>
      </w:r>
      <w:r>
        <w:rPr>
          <w:b/>
        </w:rPr>
        <w:t xml:space="preserve">only</w:t>
      </w:r>
      <w:r>
        <w:rPr>
          <w:b/>
        </w:rPr>
        <w:t xml:space="preserve"> </w:t>
      </w:r>
      <w:r>
        <w:rPr>
          <w:b/>
        </w:rPr>
        <w:t xml:space="preserve">during the build</w:t>
      </w:r>
      <w:r>
        <w:t xml:space="preserve">, used as a quality check, and never contribute any value to the published</w:t>
      </w:r>
      <w:r>
        <w:t xml:space="preserve"> </w:t>
      </w:r>
      <w:r>
        <w:t xml:space="preserve">file. This separation is enforced by an automated assertion that fails the build, not by</w:t>
      </w:r>
      <w:r>
        <w:t xml:space="preserve"> </w:t>
      </w:r>
      <w:r>
        <w:t xml:space="preserve">staff discipline.</w:t>
      </w:r>
    </w:p>
    <w:p>
      <w:pPr>
        <w:pStyle w:val="BodyText"/>
      </w:pPr>
      <w:r>
        <w:rPr>
          <w:b/>
        </w:rPr>
        <w:t xml:space="preserve">No public API.</w:t>
      </w:r>
      <w:r>
        <w:t xml:space="preserve"> </w:t>
      </w:r>
      <w:r>
        <w:t xml:space="preserve">The site renders pages. There is no data feed, no bulk download and no</w:t>
      </w:r>
      <w:r>
        <w:t xml:space="preserve"> </w:t>
      </w:r>
      <w:r>
        <w:t xml:space="preserve">documented public endpoint — the ranking endpoint is same-origin and undocumented. This is a</w:t>
      </w:r>
      <w:r>
        <w:t xml:space="preserve"> </w:t>
      </w:r>
      <w:r>
        <w:t xml:space="preserve">deliberate decision (see question 3).</w:t>
      </w:r>
    </w:p>
    <w:p>
      <w:pPr>
        <w:pStyle w:val="BodyText"/>
      </w:pPr>
      <w:r>
        <w:rPr>
          <w:b/>
        </w:rPr>
        <w:t xml:space="preserve">Identity filters.</w:t>
      </w:r>
      <w:r>
        <w:t xml:space="preserve"> </w:t>
      </w:r>
      <w:r>
        <w:t xml:space="preserve">A visitor may optionally filter by race and ethnicity, using the eight</w:t>
      </w:r>
      <w:r>
        <w:t xml:space="preserve"> </w:t>
      </w:r>
      <w:r>
        <w:t xml:space="preserve">standard categories derived from Census variables. Our own guardrails: the filter is off by</w:t>
      </w:r>
      <w:r>
        <w:t xml:space="preserve"> </w:t>
      </w:r>
      <w:r>
        <w:t xml:space="preserve">default; we publish no page or headline of the form</w:t>
      </w:r>
      <w:r>
        <w:t xml:space="preserve"> </w:t>
      </w:r>
      <w:r>
        <w:t xml:space="preserve">“</w:t>
      </w:r>
      <w:r>
        <w:t xml:space="preserve">best cities to meet [group] women</w:t>
      </w:r>
      <w:r>
        <w:t xml:space="preserve">”</w:t>
      </w:r>
      <w:r>
        <w:t xml:space="preserve">;</w:t>
      </w:r>
      <w:r>
        <w:t xml:space="preserve"> </w:t>
      </w:r>
      <w:r>
        <w:t xml:space="preserve">metro pages describe population composition as demography; and whenever the filter is on we</w:t>
      </w:r>
      <w:r>
        <w:t xml:space="preserve"> </w:t>
      </w:r>
      <w:r>
        <w:t xml:space="preserve">display alongside it the observed rate at which people of that group partner outside it,</w:t>
      </w:r>
      <w:r>
        <w:t xml:space="preserve"> </w:t>
      </w:r>
      <w:r>
        <w:t xml:space="preserve">computed from the same public data, so the filter reads as the visitor’s own preference</w:t>
      </w:r>
      <w:r>
        <w:t xml:space="preserve"> </w:t>
      </w:r>
      <w:r>
        <w:t xml:space="preserve">rather than a boundary. A later release will add a religion estimate, modelled from a public</w:t>
      </w:r>
      <w:r>
        <w:t xml:space="preserve"> </w:t>
      </w:r>
      <w:r>
        <w:t xml:space="preserve">survey and labelled as modelled with a wider stated uncertainty.</w:t>
      </w:r>
    </w:p>
    <w:p>
      <w:pPr>
        <w:pStyle w:val="BodyText"/>
      </w:pPr>
      <w:r>
        <w:rPr>
          <w:b/>
        </w:rPr>
        <w:t xml:space="preserve">Status and intent.</w:t>
      </w:r>
      <w:r>
        <w:t xml:space="preserve"> </w:t>
      </w:r>
      <w:r>
        <w:t xml:space="preserve">Pre-launch, no public URL, no revenue. Intended to become a</w:t>
      </w:r>
      <w:r>
        <w:t xml:space="preserve"> </w:t>
      </w:r>
      <w:r>
        <w:t xml:space="preserve">commercial product; business model not yet decided.</w:t>
      </w:r>
    </w:p>
    <w:p>
      <w:pPr>
        <w:pStyle w:val="Heading2"/>
      </w:pPr>
      <w:bookmarkStart w:id="23" w:name="part-b-data-sources"/>
      <w:r>
        <w:t xml:space="preserve">Part B — Data sources</w:t>
      </w:r>
      <w:bookmarkEnd w:id="23"/>
    </w:p>
    <w:p>
      <w:pPr>
        <w:pStyle w:val="FirstParagraph"/>
      </w:pPr>
      <w:r>
        <w:rPr>
          <w:b/>
        </w:rPr>
        <w:t xml:space="preserve">Group 1 — federal sources that will ship at launch.</w:t>
      </w:r>
      <w:r>
        <w:t xml:space="preserve"> </w:t>
      </w:r>
      <w:r>
        <w:t xml:space="preserve">Our understanding is that these are</w:t>
      </w:r>
      <w:r>
        <w:t xml:space="preserve"> </w:t>
      </w:r>
      <w:r>
        <w:t xml:space="preserve">US government works, usable commercially with attribution. Question 1 asks you to confirm</w:t>
      </w:r>
      <w:r>
        <w:t xml:space="preserve"> </w:t>
      </w:r>
      <w:r>
        <w:t xml:space="preserve">that and to specify required attribution or disclaimer language.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used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Reaches the site?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ACS 5-year public-use microdata (PUMS), 2020–2024</w:t>
            </w:r>
          </w:p>
        </w:tc>
        <w:tc>
          <w:p>
            <w:pPr>
              <w:pStyle w:val="Compact"/>
              <w:jc w:val="left"/>
            </w:pPr>
            <w:r>
              <w:t xml:space="preserve">Census Bureau</w:t>
            </w:r>
          </w:p>
        </w:tc>
        <w:tc>
          <w:p>
            <w:pPr>
              <w:pStyle w:val="Compact"/>
              <w:jc w:val="left"/>
            </w:pPr>
            <w:r>
              <w:t xml:space="preserve">The core population estimates</w:t>
            </w:r>
          </w:p>
        </w:tc>
        <w:tc>
          <w:p>
            <w:pPr>
              <w:pStyle w:val="Compact"/>
              <w:jc w:val="left"/>
            </w:pPr>
            <w:r>
              <w:t xml:space="preserve">Aggregated into our data file</w:t>
            </w:r>
          </w:p>
        </w:tc>
        <w:tc>
          <w:p>
            <w:pPr>
              <w:pStyle w:val="Compact"/>
              <w:jc w:val="left"/>
            </w:pPr>
            <w:r>
              <w:t xml:space="preserve">Yes, as aggregates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ACS 5-year summary tables</w:t>
            </w:r>
          </w:p>
        </w:tc>
        <w:tc>
          <w:p>
            <w:pPr>
              <w:pStyle w:val="Compact"/>
              <w:jc w:val="left"/>
            </w:pPr>
            <w:r>
              <w:t xml:space="preserve">Census Bureau</w:t>
            </w:r>
          </w:p>
        </w:tc>
        <w:tc>
          <w:p>
            <w:pPr>
              <w:pStyle w:val="Compact"/>
              <w:jc w:val="left"/>
            </w:pPr>
            <w:r>
              <w:t xml:space="preserve">Median rent, group-quarters share, calibration totals</w:t>
            </w:r>
          </w:p>
        </w:tc>
        <w:tc>
          <w:p>
            <w:pPr>
              <w:pStyle w:val="Compact"/>
              <w:jc w:val="left"/>
            </w:pPr>
            <w:r>
              <w:t xml:space="preserve">Context features; accuracy checks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 Census DHC (tables P1, P18)</w:t>
            </w:r>
          </w:p>
        </w:tc>
        <w:tc>
          <w:p>
            <w:pPr>
              <w:pStyle w:val="Compact"/>
              <w:jc w:val="left"/>
            </w:pPr>
            <w:r>
              <w:t xml:space="preserve">Census Bureau</w:t>
            </w:r>
          </w:p>
        </w:tc>
        <w:tc>
          <w:p>
            <w:pPr>
              <w:pStyle w:val="Compact"/>
              <w:jc w:val="left"/>
            </w:pPr>
            <w:r>
              <w:t xml:space="preserve">Tract-level population and group-quarters counts</w:t>
            </w:r>
          </w:p>
        </w:tc>
        <w:tc>
          <w:p>
            <w:pPr>
              <w:pStyle w:val="Compact"/>
              <w:jc w:val="left"/>
            </w:pPr>
            <w:r>
              <w:t xml:space="preserve">Geographic allocation weights</w:t>
            </w:r>
          </w:p>
        </w:tc>
        <w:tc>
          <w:p>
            <w:pPr>
              <w:pStyle w:val="Compact"/>
              <w:jc w:val="left"/>
            </w:pPr>
            <w:r>
              <w:t xml:space="preserve">Indirectly, via weights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 Census tract-to-PUMA relationship file</w:t>
            </w:r>
          </w:p>
        </w:tc>
        <w:tc>
          <w:p>
            <w:pPr>
              <w:pStyle w:val="Compact"/>
              <w:jc w:val="left"/>
            </w:pPr>
            <w:r>
              <w:t xml:space="preserve">Census Bureau</w:t>
            </w:r>
          </w:p>
        </w:tc>
        <w:tc>
          <w:p>
            <w:pPr>
              <w:pStyle w:val="Compact"/>
              <w:jc w:val="left"/>
            </w:pPr>
            <w:r>
              <w:t xml:space="preserve">Geographic crosswalk</w:t>
            </w:r>
          </w:p>
        </w:tc>
        <w:tc>
          <w:p>
            <w:pPr>
              <w:pStyle w:val="Compact"/>
              <w:jc w:val="left"/>
            </w:pPr>
            <w:r>
              <w:t xml:space="preserve">Geographic allocation</w:t>
            </w:r>
          </w:p>
        </w:tc>
        <w:tc>
          <w:p>
            <w:pPr>
              <w:pStyle w:val="Compact"/>
              <w:jc w:val="left"/>
            </w:pPr>
            <w:r>
              <w:t xml:space="preserve">Indirectly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OMB Bulletin 23-01 metro delineation</w:t>
            </w:r>
          </w:p>
        </w:tc>
        <w:tc>
          <w:p>
            <w:pPr>
              <w:pStyle w:val="Compact"/>
              <w:jc w:val="left"/>
            </w:pPr>
            <w:r>
              <w:t xml:space="preserve">OMB</w:t>
            </w:r>
          </w:p>
        </w:tc>
        <w:tc>
          <w:p>
            <w:pPr>
              <w:pStyle w:val="Compact"/>
              <w:jc w:val="left"/>
            </w:pPr>
            <w:r>
              <w:t xml:space="preserve">Which counties form each metro area</w:t>
            </w:r>
          </w:p>
        </w:tc>
        <w:tc>
          <w:p>
            <w:pPr>
              <w:pStyle w:val="Compact"/>
              <w:jc w:val="left"/>
            </w:pPr>
            <w:r>
              <w:t xml:space="preserve">Defines the geography</w:t>
            </w:r>
          </w:p>
        </w:tc>
        <w:tc>
          <w:p>
            <w:pPr>
              <w:pStyle w:val="Compact"/>
              <w:jc w:val="left"/>
            </w:pPr>
            <w:r>
              <w:t xml:space="preserve">Yes, as names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Regional Price Parities</w:t>
            </w:r>
          </w:p>
        </w:tc>
        <w:tc>
          <w:p>
            <w:pPr>
              <w:pStyle w:val="Compact"/>
              <w:jc w:val="left"/>
            </w:pPr>
            <w:r>
              <w:t xml:space="preserve">Bureau of Economic Analysis</w:t>
            </w:r>
          </w:p>
        </w:tc>
        <w:tc>
          <w:p>
            <w:pPr>
              <w:pStyle w:val="Compact"/>
              <w:jc w:val="left"/>
            </w:pPr>
            <w:r>
              <w:t xml:space="preserve">Cost-of-living deflator</w:t>
            </w:r>
          </w:p>
        </w:tc>
        <w:tc>
          <w:p>
            <w:pPr>
              <w:pStyle w:val="Compact"/>
              <w:jc w:val="left"/>
            </w:pPr>
            <w:r>
              <w:t xml:space="preserve">A scored feature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County Business Patterns</w:t>
            </w:r>
          </w:p>
        </w:tc>
        <w:tc>
          <w:p>
            <w:pPr>
              <w:pStyle w:val="Compact"/>
              <w:jc w:val="left"/>
            </w:pPr>
            <w:r>
              <w:t xml:space="preserve">Census Bureau</w:t>
            </w:r>
          </w:p>
        </w:tc>
        <w:tc>
          <w:p>
            <w:pPr>
              <w:pStyle w:val="Compact"/>
              <w:jc w:val="left"/>
            </w:pPr>
            <w:r>
              <w:t xml:space="preserve">Venue and establishment counts by industry</w:t>
            </w:r>
          </w:p>
        </w:tc>
        <w:tc>
          <w:p>
            <w:pPr>
              <w:pStyle w:val="Compact"/>
              <w:jc w:val="left"/>
            </w:pPr>
            <w:r>
              <w:t xml:space="preserve">A scored feature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 Census of Employment and Wages</w:t>
            </w:r>
          </w:p>
        </w:tc>
        <w:tc>
          <w:p>
            <w:pPr>
              <w:pStyle w:val="Compact"/>
              <w:jc w:val="left"/>
            </w:pPr>
            <w:r>
              <w:t xml:space="preserve">Bureau of Labor Statistics</w:t>
            </w:r>
          </w:p>
        </w:tc>
        <w:tc>
          <w:p>
            <w:pPr>
              <w:pStyle w:val="Compact"/>
              <w:jc w:val="left"/>
            </w:pPr>
            <w:r>
              <w:t xml:space="preserve">Cross-check on the above</w:t>
            </w:r>
          </w:p>
        </w:tc>
        <w:tc>
          <w:p>
            <w:pPr>
              <w:pStyle w:val="Compact"/>
              <w:jc w:val="left"/>
            </w:pPr>
            <w:r>
              <w:t xml:space="preserve">Accuracy check</w:t>
            </w:r>
          </w:p>
        </w:tc>
        <w:tc>
          <w:p>
            <w:pPr>
              <w:pStyle w:val="Compact"/>
              <w:jc w:val="left"/>
            </w:pPr>
            <w:r>
              <w:t xml:space="preserve">No — check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Location Database v3.0</w:t>
            </w:r>
          </w:p>
        </w:tc>
        <w:tc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p>
            <w:pPr>
              <w:pStyle w:val="Compact"/>
              <w:jc w:val="left"/>
            </w:pPr>
            <w:r>
              <w:t xml:space="preserve">Street-network walkability measures</w:t>
            </w:r>
          </w:p>
        </w:tc>
        <w:tc>
          <w:p>
            <w:pPr>
              <w:pStyle w:val="Compact"/>
              <w:jc w:val="left"/>
            </w:pPr>
            <w:r>
              <w:t xml:space="preserve">A scored feature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Climate Normals 1991–2020</w:t>
            </w:r>
          </w:p>
        </w:tc>
        <w:tc>
          <w:p>
            <w:pPr>
              <w:pStyle w:val="Compact"/>
              <w:jc w:val="left"/>
            </w:pPr>
            <w:r>
              <w:t xml:space="preserve">NOAA</w:t>
            </w:r>
          </w:p>
        </w:tc>
        <w:tc>
          <w:p>
            <w:pPr>
              <w:pStyle w:val="Compact"/>
              <w:jc w:val="left"/>
            </w:pPr>
            <w:r>
              <w:t xml:space="preserve">Pleasant-day counts</w:t>
            </w:r>
          </w:p>
        </w:tc>
        <w:tc>
          <w:p>
            <w:pPr>
              <w:pStyle w:val="Compact"/>
              <w:jc w:val="left"/>
            </w:pPr>
            <w:r>
              <w:t xml:space="preserve">A scored feature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IPEDS 2024–25</w:t>
            </w:r>
          </w:p>
        </w:tc>
        <w:tc>
          <w:p>
            <w:pPr>
              <w:pStyle w:val="Compact"/>
              <w:jc w:val="left"/>
            </w:pPr>
            <w:r>
              <w:t xml:space="preserve">NCES / Dept. of Education</w:t>
            </w:r>
          </w:p>
        </w:tc>
        <w:tc>
          <w:p>
            <w:pPr>
              <w:pStyle w:val="Compact"/>
              <w:jc w:val="left"/>
            </w:pPr>
            <w:r>
              <w:t xml:space="preserve">Student population by metro</w:t>
            </w:r>
          </w:p>
        </w:tc>
        <w:tc>
          <w:p>
            <w:pPr>
              <w:pStyle w:val="Compact"/>
              <w:jc w:val="left"/>
            </w:pPr>
            <w:r>
              <w:t xml:space="preserve">A scored feature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Crime Data Explorer</w:t>
            </w:r>
          </w:p>
        </w:tc>
        <w:tc>
          <w:p>
            <w:pPr>
              <w:pStyle w:val="Compact"/>
              <w:jc w:val="left"/>
            </w:pPr>
            <w:r>
              <w:t xml:space="preserve">FBI</w:t>
            </w:r>
          </w:p>
        </w:tc>
        <w:tc>
          <w:p>
            <w:pPr>
              <w:pStyle w:val="Compact"/>
              <w:jc w:val="left"/>
            </w:pPr>
            <w:r>
              <w:t xml:space="preserve">Offence rates</w:t>
            </w:r>
          </w:p>
        </w:tc>
        <w:tc>
          <w:p>
            <w:pPr>
              <w:pStyle w:val="Compact"/>
              <w:jc w:val="left"/>
            </w:pPr>
            <w:r>
              <w:t xml:space="preserve">Displayed on metro pages with the FBI’s own comparability caveat;</w:t>
            </w:r>
            <w:r>
              <w:t xml:space="preserve"> </w:t>
            </w:r>
            <w:r>
              <w:rPr>
                <w:b/>
              </w:rPr>
              <w:t xml:space="preserve">never</w:t>
            </w:r>
            <w:r>
              <w:t xml:space="preserve"> </w:t>
            </w:r>
            <w:r>
              <w:t xml:space="preserve">part of any ranking</w:t>
            </w:r>
          </w:p>
        </w:tc>
        <w:tc>
          <w:p>
            <w:pPr>
              <w:pStyle w:val="Compact"/>
              <w:jc w:val="left"/>
            </w:pPr>
            <w:r>
              <w:t xml:space="preserve">Yes, as context</w:t>
            </w:r>
          </w:p>
        </w:tc>
      </w:tr>
    </w:tbl>
    <w:p>
      <w:pPr>
        <w:pStyle w:val="BodyText"/>
      </w:pPr>
      <w:r>
        <w:t xml:space="preserve">Note for question 1: we obtain some of this through the Census Bureau’s API (which has its</w:t>
      </w:r>
      <w:r>
        <w:t xml:space="preserve"> </w:t>
      </w:r>
      <w:r>
        <w:t xml:space="preserve">own terms of service, attached) and some by downloading bulk files from the Bureau’s public</w:t>
      </w:r>
      <w:r>
        <w:t xml:space="preserve"> </w:t>
      </w:r>
      <w:r>
        <w:t xml:space="preserve">file server. We would like to know whether those two routes carry different obligations.</w:t>
      </w:r>
    </w:p>
    <w:p>
      <w:pPr>
        <w:pStyle w:val="BodyText"/>
      </w:pPr>
      <w:r>
        <w:rPr>
          <w:b/>
        </w:rPr>
        <w:t xml:space="preserve">Group 2 — planned for a later release.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Licence as we read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Intended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Overture Places</w:t>
            </w:r>
          </w:p>
        </w:tc>
        <w:tc>
          <w:p>
            <w:pPr>
              <w:pStyle w:val="Compact"/>
              <w:jc w:val="left"/>
            </w:pPr>
            <w:r>
              <w:t xml:space="preserve">Overture Maps Foundation</w:t>
            </w:r>
          </w:p>
        </w:tc>
        <w:tc>
          <w:p>
            <w:pPr>
              <w:pStyle w:val="Compact"/>
              <w:jc w:val="left"/>
            </w:pPr>
            <w:r>
              <w:t xml:space="preserve">Permissive, attribution required</w:t>
            </w:r>
          </w:p>
        </w:tc>
        <w:tc>
          <w:p>
            <w:pPr>
              <w:pStyle w:val="Compact"/>
              <w:jc w:val="left"/>
            </w:pPr>
            <w:r>
              <w:t xml:space="preserve">Venue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Foursquare OS Places</w:t>
            </w:r>
          </w:p>
        </w:tc>
        <w:tc>
          <w:p>
            <w:pPr>
              <w:pStyle w:val="Compact"/>
              <w:jc w:val="left"/>
            </w:pPr>
            <w:r>
              <w:t xml:space="preserve">Foursquare</w:t>
            </w:r>
          </w:p>
        </w:tc>
        <w:tc>
          <w:p>
            <w:pPr>
              <w:pStyle w:val="Compact"/>
              <w:jc w:val="left"/>
            </w:pPr>
            <w:r>
              <w:t xml:space="preserve">Apache 2.0, NOTICE must be preserved</w:t>
            </w:r>
          </w:p>
        </w:tc>
        <w:tc>
          <w:p>
            <w:pPr>
              <w:pStyle w:val="Compact"/>
              <w:jc w:val="left"/>
            </w:pPr>
            <w:r>
              <w:t xml:space="preserve">Venue counts, merged with the above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Cooperative Election Study</w:t>
            </w:r>
          </w:p>
        </w:tc>
        <w:tc>
          <w:p>
            <w:pPr>
              <w:pStyle w:val="Compact"/>
              <w:jc w:val="left"/>
            </w:pPr>
            <w:r>
              <w:t xml:space="preserve">Harvard Dataverse</w:t>
            </w:r>
          </w:p>
        </w:tc>
        <w:tc>
          <w:p>
            <w:pPr>
              <w:pStyle w:val="Compact"/>
              <w:jc w:val="left"/>
            </w:pPr>
            <w:r>
              <w:t xml:space="preserve">CC0 1.0 (public domain dedication)</w:t>
            </w:r>
          </w:p>
        </w:tc>
        <w:tc>
          <w:p>
            <w:pPr>
              <w:pStyle w:val="Compact"/>
              <w:jc w:val="left"/>
            </w:pPr>
            <w:r>
              <w:t xml:space="preserve">The religion estimate</w:t>
            </w:r>
          </w:p>
        </w:tc>
      </w:tr>
    </w:tbl>
    <w:p>
      <w:pPr>
        <w:pStyle w:val="BodyText"/>
      </w:pPr>
      <w:r>
        <w:rPr>
          <w:b/>
        </w:rPr>
        <w:t xml:space="preserve">Group 3 — read during the build, never published.</w:t>
      </w:r>
      <w:r>
        <w:t xml:space="preserve"> </w:t>
      </w:r>
      <w:r>
        <w:t xml:space="preserve">Both forbid redistribution; one states</w:t>
      </w:r>
      <w:r>
        <w:t xml:space="preserve"> </w:t>
      </w:r>
      <w:r>
        <w:t xml:space="preserve">it is not for marketing purposes. We are not seeking permission from either. Our plan is to</w:t>
      </w:r>
      <w:r>
        <w:t xml:space="preserve"> </w:t>
      </w:r>
      <w:r>
        <w:t xml:space="preserve">read them during the build, compare them against our own modelled religion estimates as a</w:t>
      </w:r>
      <w:r>
        <w:t xml:space="preserve"> </w:t>
      </w:r>
      <w:r>
        <w:t xml:space="preserve">quality check that can fail the build, and write no value derived from them into the</w:t>
      </w:r>
      <w:r>
        <w:t xml:space="preserve"> </w:t>
      </w:r>
      <w:r>
        <w:t xml:space="preserve">published file. Question 4 asks whether that satisfies their terms.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Publisher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 US Religion Census</w:t>
            </w:r>
          </w:p>
        </w:tc>
        <w:tc>
          <w:p>
            <w:pPr>
              <w:pStyle w:val="Compact"/>
              <w:jc w:val="left"/>
            </w:pPr>
            <w:r>
              <w:t xml:space="preserve">ASARB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American Values Atlas county estimates</w:t>
            </w:r>
          </w:p>
        </w:tc>
        <w:tc>
          <w:p>
            <w:pPr>
              <w:pStyle w:val="Compact"/>
              <w:jc w:val="left"/>
            </w:pPr>
            <w:r>
              <w:t xml:space="preserve">PRRI</w:t>
            </w:r>
          </w:p>
        </w:tc>
      </w:tr>
    </w:tbl>
    <w:p>
      <w:pPr>
        <w:pStyle w:val="BodyText"/>
      </w:pPr>
      <w:r>
        <w:rPr>
          <w:b/>
        </w:rPr>
        <w:t xml:space="preserve">Group 4 — considered and excluded</w:t>
      </w:r>
      <w:r>
        <w:t xml:space="preserve">, on our own reading of their terms, listed so you can</w:t>
      </w:r>
      <w:r>
        <w:t xml:space="preserve"> </w:t>
      </w:r>
      <w:r>
        <w:t xml:space="preserve">tell us if we have been more conservative than necessary: Yelp Fusion (forbids caching</w:t>
      </w:r>
      <w:r>
        <w:t xml:space="preserve"> </w:t>
      </w:r>
      <w:r>
        <w:t xml:space="preserve">beyond 24 hours and building a competing listings database), Walk Score (forbids storing</w:t>
      </w:r>
      <w:r>
        <w:t xml:space="preserve"> </w:t>
      </w:r>
      <w:r>
        <w:t xml:space="preserve">scores without written approval), Pew Religious Landscape restricted file (academic,</w:t>
      </w:r>
      <w:r>
        <w:t xml:space="preserve"> </w:t>
      </w:r>
      <w:r>
        <w:t xml:space="preserve">non-commercial), General Social Survey sensitive files (faculty-gated, mandatory</w:t>
      </w:r>
      <w:r>
        <w:t xml:space="preserve"> </w:t>
      </w:r>
      <w:r>
        <w:t xml:space="preserve">destruction, no AI input).</w:t>
      </w:r>
    </w:p>
    <w:p>
      <w:pPr>
        <w:pStyle w:val="BodyText"/>
      </w:pPr>
      <w:r>
        <w:rPr>
          <w:b/>
        </w:rPr>
        <w:t xml:space="preserve">Group 5 — wanted, but not used pending your advice</w:t>
      </w:r>
      <w:r>
        <w:t xml:space="preserve"> </w:t>
      </w:r>
      <w:r>
        <w:t xml:space="preserve">(question 5): Zillow Research and</w:t>
      </w:r>
      <w:r>
        <w:t xml:space="preserve"> </w:t>
      </w:r>
      <w:r>
        <w:t xml:space="preserve">Redfin Data Center housing series, and the Opportunity Insights Social Capital Atlas. All</w:t>
      </w:r>
      <w:r>
        <w:t xml:space="preserve"> </w:t>
      </w:r>
      <w:r>
        <w:t xml:space="preserve">three are widely used commercially; none publishes an explicit commercial grant we could</w:t>
      </w:r>
      <w:r>
        <w:t xml:space="preserve"> </w:t>
      </w:r>
      <w:r>
        <w:t xml:space="preserve">find. We have built without them.</w:t>
      </w:r>
    </w:p>
    <w:p>
      <w:pPr>
        <w:pStyle w:val="Heading2"/>
      </w:pPr>
      <w:bookmarkStart w:id="24" w:name="part-c-questions"/>
      <w:r>
        <w:t xml:space="preserve">Part C — Questions</w:t>
      </w:r>
      <w:bookmarkEnd w:id="24"/>
    </w:p>
    <w:p>
      <w:pPr>
        <w:numPr>
          <w:ilvl w:val="0"/>
          <w:numId w:val="1001"/>
        </w:numPr>
      </w:pPr>
      <w:r>
        <w:rPr>
          <w:b/>
        </w:rPr>
        <w:t xml:space="preserve">Federal sources.</w:t>
      </w:r>
      <w:r>
        <w:t xml:space="preserve"> </w:t>
      </w:r>
      <w:r>
        <w:t xml:space="preserve">Can you confirm there is no licensing obstacle to commercial use of</w:t>
      </w:r>
      <w:r>
        <w:t xml:space="preserve"> </w:t>
      </w:r>
      <w:r>
        <w:t xml:space="preserve">each Group 1 source, and specify the attribution or disclaimer language each requires?</w:t>
      </w:r>
      <w:r>
        <w:t xml:space="preserve"> </w:t>
      </w:r>
      <w:r>
        <w:t xml:space="preserve">We know HUD requires a</w:t>
      </w:r>
      <w:r>
        <w:t xml:space="preserve"> </w:t>
      </w:r>
      <w:r>
        <w:t xml:space="preserve">“</w:t>
      </w:r>
      <w:r>
        <w:t xml:space="preserve">not endorsed or certified by HUD User</w:t>
      </w:r>
      <w:r>
        <w:t xml:space="preserve">”</w:t>
      </w:r>
      <w:r>
        <w:t xml:space="preserve"> </w:t>
      </w:r>
      <w:r>
        <w:t xml:space="preserve">disclaimer if we use HUD</w:t>
      </w:r>
      <w:r>
        <w:t xml:space="preserve"> </w:t>
      </w:r>
      <w:r>
        <w:t xml:space="preserve">data; are there equivalents we have missed? Do the Census API terms of service impose</w:t>
      </w:r>
      <w:r>
        <w:t xml:space="preserve"> </w:t>
      </w:r>
      <w:r>
        <w:t xml:space="preserve">obligations beyond those attaching to the same data downloaded as bulk files?</w:t>
      </w:r>
    </w:p>
    <w:p>
      <w:pPr>
        <w:numPr>
          <w:ilvl w:val="0"/>
          <w:numId w:val="1001"/>
        </w:numPr>
      </w:pPr>
      <w:r>
        <w:rPr>
          <w:b/>
        </w:rPr>
        <w:t xml:space="preserve">Personalised rankings with a race or ethnicity filter.</w:t>
      </w:r>
      <w:r>
        <w:t xml:space="preserve"> </w:t>
      </w:r>
      <w:r>
        <w:t xml:space="preserve">This is our most important</w:t>
      </w:r>
      <w:r>
        <w:t xml:space="preserve"> </w:t>
      </w:r>
      <w:r>
        <w:t xml:space="preserve">question. A visitor can filter by race and ethnicity, and the site then ranks metro areas</w:t>
      </w:r>
      <w:r>
        <w:t xml:space="preserve"> </w:t>
      </w:r>
      <w:r>
        <w:t xml:space="preserve">for them personally, using public Census data. What is our exposure — fair-housing</w:t>
      </w:r>
      <w:r>
        <w:t xml:space="preserve"> </w:t>
      </w:r>
      <w:r>
        <w:t xml:space="preserve">advertising rules, state consumer-protection law, or anything else we have not thought</w:t>
      </w:r>
      <w:r>
        <w:t xml:space="preserve"> </w:t>
      </w:r>
      <w:r>
        <w:t xml:space="preserve">of? Are the guardrails described in Part A adequate, and what would you add or require?</w:t>
      </w:r>
      <w:r>
        <w:t xml:space="preserve"> </w:t>
      </w:r>
      <w:r>
        <w:t xml:space="preserve">We would rather change the design now than add a disclaimer later.</w:t>
      </w:r>
    </w:p>
    <w:p>
      <w:pPr>
        <w:numPr>
          <w:ilvl w:val="0"/>
          <w:numId w:val="1001"/>
        </w:numPr>
      </w:pPr>
      <w:r>
        <w:rPr>
          <w:b/>
        </w:rPr>
        <w:t xml:space="preserve">Rendered pages versus data distribution.</w:t>
      </w:r>
      <w:r>
        <w:t xml:space="preserve"> </w:t>
      </w:r>
      <w:r>
        <w:t xml:space="preserve">We publish no API deliberately. Our</w:t>
      </w:r>
      <w:r>
        <w:t xml:space="preserve"> </w:t>
      </w:r>
      <w:r>
        <w:t xml:space="preserve">reasoning is that a rendered page is a work</w:t>
      </w:r>
      <w:r>
        <w:t xml:space="preserve"> </w:t>
      </w:r>
      <w:r>
        <w:rPr>
          <w:i/>
        </w:rPr>
        <w:t xml:space="preserve">produced from</w:t>
      </w:r>
      <w:r>
        <w:t xml:space="preserve"> </w:t>
      </w:r>
      <w:r>
        <w:t xml:space="preserve">data, whereas an API</w:t>
      </w:r>
      <w:r>
        <w:t xml:space="preserve"> </w:t>
      </w:r>
      <w:r>
        <w:rPr>
          <w:i/>
        </w:rPr>
        <w:t xml:space="preserve">distributes</w:t>
      </w:r>
      <w:r>
        <w:t xml:space="preserve"> </w:t>
      </w:r>
      <w:r>
        <w:t xml:space="preserve">the data itself, and that several ambiguous sources are comfortable with</w:t>
      </w:r>
      <w:r>
        <w:t xml:space="preserve"> </w:t>
      </w:r>
      <w:r>
        <w:t xml:space="preserve">the former and not the latter. Is that distinction sound as a matter of licence</w:t>
      </w:r>
      <w:r>
        <w:t xml:space="preserve"> </w:t>
      </w:r>
      <w:r>
        <w:t xml:space="preserve">interpretation? Does it materially reduce our exposure, and would opening a public API</w:t>
      </w:r>
      <w:r>
        <w:t xml:space="preserve"> </w:t>
      </w:r>
      <w:r>
        <w:t xml:space="preserve">later require this review to be redone?</w:t>
      </w:r>
    </w:p>
    <w:p>
      <w:pPr>
        <w:numPr>
          <w:ilvl w:val="0"/>
          <w:numId w:val="1001"/>
        </w:numPr>
      </w:pPr>
      <w:r>
        <w:rPr>
          <w:b/>
        </w:rPr>
        <w:t xml:space="preserve">Build-time-only use.</w:t>
      </w:r>
      <w:r>
        <w:t xml:space="preserve"> </w:t>
      </w:r>
      <w:r>
        <w:t xml:space="preserve">Does the Group 3 arrangement — read during the build, used as a</w:t>
      </w:r>
      <w:r>
        <w:t xml:space="preserve"> </w:t>
      </w:r>
      <w:r>
        <w:t xml:space="preserve">comparison, never written into the published file, enforced by an automated check —</w:t>
      </w:r>
      <w:r>
        <w:t xml:space="preserve"> </w:t>
      </w:r>
      <w:r>
        <w:t xml:space="preserve">satisfy terms that forbid redistribution and reposting and state that the data are not</w:t>
      </w:r>
      <w:r>
        <w:t xml:space="preserve"> </w:t>
      </w:r>
      <w:r>
        <w:t xml:space="preserve">for marketing purposes?</w:t>
      </w:r>
    </w:p>
    <w:p>
      <w:pPr>
        <w:numPr>
          <w:ilvl w:val="0"/>
          <w:numId w:val="1001"/>
        </w:numPr>
      </w:pPr>
      <w:r>
        <w:rPr>
          <w:b/>
        </w:rPr>
        <w:t xml:space="preserve">Group 5 sources.</w:t>
      </w:r>
      <w:r>
        <w:t xml:space="preserve"> </w:t>
      </w:r>
      <w:r>
        <w:t xml:space="preserve">What would we need in order to use Zillow, Redfin or Opportunity</w:t>
      </w:r>
      <w:r>
        <w:t xml:space="preserve"> </w:t>
      </w:r>
      <w:r>
        <w:t xml:space="preserve">Insights data? Would publishing only a derived index, with attribution and without their</w:t>
      </w:r>
      <w:r>
        <w:t xml:space="preserve"> </w:t>
      </w:r>
      <w:r>
        <w:t xml:space="preserve">underlying values, be sufficient?</w:t>
      </w:r>
    </w:p>
    <w:p>
      <w:pPr>
        <w:numPr>
          <w:ilvl w:val="0"/>
          <w:numId w:val="1001"/>
        </w:numPr>
      </w:pPr>
      <w:r>
        <w:rPr>
          <w:b/>
        </w:rPr>
        <w:t xml:space="preserve">Attribution mechanics for Group 2.</w:t>
      </w:r>
      <w:r>
        <w:t xml:space="preserve"> </w:t>
      </w:r>
      <w:r>
        <w:t xml:space="preserve">What exactly must we display for Overture and for</w:t>
      </w:r>
      <w:r>
        <w:t xml:space="preserve"> </w:t>
      </w:r>
      <w:r>
        <w:t xml:space="preserve">Foursquare OS Places, and where on the site must it appear?</w:t>
      </w:r>
    </w:p>
    <w:p>
      <w:pPr>
        <w:numPr>
          <w:ilvl w:val="0"/>
          <w:numId w:val="1001"/>
        </w:numPr>
      </w:pPr>
      <w:r>
        <w:rPr>
          <w:b/>
        </w:rPr>
        <w:t xml:space="preserve">Name and domain.</w:t>
      </w:r>
      <w:r>
        <w:t xml:space="preserve"> </w:t>
      </w:r>
      <w:r>
        <w:t xml:space="preserve">Can we use the name</w:t>
      </w:r>
      <w:r>
        <w:t xml:space="preserve"> </w:t>
      </w:r>
      <w:r>
        <w:t xml:space="preserve">“</w:t>
      </w:r>
      <w:r>
        <w:t xml:space="preserve">Dating Stats Atlas</w:t>
      </w:r>
      <w:r>
        <w:t xml:space="preserve">”</w:t>
      </w:r>
      <w:r>
        <w:t xml:space="preserve"> </w:t>
      </w:r>
      <w:r>
        <w:t xml:space="preserve">and register the matching</w:t>
      </w:r>
      <w:r>
        <w:t xml:space="preserve"> </w:t>
      </w:r>
      <w:r>
        <w:t xml:space="preserve">domain? Any obvious conflicts?</w:t>
      </w:r>
    </w:p>
    <w:p>
      <w:pPr>
        <w:numPr>
          <w:ilvl w:val="0"/>
          <w:numId w:val="1001"/>
        </w:numPr>
      </w:pPr>
      <w:r>
        <w:rPr>
          <w:b/>
        </w:rPr>
        <w:t xml:space="preserve">Site policies.</w:t>
      </w:r>
      <w:r>
        <w:t xml:space="preserve"> </w:t>
      </w:r>
      <w:r>
        <w:t xml:space="preserve">Given no accounts and no personal information collected at launch,</w:t>
      </w:r>
      <w:r>
        <w:t xml:space="preserve"> </w:t>
      </w:r>
      <w:r>
        <w:t xml:space="preserve">what do we need by way of a privacy policy and terms of use? We would like to state</w:t>
      </w:r>
      <w:r>
        <w:t xml:space="preserve"> </w:t>
      </w:r>
      <w:r>
        <w:t xml:space="preserve">plainly that we do not store visitors’ search preferences, and want to be sure that</w:t>
      </w:r>
      <w:r>
        <w:t xml:space="preserve"> </w:t>
      </w:r>
      <w:r>
        <w:t xml:space="preserve">statement is accurate and safe to make.</w:t>
      </w:r>
    </w:p>
    <w:p>
      <w:pPr>
        <w:pStyle w:val="Heading2"/>
      </w:pPr>
      <w:bookmarkStart w:id="25" w:name="part-d-attachments"/>
      <w:r>
        <w:t xml:space="preserve">Part D — Attachments</w:t>
      </w:r>
      <w:bookmarkEnd w:id="25"/>
    </w:p>
    <w:p>
      <w:pPr>
        <w:pStyle w:val="FirstParagraph"/>
      </w:pPr>
      <w:r>
        <w:t xml:space="preserve">Saved copies of each source’s licence or terms page, with the retrieval date in each</w:t>
      </w:r>
      <w:r>
        <w:t xml:space="preserve"> </w:t>
      </w:r>
      <w:r>
        <w:t xml:space="preserve">filename, in</w:t>
      </w:r>
      <w:r>
        <w:t xml:space="preserve"> </w:t>
      </w:r>
      <w:r>
        <w:rPr>
          <w:rStyle w:val="VerbatimChar"/>
        </w:rPr>
        <w:t xml:space="preserve">attachments/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2026-09-12T01:18:07Z</dcterms:created>
  <dcterms:modified xsi:type="dcterms:W3CDTF">2026-09-12T01:18:07Z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