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pPr>
      <w:r>
        <w:t xml:space="preserve">Drift Detection, Diagnosis and Reliability Analysis for Deployed Machine Learning Models</w:t>
      </w:r>
    </w:p>
    <w:p>
      <w:pPr>
        <w:pStyle w:val="author"/>
      </w:pPr>
      <w:r>
        <w:t xml:space="preserve">Rahul Guhagarkar, Nathan Cherian, Alok Pal, Akul Patre and Sanjay Mirchandani</w:t>
      </w:r>
    </w:p>
    <w:p>
      <w:pPr>
        <w:pStyle w:val="address"/>
      </w:pPr>
      <w:r>
        <w:t xml:space="preserve">Department of Computer Engineering, Vivekanand Education Society's Institute of Technology, Hashu Advani Memorial Complex, Collector's Colony, Chembur, Mumbai 400074, India</w:t>
      </w:r>
      <w:r>
        <w:br/>
      </w:r>
      <w:r>
        <w:rPr>
          <w:rStyle w:val="e-mail"/>
        </w:rPr>
        <w:t>2023.rahul.guhagarkar@ves.ac.in</w:t>
      </w:r>
    </w:p>
    <w:p>
      <w:pPr>
        <w:pStyle w:val="abstract"/>
        <w:spacing w:after="0"/>
        <w:ind w:firstLine="0"/>
      </w:pPr>
      <w:r>
        <w:rPr>
          <w:b/>
          <w:bCs/>
        </w:rPr>
        <w:t xml:space="preserve">Abstract. </w:t>
      </w:r>
      <w:r>
        <w:t xml:space="preserve">Deployed machine learning models lose accuracy when production data drift away from the training data. Monitoring tools raise an alarm when this happens but seldom say what kind of drift occurred, although the right response depends on it: covariate shift calls for reweighting, prior shift for recalibration, concept drift for fresh labels and label noise for a check of the labeling process. This paper presents Data Drift Autopsy, an end-to-end monitoring pipeline that detects drift, estimates the lost accuracy without labels, locates the shifted features, names the drift type, scores the trust due to each prediction and advises whether a cheap retrain will help. At its heart sits a diagnosis made only of hypothesis tests, all held to one family-wise error rate. Its first stage uses no labels and tells covariate shift from prior shift. The second stage is new: given a few hundred late labels, it asks whether the errors have moved in a way the model’s own confidence cannot account for, the mark that sets concept drift apart from label noise. With drift injected into two census tasks and two model families, the diagnosis named the type in 85.7 to 94.3% of windows, ahead of common monitoring rules. A learned meta-classifier did better on drift it had seen, yet fell to 31.1 to 51.2% on held-out drift mechanisms, where our tests still reached 62.4 to 81.5%. On four real datasets with documented changes, the pipeline flagged no control window and pointed to the known events.</w:t>
      </w:r>
    </w:p>
    <w:p>
      <w:pPr>
        <w:pStyle w:val="keywords"/>
      </w:pPr>
      <w:r>
        <w:rPr>
          <w:b/>
          <w:bCs/>
        </w:rPr>
        <w:t xml:space="preserve">Keywords:</w:t>
      </w:r>
      <w:r>
        <w:t xml:space="preserve"> Concept Drift, Label Shift, Model Monitoring, Drift Diagnosis, Hypothesis Testing.</w:t>
      </w:r>
    </w:p>
    <w:p>
      <w:pPr>
        <w:pStyle w:val="heading1"/>
      </w:pPr>
      <w:r>
        <w:t xml:space="preserve">Introduction</w:t>
      </w:r>
    </w:p>
    <w:p>
      <w:pPr>
        <w:pStyle w:val="p1a"/>
      </w:pPr>
      <w:r>
        <w:t xml:space="preserve">Nobody announces it when a deployed classifier starts to slip. The production data simply wander away from the training data, while the labels that would expose the loss tend to turn up weeks or months later </w:t>
      </w:r>
      <w:r>
        <w:t xml:space="preserve">[1]</w:t>
      </w:r>
      <w:r>
        <w:t xml:space="preserve">. A monitor has to catch the change and make sense of it before those labels exist.</w:t>
      </w:r>
    </w:p>
    <w:p>
      <w:pPr>
        <w:pStyle w:val="Normal"/>
      </w:pPr>
      <w:r>
        <w:t xml:space="preserve">Existing monitors do the first part of that job well. They flag a changed distribution </w:t>
      </w:r>
      <w:r>
        <w:t xml:space="preserve">[1]</w:t>
      </w:r>
      <w:r>
        <w:t xml:space="preserve"> and give a fair estimate of how much accuracy has gone </w:t>
      </w:r>
      <w:r>
        <w:t xml:space="preserve">[2, 3]</w:t>
      </w:r>
      <w:r>
        <w:t xml:space="preserve">. Far fewer say what kind of change took place. That gap matters, since each kind has its own remedy. Moreno-Torres et al. </w:t>
      </w:r>
      <w:r>
        <w:t xml:space="preserve">[4]</w:t>
      </w:r>
      <w:r>
        <w:t xml:space="preserve"> distinguish three types of dataset shift. Under covariate shift the inputs drift but the mapping from inputs to labels holds, so reweighting the training data is often enough. Under prior shift it is only the class balance that moves, which recalibration usually fixes. Concept drift alters the mapping itself; nothing short of fresh labels will repair it. To these we add label noise as a fourth type. Here the labels used to grade the model are themselves corrupted, so the fault lies in how labels are collected rather than in the model.</w:t>
      </w:r>
    </w:p>
    <w:p>
      <w:pPr>
        <w:pStyle w:val="Normal"/>
      </w:pPr>
      <w:r>
        <w:t xml:space="preserve">Telling these types apart is harder than detecting that something changed. Covariate shift and prior shift both move the inputs and the predictions. Concept drift and label noise, on the other hand, leave the inputs as they were, so no test that looks only at unlabeled data can see them.</w:t>
      </w:r>
    </w:p>
    <w:p>
      <w:pPr>
        <w:pStyle w:val="Normal"/>
      </w:pPr>
      <w:r>
        <w:t xml:space="preserve">This paper presents Data Drift Autopsy, an end-to-end monitoring pipeline that takes a deployed model, its labeled training data and a stream of unlabeled production data. For every production window it answers the questions a monitoring team asks in turn. Has the data changed? How much accuracy has been lost? Which features moved? What type of drift is it and what probably caused it? Which individual predictions should not be trusted? Would a cheap retrain recover the loss? The pipeline works for tabular and image models. Every result is written to one report that an interactive dashboard presents (Section </w:t>
      </w:r>
      <w:r>
        <w:t xml:space="preserve">5.7</w:t>
      </w:r>
      <w:r>
        <w:t xml:space="preserve">). Fig. </w:t>
      </w:r>
      <w:r>
        <w:t xml:space="preserve">1</w:t>
      </w:r>
      <w:r>
        <w:t xml:space="preserve"> lays out the stages of the pipeline.</w:t>
      </w:r>
    </w:p>
    <w:p>
      <w:pPr>
        <w:pStyle w:val="image"/>
        <w:keepNext/>
      </w:pPr>
      <w:r>
        <w:drawing>
          <wp:inline distT="0" distB="0" distL="0" distR="0">
            <wp:extent cx="3060000" cy="1549045"/>
            <wp:docPr id="1" name="Figure 1" descr="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png"/>
                    <pic:cNvPicPr/>
                  </pic:nvPicPr>
                  <pic:blipFill>
                    <a:blip r:embed="rIdI1"/>
                    <a:stretch>
                      <a:fillRect/>
                    </a:stretch>
                  </pic:blipFill>
                  <pic:spPr>
                    <a:xfrm>
                      <a:off x="0" y="0"/>
                      <a:ext cx="3060000" cy="1549045"/>
                    </a:xfrm>
                    <a:prstGeom prst="rect">
                      <a:avLst/>
                    </a:prstGeom>
                  </pic:spPr>
                </pic:pic>
              </a:graphicData>
            </a:graphic>
          </wp:inline>
        </w:drawing>
      </w:r>
    </w:p>
    <w:p>
      <w:pPr>
        <w:pStyle w:val="figurecaption"/>
      </w:pPr>
      <w:r>
        <w:rPr>
          <w:b/>
        </w:rPr>
        <w:t xml:space="preserve">Fig. 1.</w:t>
      </w:r>
      <w:r>
        <w:t xml:space="preserve"> </w:t>
      </w:r>
      <w:r>
        <w:t xml:space="preserve">Stages of the monitoring pipeline, from the inputs (A) to the advice on retraining (F).</w:t>
      </w:r>
    </w:p>
    <w:p>
      <w:pPr>
        <w:pStyle w:val="p1a"/>
      </w:pPr>
      <w:r>
        <w:t xml:space="preserve">The core of the pipeline is the step that names the drift type, which is also the main subject of this paper. Nothing in this step is learned from examples of drift: it is a handful of hypothesis tests that share one significance level and one family-wise error rate. The first stage, which needs no labels, combines existing tools. After testing the inputs and the predictions for a shift, it estimates the new class balance with black-box shift estimation (BBSE) </w:t>
      </w:r>
      <w:r>
        <w:t xml:space="preserve">[5]</w:t>
      </w:r>
      <w:r>
        <w:t xml:space="preserve"> and, borrowing an idea from Roschewitz et al. </w:t>
      </w:r>
      <w:r>
        <w:t xml:space="preserve">[6]</w:t>
      </w:r>
      <w:r>
        <w:t xml:space="preserve">, checks whether that balance alone accounts for the change in the inputs. If it does, the shift is a prior shift; if it does not, it is covariate shift. The second stage is new. It uses a few hundred late labels to ask whether accuracy has dropped and, if so, whether the errors changed in a way that depends on some input feature. Uniform label noise changes the error rate only in line with how confident the model is, while concept drift changes it inside one region of the input space. Because every step is a formal test, the false alarm rate is fixed before the data are seen.</w:t>
      </w:r>
    </w:p>
    <w:p>
      <w:pPr>
        <w:pStyle w:val="Normal"/>
      </w:pPr>
      <w:r>
        <w:t xml:space="preserve">We evaluate the diagnosis on a benchmark of injected drift where the true type is known. We also run the whole pipeline on four real datasets whose changes are documented. The benchmark includes drift mechanisms that the tests were not designed for, so that a method tuned to its own benchmark cannot look good by construction. The contributions are as follows.</w:t>
      </w:r>
    </w:p>
    <w:p>
      <w:pPr>
        <w:pStyle w:val="numitem"/>
      </w:pPr>
      <w:r>
        <w:t xml:space="preserve">An audit test that separates concept drift from label noise using only a few hundred late labels. Existing shift tests, such as DetectShift </w:t>
      </w:r>
      <w:r>
        <w:t xml:space="preserve">[7]</w:t>
      </w:r>
      <w:r>
        <w:t xml:space="preserve">, either need labeled production data or do not consider label noise.</w:t>
      </w:r>
    </w:p>
    <w:p>
      <w:pPr>
        <w:pStyle w:val="numitem"/>
      </w:pPr>
      <w:r>
        <w:t xml:space="preserve">A hierarchical procedure that combines this audit with a label-free stage and names four drift types under family-wise error control.</w:t>
      </w:r>
    </w:p>
    <w:p>
      <w:pPr>
        <w:pStyle w:val="numitem"/>
      </w:pPr>
      <w:r>
        <w:t xml:space="preserve">A benchmark covering two tabular tasks and two model families, with matched as well as held-out drift mechanisms. It shows that tests built on the definitions of the types carry over to new drift, while a learned rule does not.</w:t>
      </w:r>
    </w:p>
    <w:p>
      <w:pPr>
        <w:pStyle w:val="numitem"/>
      </w:pPr>
      <w:r>
        <w:t xml:space="preserve">An end-to-end monitoring pipeline that covers detection, accuracy estimation, root cause analysis, diagnosis, reliability scoring and remediation triage, evaluated on four real drifts with documented causes.</w:t>
      </w:r>
    </w:p>
    <w:p>
      <w:pPr>
        <w:pStyle w:val="p1a"/>
      </w:pPr>
      <w:r>
        <w:t xml:space="preserve">Section </w:t>
      </w:r>
      <w:r>
        <w:t xml:space="preserve">2</w:t>
      </w:r>
      <w:r>
        <w:t xml:space="preserve"> positions the work against existing methods. Sections </w:t>
      </w:r>
      <w:r>
        <w:t xml:space="preserve">3</w:t>
      </w:r>
      <w:r>
        <w:t xml:space="preserve"> to </w:t>
      </w:r>
      <w:r>
        <w:t xml:space="preserve">5</w:t>
      </w:r>
      <w:r>
        <w:t xml:space="preserve"> present the pipeline, the experiments and the results, while Section </w:t>
      </w:r>
      <w:r>
        <w:t xml:space="preserve">6</w:t>
      </w:r>
      <w:r>
        <w:t xml:space="preserve"> discusses them and concludes.</w:t>
      </w:r>
    </w:p>
    <w:p>
      <w:pPr>
        <w:pStyle w:val="heading1"/>
      </w:pPr>
      <w:r>
        <w:t xml:space="preserve">Related Work</w:t>
      </w:r>
    </w:p>
    <w:p>
      <w:pPr>
        <w:pStyle w:val="p1a"/>
      </w:pPr>
      <w:r>
        <w:t xml:space="preserve">Work related to ours comes from several directions: how drift types are defined, how drift is detected, how label shift is estimated and how accuracy can be estimated without labels. Before reviewing each of them, Table </w:t>
      </w:r>
      <w:r>
        <w:t xml:space="preserve">1</w:t>
      </w:r>
      <w:r>
        <w:t xml:space="preserve"> sets our work beside the methods closest to it. These are black-box shift detection (BBSD), BBSE, confidence-based performance estimation (CBPE), DetectShift and the method of Roschewitz et al.</w:t>
      </w:r>
    </w:p>
    <w:p>
      <w:pPr>
        <w:pStyle w:val="tablecaption"/>
      </w:pPr>
      <w:r>
        <w:rPr>
          <w:b/>
        </w:rPr>
        <w:t xml:space="preserve">Table 1.</w:t>
      </w:r>
      <w:r>
        <w:t xml:space="preserve"> </w:t>
      </w:r>
      <w:r>
        <w:t xml:space="preserve">Capabilities of the closest methods and of ours. A tick marks a capability that the method provides.</w:t>
      </w:r>
    </w:p>
    <w:tbl>
      <w:tblPr>
        <w:tblW w:w="0" w:type="auto"/>
        <w:jc w:val="center"/>
        <w:tblLayout w:type="fixed"/>
        <w:tblCellMar>
          <w:left w:w="40" w:type="dxa"/>
          <w:right w:w="40" w:type="dxa"/>
        </w:tblCellMar>
        <w:tblLook w:val="0000" w:firstRow="0" w:lastRow="0" w:firstColumn="0" w:lastColumn="0" w:noHBand="0" w:noVBand="0"/>
      </w:tblPr>
      <w:tblGrid>
        <w:gridCol w:w="987"/>
        <w:gridCol w:w="977"/>
        <w:gridCol w:w="977"/>
        <w:gridCol w:w="977"/>
        <w:gridCol w:w="977"/>
        <w:gridCol w:w="977"/>
        <w:gridCol w:w="977"/>
      </w:tblGrid>
      <w:tr>
        <w:trPr>
          <w:cantSplit/>
          <w:tblHeader/>
          <w:jc w:val="center"/>
        </w:trPr>
        <w:tc>
          <w:tcPr>
            <w:tcW w:w="987" w:type="dxa"/>
            <w:tcBorders>
              <w:top w:val="single" w:sz="12" w:space="0" w:color="000000"/>
            </w:tcBorders>
            <w:vAlign w:val="center"/>
          </w:tcPr>
          <w:p>
            <w:pPr>
              <w:pStyle w:val="Normal"/>
              <w:keepNext/>
              <w:spacing w:before="4" w:after="4" w:line="225" w:lineRule="atLeast"/>
              <w:ind w:firstLine="0"/>
              <w:jc w:val="left"/>
            </w:pPr>
            <w:r>
              <w:rPr>
                <w:sz w:val="18"/>
                <w:szCs w:val="18"/>
              </w:rPr>
              <w:t xml:space="preserve">Method</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Error rate stated</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Accuracy estimate</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Localizes features</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Types named</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Concept vs noise</w:t>
            </w:r>
          </w:p>
        </w:tc>
        <w:tc>
          <w:tcPr>
            <w:tcW w:w="977" w:type="dxa"/>
            <w:tcBorders>
              <w:top w:val="single" w:sz="12" w:space="0" w:color="000000"/>
            </w:tcBorders>
            <w:vAlign w:val="center"/>
          </w:tcPr>
          <w:p>
            <w:pPr>
              <w:pStyle w:val="Normal"/>
              <w:keepNext/>
              <w:spacing w:before="4" w:after="4" w:line="225" w:lineRule="atLeast"/>
              <w:ind w:firstLine="0"/>
              <w:jc w:val="center"/>
            </w:pPr>
            <w:r>
              <w:rPr>
                <w:sz w:val="18"/>
                <w:szCs w:val="18"/>
              </w:rPr>
              <w:t xml:space="preserve">Held-out drift</w:t>
            </w:r>
          </w:p>
        </w:tc>
      </w:tr>
      <w:tr>
        <w:trPr>
          <w:cantSplit/>
          <w:jc w:val="center"/>
        </w:trPr>
        <w:tc>
          <w:tcPr>
            <w:tcW w:w="987" w:type="dxa"/>
            <w:tcBorders>
              <w:top w:val="single" w:sz="6" w:space="0" w:color="000000"/>
            </w:tcBorders>
            <w:vAlign w:val="center"/>
          </w:tcPr>
          <w:p>
            <w:pPr>
              <w:pStyle w:val="Normal"/>
              <w:keepNext/>
              <w:spacing w:before="4" w:after="4" w:line="225" w:lineRule="atLeast"/>
              <w:ind w:firstLine="0"/>
              <w:jc w:val="left"/>
            </w:pPr>
            <w:r>
              <w:rPr>
                <w:sz w:val="18"/>
                <w:szCs w:val="18"/>
              </w:rPr>
              <w:t xml:space="preserve">BBSD </w:t>
            </w:r>
            <w:r>
              <w:rPr>
                <w:sz w:val="18"/>
                <w:szCs w:val="18"/>
              </w:rPr>
              <w:t xml:space="preserve">[1]</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limited</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w:t>
            </w:r>
          </w:p>
        </w:tc>
        <w:tc>
          <w:tcPr>
            <w:tcW w:w="977" w:type="dxa"/>
            <w:tcBorders>
              <w:top w:val="single" w:sz="6" w:space="0" w:color="000000"/>
            </w:tcBorders>
            <w:vAlign w:val="center"/>
          </w:tcPr>
          <w:p>
            <w:pPr>
              <w:pStyle w:val="Normal"/>
              <w:keepNext/>
              <w:spacing w:before="4" w:after="4" w:line="225" w:lineRule="atLeast"/>
              <w:ind w:firstLine="0"/>
              <w:jc w:val="center"/>
            </w:pPr>
            <w:r>
              <w:rPr>
                <w:sz w:val="18"/>
                <w:szCs w:val="18"/>
              </w:rPr>
              <w:t xml:space="preserve">–</w:t>
            </w:r>
          </w:p>
        </w:tc>
      </w:tr>
      <w:tr>
        <w:trPr>
          <w:cantSplit/>
          <w:jc w:val="center"/>
        </w:trPr>
        <w:tc>
          <w:tcPr>
            <w:tcW w:w="987" w:type="dxa"/>
            <w:tcBorders/>
            <w:vAlign w:val="center"/>
          </w:tcPr>
          <w:p>
            <w:pPr>
              <w:pStyle w:val="Normal"/>
              <w:keepNext/>
              <w:spacing w:before="4" w:after="4" w:line="225" w:lineRule="atLeast"/>
              <w:ind w:firstLine="0"/>
              <w:jc w:val="left"/>
            </w:pPr>
            <w:r>
              <w:rPr>
                <w:sz w:val="18"/>
                <w:szCs w:val="18"/>
              </w:rPr>
              <w:t xml:space="preserve">BBSE </w:t>
            </w:r>
            <w:r>
              <w:rPr>
                <w:sz w:val="18"/>
                <w:szCs w:val="18"/>
              </w:rPr>
              <w:t xml:space="preserve">[5]</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prior</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r>
      <w:tr>
        <w:trPr>
          <w:cantSplit/>
          <w:jc w:val="center"/>
        </w:trPr>
        <w:tc>
          <w:tcPr>
            <w:tcW w:w="987" w:type="dxa"/>
            <w:tcBorders/>
            <w:vAlign w:val="center"/>
          </w:tcPr>
          <w:p>
            <w:pPr>
              <w:pStyle w:val="Normal"/>
              <w:keepNext/>
              <w:spacing w:before="4" w:after="4" w:line="225" w:lineRule="atLeast"/>
              <w:ind w:firstLine="0"/>
              <w:jc w:val="left"/>
            </w:pPr>
            <w:r>
              <w:rPr>
                <w:sz w:val="18"/>
                <w:szCs w:val="18"/>
              </w:rPr>
              <w:t xml:space="preserve">CBPE </w:t>
            </w:r>
            <w:r>
              <w:rPr>
                <w:sz w:val="18"/>
                <w:szCs w:val="18"/>
              </w:rPr>
              <w:t xml:space="preserve">[3]</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r>
      <w:tr>
        <w:trPr>
          <w:cantSplit/>
          <w:jc w:val="center"/>
        </w:trPr>
        <w:tc>
          <w:tcPr>
            <w:tcW w:w="987" w:type="dxa"/>
            <w:tcBorders/>
            <w:vAlign w:val="center"/>
          </w:tcPr>
          <w:p>
            <w:pPr>
              <w:pStyle w:val="Normal"/>
              <w:keepNext/>
              <w:spacing w:before="4" w:after="4" w:line="225" w:lineRule="atLeast"/>
              <w:ind w:firstLine="0"/>
              <w:jc w:val="left"/>
            </w:pPr>
            <w:r>
              <w:rPr>
                <w:sz w:val="18"/>
                <w:szCs w:val="18"/>
              </w:rPr>
              <w:t xml:space="preserve">DetectShift </w:t>
            </w:r>
            <w:r>
              <w:rPr>
                <w:sz w:val="18"/>
                <w:szCs w:val="18"/>
              </w:rPr>
              <w:t xml:space="preserve">[7]</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needs labels</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r>
      <w:tr>
        <w:trPr>
          <w:cantSplit/>
          <w:jc w:val="center"/>
        </w:trPr>
        <w:tc>
          <w:tcPr>
            <w:tcW w:w="987" w:type="dxa"/>
            <w:tcBorders/>
            <w:vAlign w:val="center"/>
          </w:tcPr>
          <w:p>
            <w:pPr>
              <w:pStyle w:val="Normal"/>
              <w:keepNext/>
              <w:spacing w:before="4" w:after="4" w:line="225" w:lineRule="atLeast"/>
              <w:ind w:firstLine="0"/>
              <w:jc w:val="left"/>
            </w:pPr>
            <w:r>
              <w:rPr>
                <w:sz w:val="18"/>
                <w:szCs w:val="18"/>
              </w:rPr>
              <w:t xml:space="preserve">Roschewitz et al. </w:t>
            </w:r>
            <w:r>
              <w:rPr>
                <w:sz w:val="18"/>
                <w:szCs w:val="18"/>
              </w:rPr>
              <w:t xml:space="preserve">[6]</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prior, cov.</w:t>
            </w:r>
          </w:p>
        </w:tc>
        <w:tc>
          <w:tcPr>
            <w:tcW w:w="977" w:type="dxa"/>
            <w:tcBorders/>
            <w:vAlign w:val="center"/>
          </w:tcPr>
          <w:p>
            <w:pPr>
              <w:pStyle w:val="Normal"/>
              <w:keepNext/>
              <w:spacing w:before="4" w:after="4" w:line="225" w:lineRule="atLeast"/>
              <w:ind w:firstLine="0"/>
              <w:jc w:val="center"/>
            </w:pPr>
            <w:r>
              <w:rPr>
                <w:sz w:val="18"/>
                <w:szCs w:val="18"/>
              </w:rPr>
              <w:t xml:space="preserve">–</w:t>
            </w:r>
          </w:p>
        </w:tc>
        <w:tc>
          <w:tcPr>
            <w:tcW w:w="977" w:type="dxa"/>
            <w:tcBorders/>
            <w:vAlign w:val="center"/>
          </w:tcPr>
          <w:p>
            <w:pPr>
              <w:pStyle w:val="Normal"/>
              <w:keepNext/>
              <w:spacing w:before="4" w:after="4" w:line="225" w:lineRule="atLeast"/>
              <w:ind w:firstLine="0"/>
              <w:jc w:val="center"/>
            </w:pPr>
            <w:r>
              <w:rPr>
                <w:sz w:val="18"/>
                <w:szCs w:val="18"/>
              </w:rPr>
              <w:t xml:space="preserve">–</w:t>
            </w:r>
          </w:p>
        </w:tc>
      </w:tr>
      <w:tr>
        <w:trPr>
          <w:cantSplit/>
          <w:jc w:val="center"/>
        </w:trPr>
        <w:tc>
          <w:tcPr>
            <w:tcW w:w="987" w:type="dxa"/>
            <w:tcBorders>
              <w:bottom w:val="single" w:sz="12" w:space="0" w:color="000000"/>
            </w:tcBorders>
            <w:vAlign w:val="center"/>
          </w:tcPr>
          <w:p>
            <w:pPr>
              <w:pStyle w:val="Normal"/>
              <w:spacing w:before="4" w:after="4" w:line="225" w:lineRule="atLeast"/>
              <w:ind w:firstLine="0"/>
              <w:jc w:val="left"/>
            </w:pPr>
            <w:r>
              <w:rPr>
                <w:sz w:val="18"/>
                <w:szCs w:val="18"/>
              </w:rPr>
              <w:t xml:space="preserve">Ours</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four</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w:t>
            </w:r>
          </w:p>
        </w:tc>
        <w:tc>
          <w:tcPr>
            <w:tcW w:w="977" w:type="dxa"/>
            <w:tcBorders>
              <w:bottom w:val="single" w:sz="12" w:space="0" w:color="000000"/>
            </w:tcBorders>
            <w:vAlign w:val="center"/>
          </w:tcPr>
          <w:p>
            <w:pPr>
              <w:pStyle w:val="Normal"/>
              <w:spacing w:before="4" w:after="4" w:line="225" w:lineRule="atLeast"/>
              <w:ind w:firstLine="0"/>
              <w:jc w:val="center"/>
            </w:pPr>
            <w:r>
              <w:rPr>
                <w:sz w:val="18"/>
                <w:szCs w:val="18"/>
              </w:rPr>
              <w:t xml:space="preserve">✓</w:t>
            </w:r>
          </w:p>
        </w:tc>
      </w:tr>
    </w:tbl>
    <w:p>
      <w:pPr>
        <w:spacing w:after="0" w:line="120" w:lineRule="exact"/>
      </w:pPr>
    </w:p>
    <w:p>
      <w:pPr>
        <w:pStyle w:val="p1a"/>
      </w:pPr>
      <w:r>
        <w:t xml:space="preserve">Each existing method covers one or two of the columns. Roschewitz et al. come closest, separating prior from covariate shift without labels, while DetectShift names types only when the production data are labeled. The paragraphs below look at each line of work in turn.</w:t>
      </w:r>
    </w:p>
    <w:p>
      <w:pPr>
        <w:pStyle w:val="Normal"/>
      </w:pPr>
      <w:r>
        <w:rPr>
          <w:i/>
        </w:rPr>
        <w:t xml:space="preserve">Drift types.</w:t>
      </w:r>
      <w:r>
        <w:t xml:space="preserve"> Moreno-Torres et al. </w:t>
      </w:r>
      <w:r>
        <w:t xml:space="preserve">[4]</w:t>
      </w:r>
      <w:r>
        <w:t xml:space="preserve"> define covariate shift, prior shift and concept shift by the part of the joint distribution of inputs and labels that changes. DetectShift tests for a change in this joint distribution and in each of its parts, </w:t>
      </w:r>
      <m:oMath>
        <m:r>
          <m:t>P</m:t>
        </m:r>
        <m:r>
          <m:rPr>
            <m:sty m:val="p"/>
          </m:rPr>
          <m:t>(</m:t>
        </m:r>
        <m:r>
          <m:t>X</m:t>
        </m:r>
        <m:r>
          <m:rPr>
            <m:sty m:val="p"/>
          </m:rPr>
          <m:t>)</m:t>
        </m:r>
      </m:oMath>
      <w:r>
        <w:t xml:space="preserve">, </w:t>
      </w:r>
      <m:oMath>
        <m:r>
          <m:t>P</m:t>
        </m:r>
        <m:r>
          <m:rPr>
            <m:sty m:val="p"/>
          </m:rPr>
          <m:t>(</m:t>
        </m:r>
        <m:r>
          <m:t>Y</m:t>
        </m:r>
        <m:r>
          <m:rPr>
            <m:sty m:val="p"/>
          </m:rPr>
          <m:t>)</m:t>
        </m:r>
      </m:oMath>
      <w:r>
        <w:t xml:space="preserve">, </w:t>
      </w:r>
      <m:oMath>
        <m:r>
          <m:t>P</m:t>
        </m:r>
        <m:r>
          <m:rPr>
            <m:sty m:val="p"/>
          </m:rPr>
          <m:t>(</m:t>
        </m:r>
        <m:r>
          <m:t>X</m:t>
        </m:r>
        <m:r>
          <m:rPr>
            <m:sty m:val="p"/>
          </m:rPr>
          <m:t>∣</m:t>
        </m:r>
        <m:r>
          <m:t>Y</m:t>
        </m:r>
        <m:r>
          <m:rPr>
            <m:sty m:val="p"/>
          </m:rPr>
          <m:t>)</m:t>
        </m:r>
      </m:oMath>
      <w:r>
        <w:t xml:space="preserve"> and </w:t>
      </w:r>
      <m:oMath>
        <m:r>
          <m:t>P</m:t>
        </m:r>
        <m:r>
          <m:rPr>
            <m:sty m:val="p"/>
          </m:rPr>
          <m:t>(</m:t>
        </m:r>
        <m:r>
          <m:t>Y</m:t>
        </m:r>
        <m:r>
          <m:rPr>
            <m:sty m:val="p"/>
          </m:rPr>
          <m:t>∣</m:t>
        </m:r>
        <m:r>
          <m:t>X</m:t>
        </m:r>
        <m:r>
          <m:rPr>
            <m:sty m:val="p"/>
          </m:rPr>
          <m:t>)</m:t>
        </m:r>
      </m:oMath>
      <w:r>
        <w:t xml:space="preserve"> </w:t>
      </w:r>
      <w:r>
        <w:t xml:space="preserve">[7]</w:t>
      </w:r>
      <w:r>
        <w:t xml:space="preserve">. It needs labels for the new data, however, which its authors acknowledge as a limitation. We keep the same definitions, add label noise as a fourth type and ask for labels only in a small audit.</w:t>
      </w:r>
    </w:p>
    <w:p>
      <w:pPr>
        <w:pStyle w:val="Normal"/>
      </w:pPr>
      <w:r>
        <w:rPr>
          <w:i/>
        </w:rPr>
        <w:t xml:space="preserve">Drift detection.</w:t>
      </w:r>
      <w:r>
        <w:t xml:space="preserve"> Some detectors follow the error rate of the model, for example the drift detection method (DDM) </w:t>
      </w:r>
      <w:r>
        <w:t xml:space="preserve">[8]</w:t>
      </w:r>
      <w:r>
        <w:t xml:space="preserve">. They need a label for every prediction and can detect concept drift, but they cannot tell it apart from label noise. Label-free detectors compare the inputs or the model outputs instead. Rabanser et al. </w:t>
      </w:r>
      <w:r>
        <w:t xml:space="preserve">[1]</w:t>
      </w:r>
      <w:r>
        <w:t xml:space="preserve"> compared univariate tests, kernel tests </w:t>
      </w:r>
      <w:r>
        <w:t xml:space="preserve">[9]</w:t>
      </w:r>
      <w:r>
        <w:t xml:space="preserve">, classifier two-sample tests </w:t>
      </w:r>
      <w:r>
        <w:t xml:space="preserve">[10]</w:t>
      </w:r>
      <w:r>
        <w:t xml:space="preserve"> and BBSD on the model outputs. BBSD worked best overall. Each of these tests says that a shift happened, not what type it was. Our pipeline uses such tests as building blocks and goes on to name the type.</w:t>
      </w:r>
    </w:p>
    <w:p>
      <w:pPr>
        <w:pStyle w:val="Normal"/>
      </w:pPr>
      <w:r>
        <w:rPr>
          <w:i/>
        </w:rPr>
        <w:t xml:space="preserve">Label shift.</w:t>
      </w:r>
      <w:r>
        <w:t xml:space="preserve"> BBSE recovers the new class prior from the confusion matrix of any classifier </w:t>
      </w:r>
      <w:r>
        <w:t xml:space="preserve">[5]</w:t>
      </w:r>
      <w:r>
        <w:t xml:space="preserve">. It assumes that the inputs inside each class stay as they were, which is exactly the property that separates prior shift from covariate shift. Roschewitz et al. </w:t>
      </w:r>
      <w:r>
        <w:t xml:space="preserve">[6]</w:t>
      </w:r>
      <w:r>
        <w:t xml:space="preserve"> test this property on medical images. They resample the reference data to the estimated prevalence and attribute the shift to prevalence if the features then stop differing. Our label-free stage follows the same idea. It differs in two ways: it uses importance weights in place of resampling and it puts every label-free decision into one family with a stated error rate.</w:t>
      </w:r>
    </w:p>
    <w:p>
      <w:pPr>
        <w:pStyle w:val="Normal"/>
      </w:pPr>
      <w:r>
        <w:rPr>
          <w:i/>
        </w:rPr>
        <w:t xml:space="preserve">Performance estimation without labels.</w:t>
      </w:r>
      <w:r>
        <w:t xml:space="preserve"> Average confidence (AC) </w:t>
      </w:r>
      <w:r>
        <w:t xml:space="preserve">[11]</w:t>
      </w:r>
      <w:r>
        <w:t xml:space="preserve">, difference of confidences (DoC) </w:t>
      </w:r>
      <w:r>
        <w:t xml:space="preserve">[12]</w:t>
      </w:r>
      <w:r>
        <w:t xml:space="preserve">, average thresholded confidence (ATC) </w:t>
      </w:r>
      <w:r>
        <w:t xml:space="preserve">[2]</w:t>
      </w:r>
      <w:r>
        <w:t xml:space="preserve"> and CBPE </w:t>
      </w:r>
      <w:r>
        <w:t xml:space="preserve">[3]</w:t>
      </w:r>
      <w:r>
        <w:t xml:space="preserve"> all estimate accuracy from what the model outputs. Each assumes that the link between confidence and accuracy holds in production. Models often stay confident while their accuracy falls under shift </w:t>
      </w:r>
      <w:r>
        <w:t xml:space="preserve">[13]</w:t>
      </w:r>
      <w:r>
        <w:t xml:space="preserve">, so the assumption can fail. We report CBPE next to the other three and read it as an upper bound when the assumption breaks.</w:t>
      </w:r>
    </w:p>
    <w:p>
      <w:pPr>
        <w:pStyle w:val="Normal"/>
      </w:pPr>
      <w:r>
        <w:rPr>
          <w:i/>
        </w:rPr>
        <w:t xml:space="preserve">Explanation, reliability and benchmarks.</w:t>
      </w:r>
      <w:r>
        <w:t xml:space="preserve"> Shapley additive explanations (SHAP) </w:t>
      </w:r>
      <w:r>
        <w:t xml:space="preserve">[14]</w:t>
      </w:r>
      <w:r>
        <w:t xml:space="preserve"> attribute a prediction to the input features. Class activation maps (CAM) </w:t>
      </w:r>
      <w:r>
        <w:t xml:space="preserve">[15]</w:t>
      </w:r>
      <w:r>
        <w:t xml:space="preserve"> do the same for image regions. Out-of-distribution (OOD) scores such as the Isolation Forest </w:t>
      </w:r>
      <w:r>
        <w:t xml:space="preserve">[16]</w:t>
      </w:r>
      <w:r>
        <w:t xml:space="preserve"> flag unusual inputs, while importance weighting corrects covariate shift </w:t>
      </w:r>
      <w:r>
        <w:t xml:space="preserve">[17–19]</w:t>
      </w:r>
      <w:r>
        <w:t xml:space="preserve">. Folktables </w:t>
      </w:r>
      <w:r>
        <w:t xml:space="preserve">[20]</w:t>
      </w:r>
      <w:r>
        <w:t xml:space="preserve"> and the Continual LEArning on Real-World Imagery (CLEAR) benchmark </w:t>
      </w:r>
      <w:r>
        <w:t xml:space="preserve">[21]</w:t>
      </w:r>
      <w:r>
        <w:t xml:space="preserve"> provide real shifts, although nobody knows their exact type. Injected shifts give a ground truth </w:t>
      </w:r>
      <w:r>
        <w:t xml:space="preserve">[1]</w:t>
      </w:r>
      <w:r>
        <w:t xml:space="preserve"> but may favor the method being tested. Each of these tools serves one stage of our pipeline. Our benchmark holds out drift mechanisms to limit the risk of favoring the tests.</w:t>
      </w:r>
    </w:p>
    <w:p>
      <w:pPr>
        <w:pStyle w:val="Normal"/>
      </w:pPr>
      <w:r>
        <w:t xml:space="preserve">In short, each prior method solves part of the problem. To our knowledge, no published method separates concept drift from label noise with a small label audit. Neither has any type diagnosis been tested on drift mechanisms held out from its design.</w:t>
      </w:r>
    </w:p>
    <w:p>
      <w:pPr>
        <w:pStyle w:val="heading1"/>
      </w:pPr>
      <w:r>
        <w:t xml:space="preserve">Method</w:t>
      </w:r>
    </w:p>
    <w:p>
      <w:pPr>
        <w:pStyle w:val="p1a"/>
      </w:pPr>
      <w:r>
        <w:t xml:space="preserve">This section first defines the four drift types precisely and then follows the data through the pipeline introduced in Section </w:t>
      </w:r>
      <w:r>
        <w:t xml:space="preserve">1</w:t>
      </w:r>
      <w:r>
        <w:t xml:space="preserve">. Its input is a deployed model, the labeled data on which it was built and a stream of unlabeled production data, plus a few hundred late labels once they arrive. The stages are those of Fig. </w:t>
      </w:r>
      <w:r>
        <w:t xml:space="preserve">1</w:t>
      </w:r>
      <w:r>
        <w:t xml:space="preserve">.</w:t>
      </w:r>
    </w:p>
    <w:p>
      <w:pPr>
        <w:pStyle w:val="Normal"/>
      </w:pPr>
      <w:r>
        <w:t xml:space="preserve">Stages A to C bring the data into a common form, test whether anything has changed and estimate how much accuracy the change may cost. Stage D, the core of the paper, names the type of change and points to its likely cause. Stages E and F then act on what was found, first for single predictions and then for the decision to retrain. Only the optional audit in stage D uses production labels. With one exception, every decision in the pipeline is a hypothesis test at the significance level </w:t>
      </w:r>
      <m:oMath>
        <m:r>
          <m:t>α</m:t>
        </m:r>
        <m:r>
          <m:rPr>
            <m:sty m:val="p"/>
          </m:rPr>
          <m:t>=</m:t>
        </m:r>
        <m:r>
          <m:t>0.05</m:t>
        </m:r>
      </m:oMath>
      <w:r>
        <w:t xml:space="preserve">. The exception is the population stability index (PSI), which raises an alarm at a conventional threshold. When many tests are run together, the chance of at least one false alarm is held at </w:t>
      </w:r>
      <m:oMath>
        <m:r>
          <m:t>α</m:t>
        </m:r>
      </m:oMath>
      <w:r>
        <w:t xml:space="preserve"> by the Holm procedure </w:t>
      </w:r>
      <w:r>
        <w:t xml:space="preserve">[22]</w:t>
      </w:r>
      <w:r>
        <w:t xml:space="preserve">, its weighted form or its Bonferroni bound.</w:t>
      </w:r>
    </w:p>
    <w:p>
      <w:pPr>
        <w:pStyle w:val="heading2"/>
      </w:pPr>
      <w:r>
        <w:t xml:space="preserve">Notation and Drift Types</w:t>
      </w:r>
    </w:p>
    <w:p>
      <w:pPr>
        <w:pStyle w:val="p1a"/>
      </w:pPr>
      <w:r>
        <w:t xml:space="preserve">To test for a drift type we first have to say exactly what that type changes. A little notation makes this easier. Write </w:t>
      </w:r>
      <m:oMath>
        <m:r>
          <m:t>P</m:t>
        </m:r>
        <m:r>
          <m:rPr>
            <m:sty m:val="p"/>
          </m:rPr>
          <m:t>(</m:t>
        </m:r>
        <m:r>
          <m:t>X</m:t>
        </m:r>
        <m:r>
          <m:rPr>
            <m:sty m:val="p"/>
          </m:rPr>
          <m:t>,</m:t>
        </m:r>
        <m:r>
          <m:t>Y</m:t>
        </m:r>
        <m:r>
          <m:rPr>
            <m:sty m:val="p"/>
          </m:rPr>
          <m:t>)</m:t>
        </m:r>
      </m:oMath>
      <w:r>
        <w:t xml:space="preserve"> for the distribution of inputs </w:t>
      </w:r>
      <m:oMath>
        <m:r>
          <m:t>X</m:t>
        </m:r>
      </m:oMath>
      <w:r>
        <w:t xml:space="preserve"> and labels </w:t>
      </w:r>
      <m:oMath>
        <m:r>
          <m:t>Y</m:t>
        </m:r>
      </m:oMath>
      <w:r>
        <w:t xml:space="preserve"> behind the reference data. A production window (a batch of rows from a later period or from another region) is drawn from </w:t>
      </w:r>
      <m:oMath>
        <m:r>
          <m:t>Q</m:t>
        </m:r>
        <m:r>
          <m:rPr>
            <m:sty m:val="p"/>
          </m:rPr>
          <m:t>(</m:t>
        </m:r>
        <m:r>
          <m:t>X</m:t>
        </m:r>
        <m:r>
          <m:rPr>
            <m:sty m:val="p"/>
          </m:rPr>
          <m:t>,</m:t>
        </m:r>
        <m:r>
          <m:t>Y</m:t>
        </m:r>
        <m:r>
          <m:rPr>
            <m:sty m:val="p"/>
          </m:rPr>
          <m:t>)</m:t>
        </m:r>
      </m:oMath>
      <w:r>
        <w:t xml:space="preserve">. On every row the model outputs a predicted label </w:t>
      </w:r>
      <m:oMath>
        <m:acc>
          <m:accPr>
            <m:chr m:val="̂"/>
          </m:accPr>
          <m:e>
            <m:r>
              <m:t>y</m:t>
            </m:r>
          </m:e>
        </m:acc>
      </m:oMath>
      <w:r>
        <w:t xml:space="preserve"> together with a confidence </w:t>
      </w:r>
      <m:oMath>
        <m:r>
          <m:t>c</m:t>
        </m:r>
      </m:oMath>
      <w:r>
        <w:t xml:space="preserve">, taken as its largest class probability. The four types differ in what changes between </w:t>
      </w:r>
      <m:oMath>
        <m:r>
          <m:t>P</m:t>
        </m:r>
      </m:oMath>
      <w:r>
        <w:t xml:space="preserve"> and </w:t>
      </w:r>
      <m:oMath>
        <m:r>
          <m:t>Q</m:t>
        </m:r>
      </m:oMath>
      <w:r>
        <w:t xml:space="preserve">. Covariate shift has </w:t>
      </w:r>
      <m:oMath>
        <m:r>
          <m:t>Q</m:t>
        </m:r>
        <m:r>
          <m:rPr>
            <m:sty m:val="p"/>
          </m:rPr>
          <m:t>(</m:t>
        </m:r>
        <m:r>
          <m:t>X</m:t>
        </m:r>
        <m:r>
          <m:rPr>
            <m:sty m:val="p"/>
          </m:rPr>
          <m:t>)</m:t>
        </m:r>
        <m:r>
          <m:rPr>
            <m:sty m:val="p"/>
          </m:rPr>
          <m:t>≠</m:t>
        </m:r>
        <m:r>
          <m:t>P</m:t>
        </m:r>
        <m:r>
          <m:rPr>
            <m:sty m:val="p"/>
          </m:rPr>
          <m:t>(</m:t>
        </m:r>
        <m:r>
          <m:t>X</m:t>
        </m:r>
        <m:r>
          <m:rPr>
            <m:sty m:val="p"/>
          </m:rPr>
          <m:t>)</m:t>
        </m:r>
      </m:oMath>
      <w:r>
        <w:t xml:space="preserve"> while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Prior shift has </w:t>
      </w:r>
      <m:oMath>
        <m:r>
          <m:t>Q</m:t>
        </m:r>
        <m:r>
          <m:rPr>
            <m:sty m:val="p"/>
          </m:rPr>
          <m:t>(</m:t>
        </m:r>
        <m:r>
          <m:t>Y</m:t>
        </m:r>
        <m:r>
          <m:rPr>
            <m:sty m:val="p"/>
          </m:rPr>
          <m:t>)</m:t>
        </m:r>
        <m:r>
          <m:rPr>
            <m:sty m:val="p"/>
          </m:rPr>
          <m:t>≠</m:t>
        </m:r>
        <m:r>
          <m:t>P</m:t>
        </m:r>
        <m:r>
          <m:rPr>
            <m:sty m:val="p"/>
          </m:rPr>
          <m:t>(</m:t>
        </m:r>
        <m:r>
          <m:t>Y</m:t>
        </m:r>
        <m:r>
          <m:rPr>
            <m:sty m:val="p"/>
          </m:rPr>
          <m:t>)</m:t>
        </m:r>
      </m:oMath>
      <w:r>
        <w:t xml:space="preserve"> while </w:t>
      </w:r>
      <m:oMath>
        <m:r>
          <m:t>Q</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oMath>
      <w:r>
        <w:t xml:space="preserve">. Concept drift has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Label noise is different again: the true distribution does not move at all, yet each label we observe may have been flipped with some probability. Two more terms recur below. An audit means a random sample of </w:t>
      </w:r>
      <m:oMath>
        <m:r>
          <m:t>m</m:t>
        </m:r>
      </m:oMath>
      <w:r>
        <w:t xml:space="preserve"> production rows whose labels come in late. A control window is drawn from the reference distribution itself, so no alarm should fire on it. In practice a real window may carry several types at once; Section </w:t>
      </w:r>
      <w:r>
        <w:t xml:space="preserve">6</w:t>
      </w:r>
      <w:r>
        <w:t xml:space="preserve"> comes back to this.</w:t>
      </w:r>
    </w:p>
    <w:p>
      <w:pPr>
        <w:pStyle w:val="heading2"/>
      </w:pPr>
      <w:r>
        <w:t xml:space="preserve">Reference Split, Detection and Estimation</w:t>
      </w:r>
    </w:p>
    <w:p>
      <w:pPr>
        <w:pStyle w:val="p1a"/>
      </w:pPr>
      <w:r>
        <w:t xml:space="preserve">Stage C answers three questions: have the data moved, how much accuracy might the change cost and where in the inputs is it located? All three need a clean reference to compare against. The labeled reference data are therefore split into three disjoint parts, stratified by class: 60% for training, 20% for calibration and 20% for testing. The model is fitted on the training part alone. The calibration part is the reference window for every detector and fits the accuracy estimator. The test part gives the reference accuracy and doubles as the control window. Nominal features, such as an occupation code, are treated as categories because their numeric order means nothing. Images are mapped to the 512-dimensional output of the global average pooling layer of a frozen residual network with 18 layers (ResNet-18) trained on ImageNet </w:t>
      </w:r>
      <w:r>
        <w:t xml:space="preserve">[23]</w:t>
      </w:r>
      <w:r>
        <w:t xml:space="preserve">. Image drift can then be tested with the same tests as tabular drift </w:t>
      </w:r>
      <w:r>
        <w:t xml:space="preserve">[1]</w:t>
      </w:r>
      <w:r>
        <w:t xml:space="preserve">.</w:t>
      </w:r>
    </w:p>
    <w:p>
      <w:pPr>
        <w:pStyle w:val="Normal"/>
      </w:pPr>
      <w:r>
        <w:t xml:space="preserve">Six detectors decide whether the inputs or the model outputs have moved. The Kolmogorov–Smirnov (KS) test compares each numeric feature, with a Bonferroni correction over features. PSI raises an alarm at its conventional value of 0.2 </w:t>
      </w:r>
      <w:r>
        <w:t xml:space="preserve">[24]</w:t>
      </w:r>
      <w:r>
        <w:t xml:space="preserve">. The maximum mean discrepancy (MMD) test </w:t>
      </w:r>
      <w:r>
        <w:t xml:space="preserve">[9]</w:t>
      </w:r>
      <w:r>
        <w:t xml:space="preserve"> compares all standardized inputs jointly through a Gaussian kernel, with a permutation p value. The confidence test compares histograms of </w:t>
      </w:r>
      <m:oMath>
        <m:r>
          <m:t>c</m:t>
        </m:r>
      </m:oMath>
      <w:r>
        <w:t xml:space="preserve"> with a </w:t>
      </w:r>
      <m:oMath>
        <m:sSup>
          <m:e>
            <m:r>
              <m:t>χ</m:t>
            </m:r>
          </m:e>
          <m:sup>
            <m:r>
              <m:t>2</m:t>
            </m:r>
          </m:sup>
        </m:sSup>
      </m:oMath>
      <w:r>
        <w:t xml:space="preserve"> test of homogeneity and pools sparse cells until every expected count reaches 5 </w:t>
      </w:r>
      <w:r>
        <w:t xml:space="preserve">[25]</w:t>
      </w:r>
      <w:r>
        <w:t xml:space="preserve">. Two further detectors from Rabanser et al. </w:t>
      </w:r>
      <w:r>
        <w:t xml:space="preserve">[1]</w:t>
      </w:r>
      <w:r>
        <w:t xml:space="preserve"> act as baselines. BBSD applies a KS test to each class probability. The domain classifier trains gradient boosted trees to tell 3,000 reference rows from as many production rows. An exact binomial test then compares its held-out accuracy with </w:t>
      </w:r>
      <m:oMath>
        <m:r>
          <m:t>1</m:t>
        </m:r>
        <m:r>
          <m:rPr>
            <m:sty m:val="p"/>
          </m:rPr>
          <m:t>/</m:t>
        </m:r>
        <m:r>
          <m:t>2</m:t>
        </m:r>
      </m:oMath>
      <w:r>
        <w:t xml:space="preserve"> </w:t>
      </w:r>
      <w:r>
        <w:t xml:space="preserve">[10]</w:t>
      </w:r>
      <w:r>
        <w:t xml:space="preserve">. Every permutation p value is given by </w:t>
      </w:r>
      <m:oMath>
        <m:r>
          <m:rPr>
            <m:sty m:val="p"/>
          </m:rPr>
          <m:t>(</m:t>
        </m:r>
        <m:r>
          <m:t>1</m:t>
        </m:r>
        <m:r>
          <m:rPr>
            <m:sty m:val="p"/>
          </m:rPr>
          <m:t>+</m:t>
        </m:r>
        <m:r>
          <m:t>b</m:t>
        </m:r>
        <m:r>
          <m:rPr>
            <m:sty m:val="p"/>
          </m:rPr>
          <m:t>)</m:t>
        </m:r>
        <m:r>
          <m:rPr>
            <m:sty m:val="p"/>
          </m:rPr>
          <m:t>/</m:t>
        </m:r>
        <m:r>
          <m:rPr>
            <m:sty m:val="p"/>
          </m:rPr>
          <m:t>(</m:t>
        </m:r>
        <m:r>
          <m:t>1</m:t>
        </m:r>
        <m:r>
          <m:rPr>
            <m:sty m:val="p"/>
          </m:rPr>
          <m:t>+</m:t>
        </m:r>
        <m:r>
          <m:t>B</m:t>
        </m:r>
        <m:r>
          <m:rPr>
            <m:sty m:val="p"/>
          </m:rPr>
          <m:t>)</m:t>
        </m:r>
      </m:oMath>
      <w:r>
        <w:t xml:space="preserve">, where </w:t>
      </w:r>
      <m:oMath>
        <m:r>
          <m:t>b</m:t>
        </m:r>
      </m:oMath>
      <w:r>
        <w:t xml:space="preserve"> of the </w:t>
      </w:r>
      <m:oMath>
        <m:r>
          <m:t>B</m:t>
        </m:r>
      </m:oMath>
      <w:r>
        <w:t xml:space="preserve"> permutations reach the observed statistic </w:t>
      </w:r>
      <w:r>
        <w:t xml:space="preserve">[26]</w:t>
      </w:r>
      <w:r>
        <w:t xml:space="preserve">.</w:t>
      </w:r>
    </w:p>
    <w:p>
      <w:pPr>
        <w:pStyle w:val="Normal"/>
      </w:pPr>
      <w:r>
        <w:t xml:space="preserve">Labels arrive late, so the accuracy is first estimated from the model’s own confidence with CBPE </w:t>
      </w:r>
      <w:r>
        <w:t xml:space="preserve">[3]</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For a window with confidences </w:t>
      </w:r>
      <m:oMath>
        <m:sSub>
          <m:e>
            <m:r>
              <m:t>c</m:t>
            </m:r>
          </m:e>
          <m:sub>
            <m:r>
              <m:t>1</m:t>
            </m:r>
          </m:sub>
        </m:sSub>
      </m:oMath>
      <w:r>
        <w:t xml:space="preserve"> to </w:t>
      </w:r>
      <m:oMath>
        <m:sSub>
          <m:e>
            <m:r>
              <m:t>c</m:t>
            </m:r>
          </m:e>
          <m:sub>
            <m:r>
              <m:t>n</m:t>
            </m:r>
          </m:sub>
        </m:sSub>
      </m:oMath>
      <w:r>
        <w:t xml:space="preserve">, the estimate </w:t>
      </w:r>
      <m:oMath>
        <m:acc>
          <m:accPr>
            <m:chr m:val="̂"/>
          </m:accPr>
          <m:e>
            <m:r>
              <m:t>A</m:t>
            </m:r>
          </m:e>
        </m:acc>
      </m:oMath>
      <w:r>
        <w:t xml:space="preserve"> is given by</w:t>
      </w:r>
    </w:p>
    <w:p>
      <w:pPr>
        <w:pStyle w:val="equation"/>
        <w:tabs>
          <w:tab w:val="center" w:pos="3459"/>
          <w:tab w:val="right" w:pos="6918"/>
        </w:tabs>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(1)</w:t>
      </w:r>
    </w:p>
    <w:p>
      <w:pPr>
        <w:pStyle w:val="p1a"/>
      </w:pPr>
      <w:r>
        <w:t xml:space="preserve">A confidence bin that holds fewer than 5 calibration rows cannot give a reliable accuracy, so predictions in such a bin keep their own confidence in Eq. (</w:t>
      </w:r>
      <w:r>
        <w:t xml:space="preserve">1</w:t>
      </w:r>
      <w:r>
        <w:t xml:space="preserve">). As baselines, AC, DoC and ATC (with the negative entropy score) are fitted on the same calibration part </w:t>
      </w:r>
      <w:r>
        <w:t xml:space="preserve">[2, 11, 12]</w:t>
      </w:r>
      <w:r>
        <w:t xml:space="preserve">.</w:t>
      </w:r>
    </w:p>
    <w:p>
      <w:pPr>
        <w:pStyle w:val="Normal"/>
      </w:pPr>
      <w:r>
        <w:t xml:space="preserve">An alarm helps more when it also says where the change sits. Localization tests every feature, with KS for numeric features and the </w:t>
      </w:r>
      <m:oMath>
        <m:sSup>
          <m:e>
            <m:r>
              <m:t>χ</m:t>
            </m:r>
          </m:e>
          <m:sup>
            <m:r>
              <m:t>2</m:t>
            </m:r>
          </m:sup>
        </m:sSup>
      </m:oMath>
      <w:r>
        <w:t xml:space="preserve"> homogeneity test for nominal ones, under Holm correction. It reports an effect size between 0 and 1 for each feature: the KS statistic or Cramér’s </w:t>
      </w:r>
      <m:oMath>
        <m:r>
          <m:t>V</m:t>
        </m:r>
      </m:oMath>
      <w:r>
        <w:t xml:space="preserve">. For nominal features it also gives the share of production rows whose category never occurs in the reference.</w:t>
      </w:r>
    </w:p>
    <w:p>
      <w:pPr>
        <w:pStyle w:val="heading2"/>
      </w:pPr>
      <w:r>
        <w:t xml:space="preserve">Drift Type Diagnosis</w:t>
      </w:r>
    </w:p>
    <w:p>
      <w:pPr>
        <w:pStyle w:val="p1a"/>
      </w:pPr>
      <w:r>
        <w:t xml:space="preserve">Stage D turns an alarm into one of the four types and thereby into a response. It follows the decision path in Fig. </w:t>
      </w:r>
      <w:r>
        <w:t xml:space="preserve">2</w:t>
      </w:r>
      <w:r>
        <w:t xml:space="preserve">. The questions in the upper row use no labels and separate covariate shift from prior shift. The lower row separates concept drift from label noise. It runs only when no label-free test rejects and an audit is available.</w:t>
      </w:r>
    </w:p>
    <w:p>
      <w:pPr>
        <w:pStyle w:val="image"/>
        <w:keepNext/>
      </w:pPr>
      <w:r>
        <w:drawing>
          <wp:inline distT="0" distB="0" distL="0" distR="0">
            <wp:extent cx="3600000" cy="1985200"/>
            <wp:docPr id="2" name="Figure 2" descr="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png"/>
                    <pic:cNvPicPr/>
                  </pic:nvPicPr>
                  <pic:blipFill>
                    <a:blip r:embed="rIdI2"/>
                    <a:stretch>
                      <a:fillRect/>
                    </a:stretch>
                  </pic:blipFill>
                  <pic:spPr>
                    <a:xfrm>
                      <a:off x="0" y="0"/>
                      <a:ext cx="3600000" cy="1985200"/>
                    </a:xfrm>
                    <a:prstGeom prst="rect">
                      <a:avLst/>
                    </a:prstGeom>
                  </pic:spPr>
                </pic:pic>
              </a:graphicData>
            </a:graphic>
          </wp:inline>
        </w:drawing>
      </w:r>
    </w:p>
    <w:p>
      <w:pPr>
        <w:pStyle w:val="figurecaption"/>
        <w:jc w:val="both"/>
      </w:pPr>
      <w:r>
        <w:rPr>
          <w:b/>
        </w:rPr>
        <w:t xml:space="preserve">Fig. 2.</w:t>
      </w:r>
      <w:r>
        <w:t xml:space="preserve"> </w:t>
      </w:r>
      <w:r>
        <w:t xml:space="preserve">Decision path that names the drift type. Questions are shown in white boxes and verdicts in gray boxes; the upper row needs no labels and the lower row uses the audit.</w:t>
      </w:r>
    </w:p>
    <w:p>
      <w:pPr>
        <w:pStyle w:val="p1a"/>
      </w:pPr>
      <w:r>
        <w:rPr>
          <w:i/>
        </w:rPr>
        <w:t xml:space="preserve">Label-free stage.</w:t>
      </w:r>
      <w:r>
        <w:t xml:space="preserve"> The first question is whether anything has moved at all. Three blocks of tests answer it: the feature tests, a </w:t>
      </w:r>
      <m:oMath>
        <m:sSup>
          <m:e>
            <m:r>
              <m:t>χ</m:t>
            </m:r>
          </m:e>
          <m:sup>
            <m:r>
              <m:t>2</m:t>
            </m:r>
          </m:sup>
        </m:sSup>
      </m:oMath>
      <w:r>
        <w:t xml:space="preserve"> test on the predicted labels and the MMD test. They form one family tested at level </w:t>
      </w:r>
      <m:oMath>
        <m:r>
          <m:t>α</m:t>
        </m:r>
      </m:oMath>
      <w:r>
        <w:t xml:space="preserve"> with a weighted Holm procedure </w:t>
      </w:r>
      <w:r>
        <w:t xml:space="preserve">[22]</w:t>
      </w:r>
      <w:r>
        <w:t xml:space="preserve">. The weight starts out split evenly, one third per block. Inside the feature block it is divided again among the individual features. A test that rejects hands its weight on to those still waiting, which is how the family-wise error rate survives every label-free decision. In its first step the procedure reduces to ordinary Holm over the three blocks, each feature block entering through its Bonferroni p value. We pool in this way on purpose. A permutation test cannot return a p value below </w:t>
      </w:r>
      <m:oMath>
        <m:r>
          <m:t>1</m:t>
        </m:r>
        <m:r>
          <m:rPr>
            <m:sty m:val="p"/>
          </m:rPr>
          <m:t>/</m:t>
        </m:r>
        <m:r>
          <m:rPr>
            <m:sty m:val="p"/>
          </m:rPr>
          <m:t>(</m:t>
        </m:r>
        <m:r>
          <m:t>B</m:t>
        </m:r>
        <m:r>
          <m:rPr>
            <m:sty m:val="p"/>
          </m:rPr>
          <m:t>+</m:t>
        </m:r>
        <m:r>
          <m:t>1</m:t>
        </m:r>
        <m:r>
          <m:rPr>
            <m:sty m:val="p"/>
          </m:rPr>
          <m:t>)</m:t>
        </m:r>
      </m:oMath>
      <w:r>
        <w:t xml:space="preserve">, so without pooling the MMD test would have little chance against dozens of feature tests. If nothing rejects, the stage stops and reports no shift.</w:t>
      </w:r>
    </w:p>
    <w:p>
      <w:pPr>
        <w:pStyle w:val="Normal"/>
      </w:pPr>
      <w:r>
        <w:t xml:space="preserve">A rejection raises the next question: could a change in the class balance alone produce what we see? To find out, BBSE first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production predictions that fall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equation"/>
        <w:tabs>
          <w:tab w:val="center" w:pos="3459"/>
          <w:tab w:val="right" w:pos="6918"/>
        </w:tabs>
      </w:pPr>
      <w:r>
        <w:tab/>
      </w:r>
      <m:oMath>
        <m:r>
          <m:t>C</m:t>
        </m:r>
        <m:r>
          <m:t> </m:t>
        </m:r>
        <m:r>
          <m:t>w</m:t>
        </m:r>
        <m:r>
          <m:rPr>
            <m:sty m:val="p"/>
          </m:rPr>
          <m:t>=</m:t>
        </m:r>
        <m:r>
          <m:t>μ</m:t>
        </m:r>
      </m:oMath>
      <w:r>
        <w:t xml:space="preserve">.</w:t>
      </w:r>
      <w:r>
        <w:tab/>
      </w:r>
      <w:r>
        <w:t xml:space="preserve">(2)</w:t>
      </w:r>
    </w:p>
    <w:p>
      <w:pPr>
        <w:pStyle w:val="p1a"/>
      </w:pPr>
      <w:r>
        <w:t xml:space="preserve">If the shift really is a pure prior shift, each class keeps its own input distribution. Reweighting every reference row by the weight </w:t>
      </w:r>
      <m:oMath>
        <m:sSub>
          <m:e>
            <m:r>
              <m:t>w</m:t>
            </m:r>
          </m:e>
          <m:sub>
            <m:r>
              <m:t>y</m:t>
            </m:r>
          </m:sub>
        </m:sSub>
      </m:oMath>
      <w:r>
        <w:t xml:space="preserve"> of its class, as given by Eq. (</w:t>
      </w:r>
      <w:r>
        <w:t xml:space="preserve">2</w:t>
      </w:r>
      <w:r>
        <w:t xml:space="preserve">), ought then to reproduce the production inputs. Checking this is the label shift consistency test, which borrows the prevalence adjustment idea of Roschewitz et al. </w:t>
      </w:r>
      <w:r>
        <w:t xml:space="preserve">[6]</w:t>
      </w:r>
      <w:r>
        <w:t xml:space="preserve">. The feature tests are repeated against the weighted reference, using Kish’s effective sample size </w:t>
      </w:r>
      <w:r>
        <w:t xml:space="preserve">[27]</w:t>
      </w:r>
      <w:r>
        <w:t xml:space="preserve"> and Holm correction. A feature that still differs carries a covariate shift. If no feature differs and the predicted labels have moved, the shift is a prior shift. A prior shift always moves the predicted labels of an informative classifier, so a shift that leaves them in place is called covariate.</w:t>
      </w:r>
    </w:p>
    <w:p>
      <w:pPr>
        <w:pStyle w:val="Normal"/>
      </w:pPr>
      <w:r>
        <w:rPr>
          <w:i/>
        </w:rPr>
        <w:t xml:space="preserve">Audit stage.</w:t>
      </w:r>
      <w:r>
        <w:t xml:space="preserve"> Concept drift and label noise do not touch the inputs or the model outputs, so only labels can reveal them. The audit draws </w:t>
      </w:r>
      <m:oMath>
        <m:r>
          <m:t>m</m:t>
        </m:r>
      </m:oMath>
      <w:r>
        <w:t xml:space="preserve"> late labels and first checks, with a one-sided two-proportion test, whether accuracy has dropped. If it has, the next question is whether the change in errors depends on a feature. To answer it, a logistic model of whether a prediction is correct is fitted on the calibration rows and the audit rows together. Its null form holds 5 confidence bins at reference quantiles, bins of a feature </w:t>
      </w:r>
      <m:oMath>
        <m:r>
          <m:t>f</m:t>
        </m:r>
      </m:oMath>
      <w:r>
        <w:t xml:space="preserve">, an audit indicator and the interaction of that indicator with the confidence bins. The alternative adds the interaction of the indicator with the bins of </w:t>
      </w:r>
      <m:oMath>
        <m:r>
          <m:t>f</m:t>
        </m:r>
      </m:oMath>
      <w:r>
        <w:t xml:space="preserve">. A likelihood ratio test compares the two for each feature. A nominal category gets its own bin only if it occurs at least </w:t>
      </w:r>
      <m:oMath>
        <m:sSub>
          <m:e>
            <m:r>
              <m:t>n</m:t>
            </m:r>
          </m:e>
          <m:sub>
            <m:r>
              <m:rPr>
                <m:sty m:val="p"/>
              </m:rPr>
              <m:t>min</m:t>
            </m:r>
          </m:sub>
        </m:sSub>
      </m:oMath>
      <w:r>
        <w:t xml:space="preserve"> times in the audit, where </w:t>
      </w:r>
      <m:oMath>
        <m:sSub>
          <m:e>
            <m:r>
              <m:t>n</m:t>
            </m:r>
          </m:e>
          <m:sub>
            <m:r>
              <m:rPr>
                <m:sty m:val="p"/>
              </m:rPr>
              <m:t>min</m:t>
            </m:r>
          </m:sub>
        </m:sSub>
      </m:oMath>
      <w:r>
        <w:t xml:space="preserve"> is given by </w:t>
      </w:r>
      <m:oMath>
        <m:r>
          <m:rPr>
            <m:sty m:val="p"/>
          </m:rPr>
          <m:t>⌈</m:t>
        </m:r>
        <m:r>
          <m:t>5</m:t>
        </m:r>
        <m:r>
          <m:rPr>
            <m:sty m:val="p"/>
          </m:rPr>
          <m:t>/</m:t>
        </m:r>
        <m:r>
          <m:rPr>
            <m:sty m:val="p"/>
          </m:rPr>
          <m:t>min</m:t>
        </m:r>
        <m:r>
          <m:rPr>
            <m:sty m:val="p"/>
          </m:rPr>
          <m:t>(</m:t>
        </m:r>
        <m:r>
          <m:t>e</m:t>
        </m:r>
        <m:r>
          <m:rPr>
            <m:sty m:val="p"/>
          </m:rPr>
          <m:t>,</m:t>
        </m:r>
        <m:r>
          <m:t>1</m:t>
        </m:r>
        <m:r>
          <m:rPr>
            <m:sty m:val="p"/>
          </m:rPr>
          <m:t>−</m:t>
        </m:r>
        <m:r>
          <m:t>e</m:t>
        </m:r>
        <m:r>
          <m:rPr>
            <m:sty m:val="p"/>
          </m:rPr>
          <m:t>)</m:t>
        </m:r>
        <m:r>
          <m:rPr>
            <m:sty m:val="p"/>
          </m:rPr>
          <m:t>⌉</m:t>
        </m:r>
      </m:oMath>
      <w:r>
        <w:t xml:space="preserve"> and </w:t>
      </w:r>
      <m:oMath>
        <m:r>
          <m:t>e</m:t>
        </m:r>
      </m:oMath>
      <w:r>
        <w:t xml:space="preserve"> is the audit error rate. The remaining categories share one bin.</w:t>
      </w:r>
    </w:p>
    <w:p>
      <w:pPr>
        <w:pStyle w:val="Normal"/>
      </w:pPr>
      <w:r>
        <w:t xml:space="preserve">The confidence term is what separates the two types. In a binary task, uniform label noise at rate </w:t>
      </w:r>
      <m:oMath>
        <m:r>
          <m:t>r</m:t>
        </m:r>
      </m:oMath>
      <w:r>
        <w:t xml:space="preserve"> makes the probability of a correct prediction equal to </w:t>
      </w:r>
      <m:oMath>
        <m:r>
          <m:t>r</m:t>
        </m:r>
        <m:r>
          <m:rPr>
            <m:sty m:val="p"/>
          </m:rPr>
          <m:t>+</m:t>
        </m:r>
        <m:r>
          <m:rPr>
            <m:sty m:val="p"/>
          </m:rPr>
          <m:t>(</m:t>
        </m:r>
        <m:r>
          <m:t>1</m:t>
        </m:r>
        <m:r>
          <m:rPr>
            <m:sty m:val="p"/>
          </m:rPr>
          <m:t>−</m:t>
        </m:r>
        <m:r>
          <m:t>2</m:t>
        </m:r>
        <m:r>
          <m:t>r</m:t>
        </m:r>
        <m:r>
          <m:rPr>
            <m:sty m:val="p"/>
          </m:rPr>
          <m:t>)</m:t>
        </m:r>
        <m:r>
          <m:t> </m:t>
        </m:r>
        <m:r>
          <m:t>q</m:t>
        </m:r>
        <m:r>
          <m:rPr>
            <m:sty m:val="p"/>
          </m:rPr>
          <m:t>(</m:t>
        </m:r>
        <m:r>
          <m:t>x</m:t>
        </m:r>
        <m:r>
          <m:rPr>
            <m:sty m:val="p"/>
          </m:rPr>
          <m:t>)</m:t>
        </m:r>
      </m:oMath>
      <w:r>
        <w:t xml:space="preserve">, where </w:t>
      </w:r>
      <m:oMath>
        <m:r>
          <m:t>q</m:t>
        </m:r>
        <m:r>
          <m:rPr>
            <m:sty m:val="p"/>
          </m:rPr>
          <m:t>(</m:t>
        </m:r>
        <m:r>
          <m:t>x</m:t>
        </m:r>
        <m:r>
          <m:rPr>
            <m:sty m:val="p"/>
          </m:rPr>
          <m:t>)</m:t>
        </m:r>
      </m:oMath>
      <w:r>
        <w:t xml:space="preserve"> is the model’s own probability of being right at </w:t>
      </w:r>
      <m:oMath>
        <m:r>
          <m:t>x</m:t>
        </m:r>
      </m:oMath>
      <w:r>
        <w:t xml:space="preserve">. The change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by contrast, moves the errors inside a region of some feature. A feature that stays significant after Holm correction therefore points to concept drift. If no feature is significant, the verdict is label noise. Each of the two stages is tested at level </w:t>
      </w:r>
      <m:oMath>
        <m:r>
          <m:t>α</m:t>
        </m:r>
      </m:oMath>
      <w:r>
        <w:t xml:space="preserve">, so a window without drift receives a drift verdict with probability at most </w:t>
      </w:r>
      <m:oMath>
        <m:r>
          <m:t>2</m:t>
        </m:r>
        <m:r>
          <m:t>α</m:t>
        </m:r>
      </m:oMath>
      <w:r>
        <w:t xml:space="preserve">.</w:t>
      </w:r>
    </w:p>
    <w:p>
      <w:pPr>
        <w:pStyle w:val="heading2"/>
      </w:pPr>
      <w:r>
        <w:t xml:space="preserve">Root Cause Analysis</w:t>
      </w:r>
    </w:p>
    <w:p>
      <w:pPr>
        <w:pStyle w:val="p1a"/>
      </w:pPr>
      <w:r>
        <w:t xml:space="preserve">The drift type suggests what kind of fix to consider, but not where the trouble started. Root cause analysis fills that gap by asking which inputs the model now leans on more, or less, than before. The answer narrows the search for a cause without proving one. For tabular models we compute SHAP values </w:t>
      </w:r>
      <w:r>
        <w:t xml:space="preserve">[14]</w:t>
      </w:r>
      <w:r>
        <w:t xml:space="preserve"> of the deployed model with its preprocessing and compare the mean absolute attribution of every feature on reference and production rows, each change with a percentile bootstrap interval Bonferroni adjusted over the features. For image models, CAM </w:t>
      </w:r>
      <w:r>
        <w:t xml:space="preserve">[15]</w:t>
      </w:r>
      <w:r>
        <w:t xml:space="preserve"> highlights the image regions behind the prediction of the linear head.</w:t>
      </w:r>
    </w:p>
    <w:p>
      <w:pPr>
        <w:pStyle w:val="heading2"/>
      </w:pPr>
      <w:r>
        <w:t xml:space="preserve">Reliability and Remediation Triage</w:t>
      </w:r>
    </w:p>
    <w:p>
      <w:pPr>
        <w:pStyle w:val="p1a"/>
      </w:pPr>
      <w:r>
        <w:t xml:space="preserve">Everything so far speaks about a window as a whole. A monitoring team usually wants two more things from it: to know which individual predictions to doubt and whether a cheap retrain would win the accuracy back. For single predictions we combine three signals, each scaled to lie between 0 and 1: the confidence risk </w:t>
      </w:r>
      <m:oMath>
        <m:r>
          <m:t>1</m:t>
        </m:r>
        <m:r>
          <m:rPr>
            <m:sty m:val="p"/>
          </m:rPr>
          <m:t>−</m:t>
        </m:r>
        <m:r>
          <m:t>c</m:t>
        </m:r>
      </m:oMath>
      <w:r>
        <w:t xml:space="preserve">, the instability of the prediction under small perturbations of the input and an OOD score that blends an Isolation Forest </w:t>
      </w:r>
      <w:r>
        <w:t xml:space="preserve">[16]</w:t>
      </w:r>
      <w:r>
        <w:t xml:space="preserve"> with a standardized distance. A logistic regression on the calibration part maps the three signals to a probability of error. We fit it only if the calibration part contains at least ten wrong predictions per signal </w:t>
      </w:r>
      <w:r>
        <w:t xml:space="preserve">[28]</w:t>
      </w:r>
      <w:r>
        <w:t xml:space="preserve">. With fewer, the risk falls back to </w:t>
      </w:r>
      <m:oMath>
        <m:r>
          <m:t>1</m:t>
        </m:r>
        <m:r>
          <m:rPr>
            <m:sty m:val="p"/>
          </m:rPr>
          <m:t>−</m:t>
        </m:r>
        <m:r>
          <m:t>c</m:t>
        </m:r>
      </m:oMath>
      <w:r>
        <w:t xml:space="preserve">.</w:t>
      </w:r>
    </w:p>
    <w:p>
      <w:pPr>
        <w:pStyle w:val="Normal"/>
      </w:pPr>
      <w:r>
        <w:t xml:space="preserve">The triage, for its part, has to judge without production labels whether retraining is worth the trouble. It does so with two probes. The first relies on density ratio weights, which come from a classifier trained to tell reference rows from production rows; the weights are fitted on separate folds and capped at 20 times their mean </w:t>
      </w:r>
      <w:r>
        <w:t xml:space="preserve">[19]</w:t>
      </w:r>
      <w:r>
        <w:t xml:space="preserve">. A model retrained with them is set against an unweighted model on a held-out 30% of the reference, weighted in the same way </w:t>
      </w:r>
      <w:r>
        <w:t xml:space="preserve">[17, 18]</w:t>
      </w:r>
      <w:r>
        <w:t xml:space="preserve">. The second probe needs late labels from an earlier window. Where they exist, it retrains on them and checks the result on a held-out part of that same window. A retrain is recommended only if some probe predicts a gain that stays significant after Holm correction across the probes.</w:t>
      </w:r>
    </w:p>
    <w:p>
      <w:pPr>
        <w:pStyle w:val="heading1"/>
      </w:pPr>
      <w:r>
        <w:t xml:space="preserve">Experimental Setup</w:t>
      </w:r>
    </w:p>
    <w:p>
      <w:pPr>
        <w:pStyle w:val="p1a"/>
      </w:pPr>
      <w:r>
        <w:t xml:space="preserve">The experiments are built around two questions. First, does the procedure name the type correctly when the truth is known, including for drift it was not designed for? Second, does it behave sensibly on real drift, where the type is unknown but the causes are on record?</w:t>
      </w:r>
    </w:p>
    <w:p>
      <w:pPr>
        <w:pStyle w:val="Normal"/>
      </w:pPr>
      <w:r>
        <w:rPr>
          <w:i/>
        </w:rPr>
        <w:t xml:space="preserve">Protocol.</w:t>
      </w:r>
      <w:r>
        <w:t xml:space="preserve"> Every setting below was fixed before the evaluation that uses it. The diagnosis was frozen before the held-out design B was run for the first time. A later review of the code found two errors in the diagnosis. The label-free stage had used a gatekeeping rule whose family-wise error rate reached 6.6% at a nominal 5% in a simulation, against 4.9% for the weighted Holm procedure of Section </w:t>
      </w:r>
      <w:r>
        <w:t xml:space="preserve">3.3</w:t>
      </w:r>
      <w:r>
        <w:t xml:space="preserve">. The audit had also counted nominal categories over the reference rows and audit rows together. Both errors were fixed without looking at the results and every result was produced again, which changed the verdict in 115 of the 5,300 benchmark windows. Permutation tests use 200 permutations. SHAP explains 1,000 rows per side against 100 background rows. Each real audit uses 600 labels from its own random stream. All randomness is seeded, so every result can be repeated exactly. Everything ran on one workstation with a 20-core processor and a graphics processor, using scikit-learn </w:t>
      </w:r>
      <w:r>
        <w:t xml:space="preserve">[29]</w:t>
      </w:r>
      <w:r>
        <w:t xml:space="preserve">, SciPy, NumPy, SHAP, OpenCLIP and PyTorch.</w:t>
      </w:r>
    </w:p>
    <w:p>
      <w:pPr>
        <w:pStyle w:val="heading2"/>
      </w:pPr>
      <w:r>
        <w:t xml:space="preserve">Models</w:t>
      </w:r>
    </w:p>
    <w:p>
      <w:pPr>
        <w:pStyle w:val="p1a"/>
      </w:pPr>
      <w:r>
        <w:t xml:space="preserve">A diagnosis that worked for only one kind of model would be of limited use, so the pipeline monitors two untuned model families. The first is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The second is histogram gradient boosting (GB) </w:t>
      </w:r>
      <w:r>
        <w:t xml:space="preserve">[30]</w:t>
      </w:r>
      <w:r>
        <w:t xml:space="preserve"> from scikit-learn </w:t>
      </w:r>
      <w:r>
        <w:t xml:space="preserve">[29]</w:t>
      </w:r>
      <w:r>
        <w:t xml:space="preserve"> with default settings, no early stopping and native splits on nominal codes. Codes beyond the 254 most frequent are pooled, which is the limit of the implementation. For CLEAR-10 both models work on the frozen embeddings. SHAP is reported for LR only, since for GB the exact explainer would take hours per window.</w:t>
      </w:r>
    </w:p>
    <w:p>
      <w:pPr>
        <w:pStyle w:val="heading2"/>
      </w:pPr>
      <w:r>
        <w:t xml:space="preserve">Datasets</w:t>
      </w:r>
    </w:p>
    <w:p>
      <w:pPr>
        <w:pStyle w:val="p1a"/>
      </w:pPr>
      <w:r>
        <w:t xml:space="preserve">The real datasets were chosen because the cause of their drift is documented, which lets us check the verdicts against known events. Table </w:t>
      </w:r>
      <w:r>
        <w:t xml:space="preserve">2</w:t>
      </w:r>
      <w:r>
        <w:t xml:space="preserve"> lists the four of them. Two are census tasks from the American Community Survey (ACS) with data from California (CA), Texas (TX), New York (NY), Florida (FL) and Washington (WA). The other two are a gas sensor array and an image stream.</w:t>
      </w:r>
    </w:p>
    <w:p>
      <w:pPr>
        <w:pStyle w:val="tablecaption"/>
      </w:pPr>
      <w:r>
        <w:rPr>
          <w:b/>
        </w:rPr>
        <w:t xml:space="preserve">Table 2.</w:t>
      </w:r>
      <w:r>
        <w:t xml:space="preserve"> </w:t>
      </w:r>
      <w:r>
        <w:t xml:space="preserve">Datasets, drift windows and reference accuracy.</w:t>
      </w:r>
    </w:p>
    <w:tbl>
      <w:tblPr>
        <w:tblW w:w="0" w:type="auto"/>
        <w:jc w:val="center"/>
        <w:tblLayout w:type="fixed"/>
        <w:tblCellMar>
          <w:left w:w="40" w:type="dxa"/>
          <w:right w:w="40" w:type="dxa"/>
        </w:tblCellMar>
        <w:tblLook w:val="0000" w:firstRow="0" w:lastRow="0" w:firstColumn="0" w:lastColumn="0" w:noHBand="0" w:noVBand="0"/>
      </w:tblPr>
      <w:tblGrid>
        <w:gridCol w:w="1274"/>
        <w:gridCol w:w="921"/>
        <w:gridCol w:w="1274"/>
        <w:gridCol w:w="1223"/>
        <w:gridCol w:w="504"/>
        <w:gridCol w:w="590"/>
        <w:gridCol w:w="534"/>
        <w:gridCol w:w="534"/>
      </w:tblGrid>
      <w:tr>
        <w:trPr>
          <w:cantSplit/>
          <w:tblHeader/>
          <w:jc w:val="center"/>
        </w:trPr>
        <w:tc>
          <w:tcPr>
            <w:tcW w:w="1274" w:type="dxa"/>
            <w:tcBorders>
              <w:top w:val="single" w:sz="12" w:space="0" w:color="000000"/>
            </w:tcBorders>
            <w:vAlign w:val="center"/>
          </w:tcPr>
          <w:p>
            <w:pPr>
              <w:pStyle w:val="Normal"/>
              <w:keepNext/>
              <w:spacing w:before="4" w:after="4" w:line="200" w:lineRule="atLeast"/>
              <w:ind w:firstLine="0"/>
              <w:jc w:val="left"/>
            </w:pPr>
          </w:p>
        </w:tc>
        <w:tc>
          <w:tcPr>
            <w:tcW w:w="921" w:type="dxa"/>
            <w:tcBorders>
              <w:top w:val="single" w:sz="12" w:space="0" w:color="000000"/>
            </w:tcBorders>
            <w:vAlign w:val="center"/>
          </w:tcPr>
          <w:p>
            <w:pPr>
              <w:pStyle w:val="Normal"/>
              <w:keepNext/>
              <w:spacing w:before="4" w:after="4" w:line="200" w:lineRule="atLeast"/>
              <w:ind w:firstLine="0"/>
              <w:jc w:val="left"/>
            </w:pPr>
          </w:p>
        </w:tc>
        <w:tc>
          <w:tcPr>
            <w:tcW w:w="1274" w:type="dxa"/>
            <w:tcBorders>
              <w:top w:val="single" w:sz="12" w:space="0" w:color="000000"/>
            </w:tcBorders>
            <w:vAlign w:val="center"/>
          </w:tcPr>
          <w:p>
            <w:pPr>
              <w:pStyle w:val="Normal"/>
              <w:keepNext/>
              <w:spacing w:before="4" w:after="4" w:line="200" w:lineRule="atLeast"/>
              <w:ind w:firstLine="0"/>
              <w:jc w:val="left"/>
            </w:pPr>
          </w:p>
        </w:tc>
        <w:tc>
          <w:tcPr>
            <w:tcW w:w="1223" w:type="dxa"/>
            <w:tcBorders>
              <w:top w:val="single" w:sz="12" w:space="0" w:color="000000"/>
            </w:tcBorders>
            <w:vAlign w:val="center"/>
          </w:tcPr>
          <w:p>
            <w:pPr>
              <w:pStyle w:val="Normal"/>
              <w:keepNext/>
              <w:spacing w:before="4" w:after="4" w:line="200" w:lineRule="atLeast"/>
              <w:ind w:firstLine="0"/>
              <w:jc w:val="right"/>
            </w:pPr>
          </w:p>
        </w:tc>
        <w:tc>
          <w:tcPr>
            <w:tcW w:w="504" w:type="dxa"/>
            <w:tcBorders>
              <w:top w:val="single" w:sz="12" w:space="0" w:color="000000"/>
            </w:tcBorders>
            <w:vAlign w:val="center"/>
          </w:tcPr>
          <w:p>
            <w:pPr>
              <w:pStyle w:val="Normal"/>
              <w:keepNext/>
              <w:spacing w:before="4" w:after="4" w:line="200" w:lineRule="atLeast"/>
              <w:ind w:firstLine="0"/>
              <w:jc w:val="right"/>
            </w:pPr>
          </w:p>
        </w:tc>
        <w:tc>
          <w:tcPr>
            <w:tcW w:w="590" w:type="dxa"/>
            <w:tcBorders>
              <w:top w:val="single" w:sz="12" w:space="0" w:color="000000"/>
            </w:tcBorders>
            <w:vAlign w:val="center"/>
          </w:tcPr>
          <w:p>
            <w:pPr>
              <w:pStyle w:val="Normal"/>
              <w:keepNext/>
              <w:spacing w:before="4" w:after="4" w:line="200" w:lineRule="atLeast"/>
              <w:ind w:firstLine="0"/>
              <w:jc w:val="right"/>
            </w:pPr>
          </w:p>
        </w:tc>
        <w:tc>
          <w:tcPr>
            <w:tcW w:w="1068" w:type="dxa"/>
            <w:gridSpan w:val="2"/>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Ref. accuracy</w:t>
            </w:r>
          </w:p>
        </w:tc>
      </w:tr>
      <w:tr>
        <w:trPr>
          <w:cantSplit/>
          <w:tblHeader/>
          <w:jc w:val="center"/>
        </w:trPr>
        <w:tc>
          <w:tcPr>
            <w:tcW w:w="1274" w:type="dxa"/>
            <w:tcBorders/>
            <w:vAlign w:val="center"/>
          </w:tcPr>
          <w:p>
            <w:pPr>
              <w:pStyle w:val="Normal"/>
              <w:keepNext/>
              <w:spacing w:before="4" w:after="4" w:line="200" w:lineRule="atLeast"/>
              <w:ind w:firstLine="0"/>
              <w:jc w:val="left"/>
            </w:pPr>
            <w:r>
              <w:rPr>
                <w:sz w:val="16"/>
                <w:szCs w:val="16"/>
              </w:rPr>
              <w:t xml:space="preserve">Dataset</w:t>
            </w:r>
          </w:p>
        </w:tc>
        <w:tc>
          <w:tcPr>
            <w:tcW w:w="921" w:type="dxa"/>
            <w:tcBorders/>
            <w:vAlign w:val="center"/>
          </w:tcPr>
          <w:p>
            <w:pPr>
              <w:pStyle w:val="Normal"/>
              <w:keepNext/>
              <w:spacing w:before="4" w:after="4" w:line="200" w:lineRule="atLeast"/>
              <w:ind w:firstLine="0"/>
              <w:jc w:val="left"/>
            </w:pPr>
            <w:r>
              <w:rPr>
                <w:sz w:val="16"/>
                <w:szCs w:val="16"/>
              </w:rPr>
              <w:t xml:space="preserve">Reference</w:t>
            </w:r>
          </w:p>
        </w:tc>
        <w:tc>
          <w:tcPr>
            <w:tcW w:w="1274" w:type="dxa"/>
            <w:tcBorders/>
            <w:vAlign w:val="center"/>
          </w:tcPr>
          <w:p>
            <w:pPr>
              <w:pStyle w:val="Normal"/>
              <w:keepNext/>
              <w:spacing w:before="4" w:after="4" w:line="200" w:lineRule="atLeast"/>
              <w:ind w:firstLine="0"/>
              <w:jc w:val="left"/>
            </w:pPr>
            <w:r>
              <w:rPr>
                <w:sz w:val="16"/>
                <w:szCs w:val="16"/>
              </w:rPr>
              <w:t xml:space="preserve">Windows</w:t>
            </w:r>
          </w:p>
        </w:tc>
        <w:tc>
          <w:tcPr>
            <w:tcW w:w="1223" w:type="dxa"/>
            <w:tcBorders/>
            <w:vAlign w:val="center"/>
          </w:tcPr>
          <w:p>
            <w:pPr>
              <w:pStyle w:val="Normal"/>
              <w:keepNext/>
              <w:spacing w:before="4" w:after="4" w:line="200" w:lineRule="atLeast"/>
              <w:ind w:firstLine="0"/>
              <w:jc w:val="right"/>
            </w:pPr>
            <w:r>
              <w:rPr>
                <w:sz w:val="16"/>
                <w:szCs w:val="16"/>
              </w:rPr>
              <w:t xml:space="preserve">Rows</w:t>
            </w:r>
          </w:p>
        </w:tc>
        <w:tc>
          <w:tcPr>
            <w:tcW w:w="504" w:type="dxa"/>
            <w:tcBorders/>
            <w:vAlign w:val="center"/>
          </w:tcPr>
          <w:p>
            <w:pPr>
              <w:pStyle w:val="Normal"/>
              <w:keepNext/>
              <w:spacing w:before="4" w:after="4" w:line="200" w:lineRule="atLeast"/>
              <w:ind w:firstLine="0"/>
              <w:jc w:val="right"/>
            </w:pPr>
            <w:r>
              <w:rPr>
                <w:sz w:val="16"/>
                <w:szCs w:val="16"/>
              </w:rPr>
              <w:t xml:space="preserve">Inputs</w:t>
            </w:r>
          </w:p>
        </w:tc>
        <w:tc>
          <w:tcPr>
            <w:tcW w:w="590" w:type="dxa"/>
            <w:tcBorders/>
            <w:vAlign w:val="center"/>
          </w:tcPr>
          <w:p>
            <w:pPr>
              <w:pStyle w:val="Normal"/>
              <w:keepNext/>
              <w:spacing w:before="4" w:after="4" w:line="200" w:lineRule="atLeast"/>
              <w:ind w:firstLine="0"/>
              <w:jc w:val="right"/>
            </w:pPr>
            <w:r>
              <w:rPr>
                <w:sz w:val="16"/>
                <w:szCs w:val="16"/>
              </w:rPr>
              <w:t xml:space="preserve">Classes</w:t>
            </w:r>
          </w:p>
        </w:tc>
        <w:tc>
          <w:tcPr>
            <w:tcW w:w="534" w:type="dxa"/>
            <w:tcBorders/>
            <w:vAlign w:val="center"/>
          </w:tcPr>
          <w:p>
            <w:pPr>
              <w:pStyle w:val="Normal"/>
              <w:keepNext/>
              <w:spacing w:before="4" w:after="4" w:line="200" w:lineRule="atLeast"/>
              <w:ind w:firstLine="0"/>
              <w:jc w:val="right"/>
            </w:pPr>
            <w:r>
              <w:rPr>
                <w:sz w:val="16"/>
                <w:szCs w:val="16"/>
              </w:rPr>
              <w:t xml:space="preserve">LR</w:t>
            </w:r>
          </w:p>
        </w:tc>
        <w:tc>
          <w:tcPr>
            <w:tcW w:w="534" w:type="dxa"/>
            <w:tcBorders/>
            <w:vAlign w:val="center"/>
          </w:tcPr>
          <w:p>
            <w:pPr>
              <w:pStyle w:val="Normal"/>
              <w:keepNext/>
              <w:spacing w:before="4" w:after="4" w:line="200" w:lineRule="atLeast"/>
              <w:ind w:firstLine="0"/>
              <w:jc w:val="right"/>
            </w:pPr>
            <w:r>
              <w:rPr>
                <w:sz w:val="16"/>
                <w:szCs w:val="16"/>
              </w:rPr>
              <w:t xml:space="preserve">GB</w:t>
            </w:r>
          </w:p>
        </w:tc>
      </w:tr>
      <w:tr>
        <w:trPr>
          <w:cantSplit/>
          <w:jc w:val="center"/>
        </w:trPr>
        <w:tc>
          <w:tcPr>
            <w:tcW w:w="1274" w:type="dxa"/>
            <w:tcBorders>
              <w:top w:val="single" w:sz="6" w:space="0" w:color="000000"/>
            </w:tcBorders>
            <w:vAlign w:val="center"/>
          </w:tcPr>
          <w:p>
            <w:pPr>
              <w:pStyle w:val="Normal"/>
              <w:keepNext/>
              <w:spacing w:before="4" w:after="4" w:line="200" w:lineRule="atLeast"/>
              <w:ind w:firstLine="0"/>
              <w:jc w:val="left"/>
            </w:pPr>
            <w:r>
              <w:rPr>
                <w:sz w:val="16"/>
                <w:szCs w:val="16"/>
              </w:rPr>
              <w:t xml:space="preserve">ACS Income</w:t>
            </w:r>
          </w:p>
        </w:tc>
        <w:tc>
          <w:tcPr>
            <w:tcW w:w="921" w:type="dxa"/>
            <w:tcBorders>
              <w:top w:val="single" w:sz="6" w:space="0" w:color="000000"/>
            </w:tcBorders>
            <w:vAlign w:val="center"/>
          </w:tcPr>
          <w:p>
            <w:pPr>
              <w:pStyle w:val="Normal"/>
              <w:keepNext/>
              <w:spacing w:before="4" w:after="4" w:line="200" w:lineRule="atLeast"/>
              <w:ind w:firstLine="0"/>
              <w:jc w:val="left"/>
            </w:pPr>
            <w:r>
              <w:rPr>
                <w:sz w:val="16"/>
                <w:szCs w:val="16"/>
              </w:rPr>
              <w:t xml:space="preserve">CA 2014</w:t>
            </w:r>
          </w:p>
        </w:tc>
        <w:tc>
          <w:tcPr>
            <w:tcW w:w="1274" w:type="dxa"/>
            <w:tcBorders>
              <w:top w:val="single" w:sz="6" w:space="0" w:color="000000"/>
            </w:tcBorders>
            <w:vAlign w:val="center"/>
          </w:tcPr>
          <w:p>
            <w:pPr>
              <w:pStyle w:val="Normal"/>
              <w:keepNext/>
              <w:spacing w:before="4" w:after="4" w:line="200" w:lineRule="atLeast"/>
              <w:ind w:firstLine="0"/>
              <w:jc w:val="left"/>
            </w:pPr>
            <w:r>
              <w:rPr>
                <w:sz w:val="16"/>
                <w:szCs w:val="16"/>
              </w:rPr>
              <w:t xml:space="preserve">CA 2015–19 and 2021–23; TX, NY, FL, WA 2014</w:t>
            </w:r>
          </w:p>
        </w:tc>
        <w:tc>
          <w:tcPr>
            <w:tcW w:w="1223"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36,162–203,278</w:t>
            </w:r>
          </w:p>
        </w:tc>
        <w:tc>
          <w:tcPr>
            <w:tcW w:w="50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10</w:t>
            </w:r>
          </w:p>
        </w:tc>
        <w:tc>
          <w:tcPr>
            <w:tcW w:w="59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2</w:t>
            </w:r>
          </w:p>
        </w:tc>
        <w:tc>
          <w:tcPr>
            <w:tcW w:w="53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0.826</w:t>
            </w:r>
          </w:p>
        </w:tc>
        <w:tc>
          <w:tcPr>
            <w:tcW w:w="53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0.833</w:t>
            </w:r>
          </w:p>
        </w:tc>
      </w:tr>
      <w:tr>
        <w:trPr>
          <w:cantSplit/>
          <w:jc w:val="center"/>
        </w:trPr>
        <w:tc>
          <w:tcPr>
            <w:tcW w:w="1274" w:type="dxa"/>
            <w:tcBorders/>
            <w:vAlign w:val="center"/>
          </w:tcPr>
          <w:p>
            <w:pPr>
              <w:pStyle w:val="Normal"/>
              <w:keepNext/>
              <w:spacing w:before="4" w:after="4" w:line="200" w:lineRule="atLeast"/>
              <w:ind w:firstLine="0"/>
              <w:jc w:val="left"/>
            </w:pPr>
            <w:r>
              <w:rPr>
                <w:sz w:val="16"/>
                <w:szCs w:val="16"/>
              </w:rPr>
              <w:t xml:space="preserve">ACS Employment</w:t>
            </w:r>
          </w:p>
        </w:tc>
        <w:tc>
          <w:tcPr>
            <w:tcW w:w="921" w:type="dxa"/>
            <w:tcBorders/>
            <w:vAlign w:val="center"/>
          </w:tcPr>
          <w:p>
            <w:pPr>
              <w:pStyle w:val="Normal"/>
              <w:keepNext/>
              <w:spacing w:before="4" w:after="4" w:line="200" w:lineRule="atLeast"/>
              <w:ind w:firstLine="0"/>
              <w:jc w:val="left"/>
            </w:pPr>
            <w:r>
              <w:rPr>
                <w:sz w:val="16"/>
                <w:szCs w:val="16"/>
              </w:rPr>
              <w:t xml:space="preserve">CA 2014</w:t>
            </w:r>
          </w:p>
        </w:tc>
        <w:tc>
          <w:tcPr>
            <w:tcW w:w="1274" w:type="dxa"/>
            <w:tcBorders/>
            <w:vAlign w:val="center"/>
          </w:tcPr>
          <w:p>
            <w:pPr>
              <w:pStyle w:val="Normal"/>
              <w:keepNext/>
              <w:spacing w:before="4" w:after="4" w:line="200" w:lineRule="atLeast"/>
              <w:ind w:firstLine="0"/>
              <w:jc w:val="left"/>
            </w:pPr>
            <w:r>
              <w:rPr>
                <w:sz w:val="16"/>
                <w:szCs w:val="16"/>
              </w:rPr>
              <w:t xml:space="preserve">CA 2015–19 and 2021–23; TX, NY, FL, WA 2014</w:t>
            </w:r>
          </w:p>
        </w:tc>
        <w:tc>
          <w:tcPr>
            <w:tcW w:w="1223" w:type="dxa"/>
            <w:tcBorders/>
            <w:vAlign w:val="center"/>
          </w:tcPr>
          <w:p>
            <w:pPr>
              <w:pStyle w:val="Normal"/>
              <w:keepNext/>
              <w:spacing w:before="4" w:after="4" w:line="200" w:lineRule="atLeast"/>
              <w:ind w:firstLine="0"/>
              <w:jc w:val="right"/>
            </w:pPr>
            <w:r>
              <w:rPr>
                <w:sz w:val="16"/>
                <w:szCs w:val="16"/>
              </w:rPr>
              <w:t xml:space="preserve">56,576–326,241</w:t>
            </w:r>
          </w:p>
        </w:tc>
        <w:tc>
          <w:tcPr>
            <w:tcW w:w="504" w:type="dxa"/>
            <w:tcBorders/>
            <w:vAlign w:val="center"/>
          </w:tcPr>
          <w:p>
            <w:pPr>
              <w:pStyle w:val="Normal"/>
              <w:keepNext/>
              <w:spacing w:before="4" w:after="4" w:line="200" w:lineRule="atLeast"/>
              <w:ind w:firstLine="0"/>
              <w:jc w:val="right"/>
            </w:pPr>
            <w:r>
              <w:rPr>
                <w:sz w:val="16"/>
                <w:szCs w:val="16"/>
              </w:rPr>
              <w:t xml:space="preserve">16</w:t>
            </w:r>
          </w:p>
        </w:tc>
        <w:tc>
          <w:tcPr>
            <w:tcW w:w="590" w:type="dxa"/>
            <w:tcBorders/>
            <w:vAlign w:val="center"/>
          </w:tcPr>
          <w:p>
            <w:pPr>
              <w:pStyle w:val="Normal"/>
              <w:keepNext/>
              <w:spacing w:before="4" w:after="4" w:line="200" w:lineRule="atLeast"/>
              <w:ind w:firstLine="0"/>
              <w:jc w:val="right"/>
            </w:pPr>
            <w:r>
              <w:rPr>
                <w:sz w:val="16"/>
                <w:szCs w:val="16"/>
              </w:rPr>
              <w:t xml:space="preserve">2</w:t>
            </w:r>
          </w:p>
        </w:tc>
        <w:tc>
          <w:tcPr>
            <w:tcW w:w="534" w:type="dxa"/>
            <w:tcBorders/>
            <w:vAlign w:val="center"/>
          </w:tcPr>
          <w:p>
            <w:pPr>
              <w:pStyle w:val="Normal"/>
              <w:keepNext/>
              <w:spacing w:before="4" w:after="4" w:line="200" w:lineRule="atLeast"/>
              <w:ind w:firstLine="0"/>
              <w:jc w:val="right"/>
            </w:pPr>
            <w:r>
              <w:rPr>
                <w:sz w:val="16"/>
                <w:szCs w:val="16"/>
              </w:rPr>
              <w:t xml:space="preserve">0.729</w:t>
            </w:r>
          </w:p>
        </w:tc>
        <w:tc>
          <w:tcPr>
            <w:tcW w:w="534" w:type="dxa"/>
            <w:tcBorders/>
            <w:vAlign w:val="center"/>
          </w:tcPr>
          <w:p>
            <w:pPr>
              <w:pStyle w:val="Normal"/>
              <w:keepNext/>
              <w:spacing w:before="4" w:after="4" w:line="200" w:lineRule="atLeast"/>
              <w:ind w:firstLine="0"/>
              <w:jc w:val="right"/>
            </w:pPr>
            <w:r>
              <w:rPr>
                <w:sz w:val="16"/>
                <w:szCs w:val="16"/>
              </w:rPr>
              <w:t xml:space="preserve">0.772</w:t>
            </w:r>
          </w:p>
        </w:tc>
      </w:tr>
      <w:tr>
        <w:trPr>
          <w:cantSplit/>
          <w:jc w:val="center"/>
        </w:trPr>
        <w:tc>
          <w:tcPr>
            <w:tcW w:w="1274" w:type="dxa"/>
            <w:tcBorders/>
            <w:vAlign w:val="center"/>
          </w:tcPr>
          <w:p>
            <w:pPr>
              <w:pStyle w:val="Normal"/>
              <w:keepNext/>
              <w:spacing w:before="4" w:after="4" w:line="200" w:lineRule="atLeast"/>
              <w:ind w:firstLine="0"/>
              <w:jc w:val="left"/>
            </w:pPr>
            <w:r>
              <w:rPr>
                <w:sz w:val="16"/>
                <w:szCs w:val="16"/>
              </w:rPr>
              <w:t xml:space="preserve">Gas sensor</w:t>
            </w:r>
          </w:p>
        </w:tc>
        <w:tc>
          <w:tcPr>
            <w:tcW w:w="921" w:type="dxa"/>
            <w:tcBorders/>
            <w:vAlign w:val="center"/>
          </w:tcPr>
          <w:p>
            <w:pPr>
              <w:pStyle w:val="Normal"/>
              <w:keepNext/>
              <w:spacing w:before="4" w:after="4" w:line="200" w:lineRule="atLeast"/>
              <w:ind w:firstLine="0"/>
              <w:jc w:val="left"/>
            </w:pPr>
            <w:r>
              <w:rPr>
                <w:sz w:val="16"/>
                <w:szCs w:val="16"/>
              </w:rPr>
              <w:t xml:space="preserve">batches 1–2</w:t>
            </w:r>
          </w:p>
        </w:tc>
        <w:tc>
          <w:tcPr>
            <w:tcW w:w="1274" w:type="dxa"/>
            <w:tcBorders/>
            <w:vAlign w:val="center"/>
          </w:tcPr>
          <w:p>
            <w:pPr>
              <w:pStyle w:val="Normal"/>
              <w:keepNext/>
              <w:spacing w:before="4" w:after="4" w:line="200" w:lineRule="atLeast"/>
              <w:ind w:firstLine="0"/>
              <w:jc w:val="left"/>
            </w:pPr>
            <w:r>
              <w:rPr>
                <w:sz w:val="16"/>
                <w:szCs w:val="16"/>
              </w:rPr>
              <w:t xml:space="preserve">batches 3–10</w:t>
            </w:r>
          </w:p>
        </w:tc>
        <w:tc>
          <w:tcPr>
            <w:tcW w:w="1223" w:type="dxa"/>
            <w:tcBorders/>
            <w:vAlign w:val="center"/>
          </w:tcPr>
          <w:p>
            <w:pPr>
              <w:pStyle w:val="Normal"/>
              <w:keepNext/>
              <w:spacing w:before="4" w:after="4" w:line="200" w:lineRule="atLeast"/>
              <w:ind w:firstLine="0"/>
              <w:jc w:val="right"/>
            </w:pPr>
            <w:r>
              <w:rPr>
                <w:sz w:val="16"/>
                <w:szCs w:val="16"/>
              </w:rPr>
              <w:t xml:space="preserve">161–3,613</w:t>
            </w:r>
          </w:p>
        </w:tc>
        <w:tc>
          <w:tcPr>
            <w:tcW w:w="504" w:type="dxa"/>
            <w:tcBorders/>
            <w:vAlign w:val="center"/>
          </w:tcPr>
          <w:p>
            <w:pPr>
              <w:pStyle w:val="Normal"/>
              <w:keepNext/>
              <w:spacing w:before="4" w:after="4" w:line="200" w:lineRule="atLeast"/>
              <w:ind w:firstLine="0"/>
              <w:jc w:val="right"/>
            </w:pPr>
            <w:r>
              <w:rPr>
                <w:sz w:val="16"/>
                <w:szCs w:val="16"/>
              </w:rPr>
              <w:t xml:space="preserve">128</w:t>
            </w:r>
          </w:p>
        </w:tc>
        <w:tc>
          <w:tcPr>
            <w:tcW w:w="590" w:type="dxa"/>
            <w:tcBorders/>
            <w:vAlign w:val="center"/>
          </w:tcPr>
          <w:p>
            <w:pPr>
              <w:pStyle w:val="Normal"/>
              <w:keepNext/>
              <w:spacing w:before="4" w:after="4" w:line="200" w:lineRule="atLeast"/>
              <w:ind w:firstLine="0"/>
              <w:jc w:val="right"/>
            </w:pPr>
            <w:r>
              <w:rPr>
                <w:sz w:val="16"/>
                <w:szCs w:val="16"/>
              </w:rPr>
              <w:t xml:space="preserve">6</w:t>
            </w:r>
          </w:p>
        </w:tc>
        <w:tc>
          <w:tcPr>
            <w:tcW w:w="534" w:type="dxa"/>
            <w:tcBorders/>
            <w:vAlign w:val="center"/>
          </w:tcPr>
          <w:p>
            <w:pPr>
              <w:pStyle w:val="Normal"/>
              <w:keepNext/>
              <w:spacing w:before="4" w:after="4" w:line="200" w:lineRule="atLeast"/>
              <w:ind w:firstLine="0"/>
              <w:jc w:val="right"/>
            </w:pPr>
            <w:r>
              <w:rPr>
                <w:sz w:val="16"/>
                <w:szCs w:val="16"/>
              </w:rPr>
              <w:t xml:space="preserve">0.982</w:t>
            </w:r>
          </w:p>
        </w:tc>
        <w:tc>
          <w:tcPr>
            <w:tcW w:w="534" w:type="dxa"/>
            <w:tcBorders/>
            <w:vAlign w:val="center"/>
          </w:tcPr>
          <w:p>
            <w:pPr>
              <w:pStyle w:val="Normal"/>
              <w:keepNext/>
              <w:spacing w:before="4" w:after="4" w:line="200" w:lineRule="atLeast"/>
              <w:ind w:firstLine="0"/>
              <w:jc w:val="right"/>
            </w:pPr>
            <w:r>
              <w:rPr>
                <w:sz w:val="16"/>
                <w:szCs w:val="16"/>
              </w:rPr>
              <w:t xml:space="preserve">0.985</w:t>
            </w:r>
          </w:p>
        </w:tc>
      </w:tr>
      <w:tr>
        <w:trPr>
          <w:cantSplit/>
          <w:jc w:val="center"/>
        </w:trPr>
        <w:tc>
          <w:tcPr>
            <w:tcW w:w="1274" w:type="dxa"/>
            <w:tcBorders>
              <w:bottom w:val="single" w:sz="12" w:space="0" w:color="000000"/>
            </w:tcBorders>
            <w:vAlign w:val="center"/>
          </w:tcPr>
          <w:p>
            <w:pPr>
              <w:pStyle w:val="Normal"/>
              <w:spacing w:before="4" w:after="4" w:line="200" w:lineRule="atLeast"/>
              <w:ind w:firstLine="0"/>
              <w:jc w:val="left"/>
            </w:pPr>
            <w:r>
              <w:rPr>
                <w:sz w:val="16"/>
                <w:szCs w:val="16"/>
              </w:rPr>
              <w:t xml:space="preserve">CLEAR-10</w:t>
            </w:r>
          </w:p>
        </w:tc>
        <w:tc>
          <w:tcPr>
            <w:tcW w:w="921" w:type="dxa"/>
            <w:tcBorders>
              <w:bottom w:val="single" w:sz="12" w:space="0" w:color="000000"/>
            </w:tcBorders>
            <w:vAlign w:val="center"/>
          </w:tcPr>
          <w:p>
            <w:pPr>
              <w:pStyle w:val="Normal"/>
              <w:spacing w:before="4" w:after="4" w:line="200" w:lineRule="atLeast"/>
              <w:ind w:firstLine="0"/>
              <w:jc w:val="left"/>
            </w:pPr>
            <w:r>
              <w:rPr>
                <w:sz w:val="16"/>
                <w:szCs w:val="16"/>
              </w:rPr>
              <w:t xml:space="preserve">bucket 1</w:t>
            </w:r>
          </w:p>
        </w:tc>
        <w:tc>
          <w:tcPr>
            <w:tcW w:w="1274" w:type="dxa"/>
            <w:tcBorders>
              <w:bottom w:val="single" w:sz="12" w:space="0" w:color="000000"/>
            </w:tcBorders>
            <w:vAlign w:val="center"/>
          </w:tcPr>
          <w:p>
            <w:pPr>
              <w:pStyle w:val="Normal"/>
              <w:spacing w:before="4" w:after="4" w:line="200" w:lineRule="atLeast"/>
              <w:ind w:firstLine="0"/>
              <w:jc w:val="left"/>
            </w:pPr>
            <w:r>
              <w:rPr>
                <w:sz w:val="16"/>
                <w:szCs w:val="16"/>
              </w:rPr>
              <w:t xml:space="preserve">buckets 2–10</w:t>
            </w:r>
          </w:p>
        </w:tc>
        <w:tc>
          <w:tcPr>
            <w:tcW w:w="1223" w:type="dxa"/>
            <w:tcBorders>
              <w:bottom w:val="single" w:sz="12" w:space="0" w:color="000000"/>
            </w:tcBorders>
            <w:vAlign w:val="center"/>
          </w:tcPr>
          <w:p>
            <w:pPr>
              <w:pStyle w:val="Normal"/>
              <w:spacing w:before="4" w:after="4" w:line="200" w:lineRule="atLeast"/>
              <w:ind w:firstLine="0"/>
              <w:jc w:val="right"/>
            </w:pPr>
            <w:r>
              <w:rPr>
                <w:sz w:val="16"/>
                <w:szCs w:val="16"/>
              </w:rPr>
              <w:t xml:space="preserve">3,297–3,300</w:t>
            </w:r>
          </w:p>
        </w:tc>
        <w:tc>
          <w:tcPr>
            <w:tcW w:w="504" w:type="dxa"/>
            <w:tcBorders>
              <w:bottom w:val="single" w:sz="12" w:space="0" w:color="000000"/>
            </w:tcBorders>
            <w:vAlign w:val="center"/>
          </w:tcPr>
          <w:p>
            <w:pPr>
              <w:pStyle w:val="Normal"/>
              <w:spacing w:before="4" w:after="4" w:line="200" w:lineRule="atLeast"/>
              <w:ind w:firstLine="0"/>
              <w:jc w:val="right"/>
            </w:pPr>
            <w:r>
              <w:rPr>
                <w:sz w:val="16"/>
                <w:szCs w:val="16"/>
              </w:rPr>
              <w:t xml:space="preserve">512</w:t>
            </w:r>
          </w:p>
        </w:tc>
        <w:tc>
          <w:tcPr>
            <w:tcW w:w="590" w:type="dxa"/>
            <w:tcBorders>
              <w:bottom w:val="single" w:sz="12" w:space="0" w:color="000000"/>
            </w:tcBorders>
            <w:vAlign w:val="center"/>
          </w:tcPr>
          <w:p>
            <w:pPr>
              <w:pStyle w:val="Normal"/>
              <w:spacing w:before="4" w:after="4" w:line="200" w:lineRule="atLeast"/>
              <w:ind w:firstLine="0"/>
              <w:jc w:val="right"/>
            </w:pPr>
            <w:r>
              <w:rPr>
                <w:sz w:val="16"/>
                <w:szCs w:val="16"/>
              </w:rPr>
              <w:t xml:space="preserve">11</w:t>
            </w:r>
          </w:p>
        </w:tc>
        <w:tc>
          <w:tcPr>
            <w:tcW w:w="534" w:type="dxa"/>
            <w:tcBorders>
              <w:bottom w:val="single" w:sz="12" w:space="0" w:color="000000"/>
            </w:tcBorders>
            <w:vAlign w:val="center"/>
          </w:tcPr>
          <w:p>
            <w:pPr>
              <w:pStyle w:val="Normal"/>
              <w:spacing w:before="4" w:after="4" w:line="200" w:lineRule="atLeast"/>
              <w:ind w:firstLine="0"/>
              <w:jc w:val="right"/>
            </w:pPr>
            <w:r>
              <w:rPr>
                <w:sz w:val="16"/>
                <w:szCs w:val="16"/>
              </w:rPr>
              <w:t xml:space="preserve">0.914</w:t>
            </w:r>
          </w:p>
        </w:tc>
        <w:tc>
          <w:tcPr>
            <w:tcW w:w="534" w:type="dxa"/>
            <w:tcBorders>
              <w:bottom w:val="single" w:sz="12" w:space="0" w:color="000000"/>
            </w:tcBorders>
            <w:vAlign w:val="center"/>
          </w:tcPr>
          <w:p>
            <w:pPr>
              <w:pStyle w:val="Normal"/>
              <w:spacing w:before="4" w:after="4" w:line="200" w:lineRule="atLeast"/>
              <w:ind w:firstLine="0"/>
              <w:jc w:val="right"/>
            </w:pPr>
            <w:r>
              <w:rPr>
                <w:sz w:val="16"/>
                <w:szCs w:val="16"/>
              </w:rPr>
              <w:t xml:space="preserve">0.897</w:t>
            </w:r>
          </w:p>
        </w:tc>
      </w:tr>
    </w:tbl>
    <w:p>
      <w:pPr>
        <w:spacing w:after="0" w:line="120" w:lineRule="exact"/>
      </w:pPr>
    </w:p>
    <w:p>
      <w:pPr>
        <w:pStyle w:val="p1a"/>
      </w:pPr>
      <w:r>
        <w:t xml:space="preserve">Rows gives the smallest and the largest window, Inputs the number of features or embedding dimensions and the last two columns the reference test accuracy of LR and GB.</w:t>
      </w:r>
    </w:p>
    <w:p>
      <w:pPr>
        <w:pStyle w:val="Normal"/>
      </w:pPr>
      <w:r>
        <w:rPr>
          <w:i/>
        </w:rPr>
        <w:t xml:space="preserve">ACS Income and ACS Employment.</w:t>
      </w:r>
      <w:r>
        <w:t xml:space="preserve"> Both tasks come from the ACS of the United States Census Bureau, as packaged by Folktables </w:t>
      </w:r>
      <w:r>
        <w:t xml:space="preserve">[20]</w:t>
      </w:r>
      <w:r>
        <w:t xml:space="preserve">. ACS Income predicts from 10 features whether a person earns more than $50,000. ACS Employment predicts from 16 features whether a person aged 16 to 90 is employed. CA 2014 is the reference. The temporal windows are CA 2015 to 2019 and 2021 to 2023, as no standard 2020 release exists </w:t>
      </w:r>
      <w:r>
        <w:t xml:space="preserve">[31]</w:t>
      </w:r>
      <w:r>
        <w:t xml:space="preserve">. The geographic windows are TX, NY, FL and WA in 2014. In 2019 the relationship variable RELP was replaced by RELSHIPP </w:t>
      </w:r>
      <w:r>
        <w:t xml:space="preserve">[32]</w:t>
      </w:r>
      <w:r>
        <w:t xml:space="preserve">. We map it back to RELP with the code labels of the 2018 and 2019 data dictionaries (Appendix A). Five documented changes fall in these years: new occupation codes in 2018 </w:t>
      </w:r>
      <w:r>
        <w:t xml:space="preserve">[33]</w:t>
      </w:r>
      <w:r>
        <w:t xml:space="preserve">, a redesigned relationship question in 2019, a new coding of race answers from 2020 </w:t>
      </w:r>
      <w:r>
        <w:t xml:space="preserve">[34]</w:t>
      </w:r>
      <w:r>
        <w:t xml:space="preserve">, the pandemic and wage growth against the fixed income threshold.</w:t>
      </w:r>
    </w:p>
    <w:p>
      <w:pPr>
        <w:pStyle w:val="Normal"/>
      </w:pPr>
      <w:r>
        <w:rPr>
          <w:i/>
        </w:rPr>
        <w:t xml:space="preserve">Gas sensor array drift.</w:t>
      </w:r>
      <w:r>
        <w:t xml:space="preserve"> This dataset from the machine learning repository of the University of California, Irvine (UCI) holds 13,910 measurements of six gases by 16 metal oxide sensors, taken over 36 months in ten batches </w:t>
      </w:r>
      <w:r>
        <w:t xml:space="preserve">[35, 36]</w:t>
      </w:r>
      <w:r>
        <w:t xml:space="preserve">. Each measurement has eight features per sensor. As the sensors age, their response to the same gas drifts while the labels stay exact. This is a documented change in </w:t>
      </w:r>
      <m:oMath>
        <m:r>
          <m:t>P</m:t>
        </m:r>
        <m:r>
          <m:rPr>
            <m:sty m:val="p"/>
          </m:rPr>
          <m:t>(</m:t>
        </m:r>
        <m:r>
          <m:t>X</m:t>
        </m:r>
        <m:r>
          <m:rPr>
            <m:sty m:val="p"/>
          </m:rPr>
          <m:t>∣</m:t>
        </m:r>
        <m:r>
          <m:t>Y</m:t>
        </m:r>
        <m:r>
          <m:rPr>
            <m:sty m:val="p"/>
          </m:rPr>
          <m:t>)</m:t>
        </m:r>
      </m:oMath>
      <w:r>
        <w:t xml:space="preserve">. Batches 1 and 2 form the reference and batches 3 to 10 the windows. Some batches are small, so the number of audit labels for a window of </w:t>
      </w:r>
      <m:oMath>
        <m:r>
          <m:t>n</m:t>
        </m:r>
      </m:oMath>
      <w:r>
        <w:t xml:space="preserve"> rows is given by </w:t>
      </w:r>
      <m:oMath>
        <m:r>
          <m:rPr>
            <m:sty m:val="p"/>
          </m:rPr>
          <m:t>min</m:t>
        </m:r>
        <m:r>
          <m:rPr>
            <m:sty m:val="p"/>
          </m:rPr>
          <m:t>(</m:t>
        </m:r>
        <m:r>
          <m:t>600</m:t>
        </m:r>
        <m:r>
          <m:rPr>
            <m:sty m:val="p"/>
          </m:rPr>
          <m:t>,</m:t>
        </m:r>
        <m:r>
          <m:rPr>
            <m:sty m:val="p"/>
          </m:rPr>
          <m:t>⌊</m:t>
        </m:r>
        <m:r>
          <m:t>n</m:t>
        </m:r>
        <m:r>
          <m:rPr>
            <m:sty m:val="p"/>
          </m:rPr>
          <m:t>/</m:t>
        </m:r>
        <m:r>
          <m:t>2</m:t>
        </m:r>
        <m:r>
          <m:rPr>
            <m:sty m:val="p"/>
          </m:rPr>
          <m:t>⌋</m:t>
        </m:r>
        <m:r>
          <m:rPr>
            <m:sty m:val="p"/>
          </m:rPr>
          <m:t>)</m:t>
        </m:r>
      </m:oMath>
      <w:r>
        <w:t xml:space="preserve">.</w:t>
      </w:r>
    </w:p>
    <w:p>
      <w:pPr>
        <w:pStyle w:val="Normal"/>
      </w:pPr>
      <w:r>
        <w:rPr>
          <w:i/>
        </w:rPr>
        <w:t xml:space="preserve">CLEAR-10.</w:t>
      </w:r>
      <w:r>
        <w:t xml:space="preserve"> This image stream has ten object classes and a background class, spread over ten time-ordered buckets of about 3,300 images each </w:t>
      </w:r>
      <w:r>
        <w:t xml:space="preserve">[21]</w:t>
      </w:r>
      <w:r>
        <w:t xml:space="preserve">. Bucket 1 is the reference.</w:t>
      </w:r>
    </w:p>
    <w:p>
      <w:pPr>
        <w:pStyle w:val="heading2"/>
      </w:pPr>
      <w:r>
        <w:t xml:space="preserve">Injection Benchmark</w:t>
      </w:r>
    </w:p>
    <w:p>
      <w:pPr>
        <w:pStyle w:val="p1a"/>
      </w:pPr>
      <w:r>
        <w:t xml:space="preserve">The type of a real drift is never known for certain, so the diagnosis is graded on drift that we inject ourselves. The benchmark uses the 2014 data of 5 states (CA, TX, NY, FL, WA) for both ACS tasks. Each state acts as a reference distribution with its own model, split as described above. For each of 10 seeds the split, the window and the injection are drawn again, which gives 50 replicates per configuration. A replicate draws a production window of 4,000 rows and a grading holdout of 2,000 rows from the test part. Each mechanism is injected into both at three intensities. The audit uses 600 labels. Proportions carry Wilson intervals </w:t>
      </w:r>
      <w:r>
        <w:t xml:space="preserve">[37]</w:t>
      </w:r>
      <w:r>
        <w:t xml:space="preserve"> and means carry bootstrap intervals over replicates.</w:t>
      </w:r>
    </w:p>
    <w:p>
      <w:pPr>
        <w:pStyle w:val="Normal"/>
      </w:pPr>
      <w:r>
        <w:rPr>
          <w:i/>
        </w:rPr>
        <w:t xml:space="preserve">Design A</w:t>
      </w:r>
      <w:r>
        <w:t xml:space="preserve"> injects the four types in ways that partly match how the tests work. Covariate shift rescales two numeric features (ACS Income: AGEP and WKHP) for a random subset of rows. Prior shift drops rows of one class until the positive rate rises by 0.14, 0.23 and 0.32. Concept drift inverts the labels of the 15, 30 and 50% of rows with the highest value of one feature (ACS Income: SCHL). Label noise flips a random 8, 18 and 32% of the labels. Each replicate also contains a control window without drift.</w:t>
      </w:r>
    </w:p>
    <w:p>
      <w:pPr>
        <w:pStyle w:val="Normal"/>
      </w:pPr>
      <w:r>
        <w:rPr>
          <w:i/>
        </w:rPr>
        <w:t xml:space="preserve">Design B</w:t>
      </w:r>
      <w:r>
        <w:t xml:space="preserve"> uses mechanisms that the tests were not built for. Covariate shift becomes selection bias. Each row is kept with a probability given by </w:t>
      </w:r>
      <m:oMath>
        <m:r>
          <m:t>σ</m:t>
        </m:r>
        <m:r>
          <m:rPr>
            <m:sty m:val="p"/>
          </m:rPr>
          <m:t>(</m:t>
        </m:r>
        <m:r>
          <m:t>β</m:t>
        </m:r>
        <m:r>
          <m:t>s</m:t>
        </m:r>
        <m:r>
          <m:rPr>
            <m:sty m:val="p"/>
          </m:rPr>
          <m:t>(</m:t>
        </m:r>
        <m:r>
          <m:t>x</m:t>
        </m:r>
        <m:r>
          <m:rPr>
            <m:sty m:val="p"/>
          </m:rPr>
          <m:t>)</m:t>
        </m:r>
        <m:r>
          <m:rPr>
            <m:sty m:val="p"/>
          </m:rPr>
          <m:t>)</m:t>
        </m:r>
      </m:oMath>
      <w:r>
        <w:t xml:space="preserve">, where </w:t>
      </w:r>
      <m:oMath>
        <m:r>
          <m:t>σ</m:t>
        </m:r>
      </m:oMath>
      <w:r>
        <w:t xml:space="preserve"> is the logistic function, </w:t>
      </w:r>
      <m:oMath>
        <m:r>
          <m:t>s</m:t>
        </m:r>
      </m:oMath>
      <w:r>
        <w:t xml:space="preserve"> is a seeded random score over all inputs and </w:t>
      </w:r>
      <m:oMath>
        <m:r>
          <m:t>β</m:t>
        </m:r>
        <m:r>
          <m:rPr>
            <m:sty m:val="p"/>
          </m:rPr>
          <m:t>∈</m:t>
        </m:r>
        <m:r>
          <m:rPr>
            <m:sty m:val="p"/>
          </m:rPr>
          <m:t>{</m:t>
        </m:r>
        <m:r>
          <m:t>0.5</m:t>
        </m:r>
        <m:r>
          <m:rPr>
            <m:sty m:val="p"/>
          </m:rPr>
          <m:t>,</m:t>
        </m:r>
        <m:r>
          <m:t>1</m:t>
        </m:r>
        <m:r>
          <m:rPr>
            <m:sty m:val="p"/>
          </m:rPr>
          <m:t>,</m:t>
        </m:r>
        <m:r>
          <m:t>1.5</m:t>
        </m:r>
        <m:r>
          <m:rPr>
            <m:sty m:val="p"/>
          </m:rPr>
          <m:t>}</m:t>
        </m:r>
      </m:oMath>
      <w:r>
        <w:t xml:space="preserve">. The rows stay real and </w:t>
      </w:r>
      <m:oMath>
        <m:r>
          <m:t>P</m:t>
        </m:r>
        <m:r>
          <m:rPr>
            <m:sty m:val="p"/>
          </m:rPr>
          <m:t>(</m:t>
        </m:r>
        <m:r>
          <m:t>Y</m:t>
        </m:r>
        <m:r>
          <m:rPr>
            <m:sty m:val="p"/>
          </m:rPr>
          <m:t>∣</m:t>
        </m:r>
        <m:r>
          <m:t>X</m:t>
        </m:r>
        <m:r>
          <m:rPr>
            <m:sty m:val="p"/>
          </m:rPr>
          <m:t>)</m:t>
        </m:r>
      </m:oMath>
      <w:r>
        <w:t xml:space="preserve"> is exactly unchanged. Prior shift lowers the positive rate by 0.08, 0.14 and 0.20. Concept drift inverts the labels in the top 15, 30 and 50% of a second random score, which marks out an oblique region that no single feature describes. For ACS Income a second concept drift raises the income threshold to $55,000, $60,000 and $70,000. Label noise is class-conditional: positive labels are flipped to negative at rates of 10, 20 and 35%.</w:t>
      </w:r>
    </w:p>
    <w:p>
      <w:pPr>
        <w:pStyle w:val="heading2"/>
      </w:pPr>
      <w:r>
        <w:t xml:space="preserve">Baselines and Ablations</w:t>
      </w:r>
    </w:p>
    <w:p>
      <w:pPr>
        <w:pStyle w:val="p1a"/>
      </w:pPr>
      <w:r>
        <w:t xml:space="preserve">A diagnosis is only worth running if it does better than simpler options. Every method below names one of the five outcomes (no drift or one of the four types) from the same tests and the same audit labels. Three rules stand for current practice. </w:t>
      </w:r>
      <w:r>
        <w:rPr>
          <w:i/>
        </w:rPr>
        <w:t xml:space="preserve">Input monitoring</w:t>
      </w:r>
      <w:r>
        <w:t xml:space="preserve"> reads any input alarm as covariate shift, which is how drift alarms are commonly read. </w:t>
      </w:r>
      <w:r>
        <w:rPr>
          <w:i/>
        </w:rPr>
        <w:t xml:space="preserve">BBSE first</w:t>
      </w:r>
      <w:r>
        <w:t xml:space="preserve"> reads a shift in the predicted labels as prior shift </w:t>
      </w:r>
      <w:r>
        <w:t xml:space="preserve">[1, 5]</w:t>
      </w:r>
      <w:r>
        <w:t xml:space="preserve"> and any other alarm as covariate shift. It is our label-free stage without the consistency test. </w:t>
      </w:r>
      <w:r>
        <w:rPr>
          <w:i/>
        </w:rPr>
        <w:t xml:space="preserve">Error-rate monitoring</w:t>
      </w:r>
      <w:r>
        <w:t xml:space="preserve"> also reads a significant drop in audit accuracy as concept drift, as an error-rate detector would </w:t>
      </w:r>
      <w:r>
        <w:t xml:space="preserve">[8]</w:t>
      </w:r>
      <w:r>
        <w:t xml:space="preserve">.</w:t>
      </w:r>
    </w:p>
    <w:p>
      <w:pPr>
        <w:pStyle w:val="Normal"/>
      </w:pPr>
      <w:r>
        <w:t xml:space="preserve">The </w:t>
      </w:r>
      <w:r>
        <w:rPr>
          <w:i/>
        </w:rPr>
        <w:t xml:space="preserve">learned meta-classifier</w:t>
      </w:r>
      <w:r>
        <w:t xml:space="preserve"> checks whether a learned rule could replace the tests. It is a GB model trained on nine statistics of each window: the evidence </w:t>
      </w:r>
      <m:oMath>
        <m:r>
          <m:rPr>
            <m:sty m:val="p"/>
          </m:rPr>
          <m:t>−</m:t>
        </m:r>
        <m:sSub>
          <m:e>
            <m:r>
              <m:rPr>
                <m:sty m:val="p"/>
              </m:rPr>
              <m:t>log</m:t>
            </m:r>
          </m:e>
          <m:sub>
            <m:r>
              <m:t>10</m:t>
            </m:r>
          </m:sub>
        </m:sSub>
        <m:r>
          <m:t>p</m:t>
        </m:r>
      </m:oMath>
      <w:r>
        <w:t xml:space="preserve"> of each block test, the share of features with residual shift, the BBSE prior change, the CBPE change, the evidence and size of the drop in audit accuracy and the evidence of the error structure test. In design A it is validated by leaving one state out. In design B it is trained on design A without the state being predicted, so it never sees a held-out mechanism. Three ablations take parts out of our procedure: the MMD block, the confidence term of the audit null and, in a third variant, the confidence bins, which are replaced by cells of predicted class and confidence.</w:t>
      </w:r>
    </w:p>
    <w:p>
      <w:pPr>
        <w:pStyle w:val="Normal"/>
      </w:pPr>
      <w:r>
        <w:t xml:space="preserve">Each method is compared with ours through the per-replicate difference in the share of correctly typed windows, tested by sign-flip permutation (10,000 flips) with Holm correction. Replicates are the unit of analysis because the windows of one replicate share a model and a reference.</w:t>
      </w:r>
    </w:p>
    <w:p>
      <w:pPr>
        <w:pStyle w:val="heading1"/>
      </w:pPr>
      <w:r>
        <w:t xml:space="preserve">Results</w:t>
      </w:r>
    </w:p>
    <w:p>
      <w:pPr>
        <w:pStyle w:val="p1a"/>
      </w:pPr>
      <w:r>
        <w:t xml:space="preserve">The benchmark comes first: how often the type is named, whether the procedure carries over to drift it was not designed for, how many audit labels it needs and how well its building blocks work. Real drift follows, then the last two stages, the dashboard and the running time.</w:t>
      </w:r>
    </w:p>
    <w:p>
      <w:pPr>
        <w:pStyle w:val="heading2"/>
      </w:pPr>
      <w:r>
        <w:t xml:space="preserve">Drift Type against Baselines</w:t>
      </w:r>
    </w:p>
    <w:p>
      <w:pPr>
        <w:pStyle w:val="p1a"/>
      </w:pPr>
      <w:r>
        <w:t xml:space="preserve">The most direct test of the diagnosis is how often it names the injected type, compared with the baselines. Table </w:t>
      </w:r>
      <w:r>
        <w:t xml:space="preserve">3</w:t>
      </w:r>
      <w:r>
        <w:t xml:space="preserve"> gives this share for every configuration, each with 50 replicates.</w:t>
      </w:r>
    </w:p>
    <w:p>
      <w:pPr>
        <w:pStyle w:val="tablecaption"/>
      </w:pPr>
      <w:r>
        <w:rPr>
          <w:b/>
        </w:rPr>
        <w:t xml:space="preserve">Table 3.</w:t>
      </w:r>
      <w:r>
        <w:t xml:space="preserve"> </w:t>
      </w:r>
      <w:r>
        <w:t xml:space="preserve">Share of benchmark windows with the correct drift type (%), for each model family, task and design.</w:t>
      </w:r>
    </w:p>
    <w:tbl>
      <w:tblPr>
        <w:tblW w:w="0" w:type="auto"/>
        <w:jc w:val="center"/>
        <w:tblLayout w:type="fixed"/>
        <w:tblCellMar>
          <w:left w:w="40" w:type="dxa"/>
          <w:right w:w="40" w:type="dxa"/>
        </w:tblCellMar>
        <w:tblLook w:val="0000" w:firstRow="0" w:lastRow="0" w:firstColumn="0" w:lastColumn="0" w:noHBand="0" w:noVBand="0"/>
      </w:tblPr>
      <w:tblGrid>
        <w:gridCol w:w="2480"/>
        <w:gridCol w:w="494"/>
        <w:gridCol w:w="494"/>
        <w:gridCol w:w="600"/>
        <w:gridCol w:w="600"/>
        <w:gridCol w:w="494"/>
        <w:gridCol w:w="494"/>
        <w:gridCol w:w="600"/>
        <w:gridCol w:w="600"/>
      </w:tblGrid>
      <w:tr>
        <w:trPr>
          <w:cantSplit/>
          <w:tblHeader/>
          <w:jc w:val="center"/>
        </w:trPr>
        <w:tc>
          <w:tcPr>
            <w:tcW w:w="2480" w:type="dxa"/>
            <w:tcBorders>
              <w:top w:val="single" w:sz="12" w:space="0" w:color="000000"/>
            </w:tcBorders>
            <w:vAlign w:val="center"/>
          </w:tcPr>
          <w:p>
            <w:pPr>
              <w:pStyle w:val="Normal"/>
              <w:keepNext/>
              <w:spacing w:before="4" w:after="4" w:line="200" w:lineRule="atLeast"/>
              <w:ind w:firstLine="0"/>
              <w:jc w:val="left"/>
            </w:pPr>
          </w:p>
        </w:tc>
        <w:tc>
          <w:tcPr>
            <w:tcW w:w="2188" w:type="dxa"/>
            <w:gridSpan w:val="4"/>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Logistic regression</w:t>
            </w:r>
          </w:p>
        </w:tc>
        <w:tc>
          <w:tcPr>
            <w:tcW w:w="2188" w:type="dxa"/>
            <w:gridSpan w:val="4"/>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Gradient boosting</w:t>
            </w:r>
          </w:p>
        </w:tc>
      </w:tr>
      <w:tr>
        <w:trPr>
          <w:cantSplit/>
          <w:tblHeader/>
          <w:jc w:val="center"/>
        </w:trPr>
        <w:tc>
          <w:tcPr>
            <w:tcW w:w="2480" w:type="dxa"/>
            <w:tcBorders/>
            <w:vAlign w:val="center"/>
          </w:tcPr>
          <w:p>
            <w:pPr>
              <w:pStyle w:val="Normal"/>
              <w:keepNext/>
              <w:spacing w:before="4" w:after="4" w:line="200" w:lineRule="atLeast"/>
              <w:ind w:firstLine="0"/>
              <w:jc w:val="left"/>
            </w:pPr>
            <w:r>
              <w:rPr>
                <w:sz w:val="16"/>
                <w:szCs w:val="16"/>
              </w:rPr>
              <w:t xml:space="preserve">Method</w:t>
            </w:r>
          </w:p>
        </w:tc>
        <w:tc>
          <w:tcPr>
            <w:tcW w:w="494" w:type="dxa"/>
            <w:tcBorders/>
            <w:vAlign w:val="center"/>
          </w:tcPr>
          <w:p>
            <w:pPr>
              <w:pStyle w:val="Normal"/>
              <w:keepNext/>
              <w:spacing w:before="4" w:after="4" w:line="200" w:lineRule="atLeast"/>
              <w:ind w:firstLine="0"/>
              <w:jc w:val="right"/>
            </w:pPr>
            <w:r>
              <w:rPr>
                <w:sz w:val="16"/>
                <w:szCs w:val="16"/>
              </w:rPr>
              <w:t xml:space="preserve">Inc. A</w:t>
            </w:r>
          </w:p>
        </w:tc>
        <w:tc>
          <w:tcPr>
            <w:tcW w:w="494" w:type="dxa"/>
            <w:tcBorders/>
            <w:vAlign w:val="center"/>
          </w:tcPr>
          <w:p>
            <w:pPr>
              <w:pStyle w:val="Normal"/>
              <w:keepNext/>
              <w:spacing w:before="4" w:after="4" w:line="200" w:lineRule="atLeast"/>
              <w:ind w:firstLine="0"/>
              <w:jc w:val="right"/>
            </w:pPr>
            <w:r>
              <w:rPr>
                <w:sz w:val="16"/>
                <w:szCs w:val="16"/>
              </w:rPr>
              <w:t xml:space="preserve">Inc. B</w:t>
            </w:r>
          </w:p>
        </w:tc>
        <w:tc>
          <w:tcPr>
            <w:tcW w:w="600" w:type="dxa"/>
            <w:tcBorders/>
            <w:vAlign w:val="center"/>
          </w:tcPr>
          <w:p>
            <w:pPr>
              <w:pStyle w:val="Normal"/>
              <w:keepNext/>
              <w:spacing w:before="4" w:after="4" w:line="200" w:lineRule="atLeast"/>
              <w:ind w:firstLine="0"/>
              <w:jc w:val="right"/>
            </w:pPr>
            <w:r>
              <w:rPr>
                <w:sz w:val="16"/>
                <w:szCs w:val="16"/>
              </w:rPr>
              <w:t xml:space="preserve">Emp. A</w:t>
            </w:r>
          </w:p>
        </w:tc>
        <w:tc>
          <w:tcPr>
            <w:tcW w:w="600" w:type="dxa"/>
            <w:tcBorders/>
            <w:vAlign w:val="center"/>
          </w:tcPr>
          <w:p>
            <w:pPr>
              <w:pStyle w:val="Normal"/>
              <w:keepNext/>
              <w:spacing w:before="4" w:after="4" w:line="200" w:lineRule="atLeast"/>
              <w:ind w:firstLine="0"/>
              <w:jc w:val="right"/>
            </w:pPr>
            <w:r>
              <w:rPr>
                <w:sz w:val="16"/>
                <w:szCs w:val="16"/>
              </w:rPr>
              <w:t xml:space="preserve">Emp. B</w:t>
            </w:r>
          </w:p>
        </w:tc>
        <w:tc>
          <w:tcPr>
            <w:tcW w:w="494" w:type="dxa"/>
            <w:tcBorders/>
            <w:vAlign w:val="center"/>
          </w:tcPr>
          <w:p>
            <w:pPr>
              <w:pStyle w:val="Normal"/>
              <w:keepNext/>
              <w:spacing w:before="4" w:after="4" w:line="200" w:lineRule="atLeast"/>
              <w:ind w:firstLine="0"/>
              <w:jc w:val="right"/>
            </w:pPr>
            <w:r>
              <w:rPr>
                <w:sz w:val="16"/>
                <w:szCs w:val="16"/>
              </w:rPr>
              <w:t xml:space="preserve">Inc. A</w:t>
            </w:r>
          </w:p>
        </w:tc>
        <w:tc>
          <w:tcPr>
            <w:tcW w:w="494" w:type="dxa"/>
            <w:tcBorders/>
            <w:vAlign w:val="center"/>
          </w:tcPr>
          <w:p>
            <w:pPr>
              <w:pStyle w:val="Normal"/>
              <w:keepNext/>
              <w:spacing w:before="4" w:after="4" w:line="200" w:lineRule="atLeast"/>
              <w:ind w:firstLine="0"/>
              <w:jc w:val="right"/>
            </w:pPr>
            <w:r>
              <w:rPr>
                <w:sz w:val="16"/>
                <w:szCs w:val="16"/>
              </w:rPr>
              <w:t xml:space="preserve">Inc. B</w:t>
            </w:r>
          </w:p>
        </w:tc>
        <w:tc>
          <w:tcPr>
            <w:tcW w:w="600" w:type="dxa"/>
            <w:tcBorders/>
            <w:vAlign w:val="center"/>
          </w:tcPr>
          <w:p>
            <w:pPr>
              <w:pStyle w:val="Normal"/>
              <w:keepNext/>
              <w:spacing w:before="4" w:after="4" w:line="200" w:lineRule="atLeast"/>
              <w:ind w:firstLine="0"/>
              <w:jc w:val="right"/>
            </w:pPr>
            <w:r>
              <w:rPr>
                <w:sz w:val="16"/>
                <w:szCs w:val="16"/>
              </w:rPr>
              <w:t xml:space="preserve">Emp. A</w:t>
            </w:r>
          </w:p>
        </w:tc>
        <w:tc>
          <w:tcPr>
            <w:tcW w:w="600" w:type="dxa"/>
            <w:tcBorders/>
            <w:vAlign w:val="center"/>
          </w:tcPr>
          <w:p>
            <w:pPr>
              <w:pStyle w:val="Normal"/>
              <w:keepNext/>
              <w:spacing w:before="4" w:after="4" w:line="200" w:lineRule="atLeast"/>
              <w:ind w:firstLine="0"/>
              <w:jc w:val="right"/>
            </w:pPr>
            <w:r>
              <w:rPr>
                <w:sz w:val="16"/>
                <w:szCs w:val="16"/>
              </w:rPr>
              <w:t xml:space="preserve">Emp. B</w:t>
            </w:r>
          </w:p>
        </w:tc>
      </w:tr>
      <w:tr>
        <w:trPr>
          <w:cantSplit/>
          <w:jc w:val="center"/>
        </w:trPr>
        <w:tc>
          <w:tcPr>
            <w:tcW w:w="2480" w:type="dxa"/>
            <w:tcBorders>
              <w:top w:val="single" w:sz="6" w:space="0" w:color="000000"/>
            </w:tcBorders>
            <w:vAlign w:val="center"/>
          </w:tcPr>
          <w:p>
            <w:pPr>
              <w:pStyle w:val="Normal"/>
              <w:keepNext/>
              <w:spacing w:before="4" w:after="4" w:line="200" w:lineRule="atLeast"/>
              <w:ind w:firstLine="0"/>
              <w:jc w:val="left"/>
            </w:pPr>
            <w:r>
              <w:rPr>
                <w:sz w:val="16"/>
                <w:szCs w:val="16"/>
              </w:rPr>
              <w:t xml:space="preserve">Ours (hierarchical tests)</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94.3</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62.4</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85.7</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80.5</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94.2</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63.2</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90.5</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81.5</w:t>
            </w:r>
          </w:p>
        </w:tc>
      </w:tr>
      <w:tr>
        <w:trPr>
          <w:cantSplit/>
          <w:jc w:val="center"/>
        </w:trPr>
        <w:tc>
          <w:tcPr>
            <w:tcW w:w="2480" w:type="dxa"/>
            <w:tcBorders/>
            <w:vAlign w:val="center"/>
          </w:tcPr>
          <w:p>
            <w:pPr>
              <w:pStyle w:val="Normal"/>
              <w:keepNext/>
              <w:spacing w:before="4" w:after="4" w:line="200" w:lineRule="atLeast"/>
              <w:ind w:firstLine="0"/>
              <w:jc w:val="left"/>
            </w:pPr>
            <w:r>
              <w:rPr>
                <w:sz w:val="16"/>
                <w:szCs w:val="16"/>
              </w:rPr>
              <w:t xml:space="preserve">Input monitoring</w:t>
            </w:r>
          </w:p>
        </w:tc>
        <w:tc>
          <w:tcPr>
            <w:tcW w:w="494" w:type="dxa"/>
            <w:tcBorders/>
            <w:vAlign w:val="center"/>
          </w:tcPr>
          <w:p>
            <w:pPr>
              <w:pStyle w:val="Normal"/>
              <w:keepNext/>
              <w:spacing w:before="4" w:after="4" w:line="200" w:lineRule="atLeast"/>
              <w:ind w:firstLine="0"/>
              <w:jc w:val="right"/>
            </w:pPr>
            <w:r>
              <w:rPr>
                <w:sz w:val="16"/>
                <w:szCs w:val="16"/>
              </w:rPr>
              <w:t xml:space="preserve">30.3↓</w:t>
            </w:r>
          </w:p>
        </w:tc>
        <w:tc>
          <w:tcPr>
            <w:tcW w:w="494" w:type="dxa"/>
            <w:tcBorders/>
            <w:vAlign w:val="center"/>
          </w:tcPr>
          <w:p>
            <w:pPr>
              <w:pStyle w:val="Normal"/>
              <w:keepNext/>
              <w:spacing w:before="4" w:after="4" w:line="200" w:lineRule="atLeast"/>
              <w:ind w:firstLine="0"/>
              <w:jc w:val="right"/>
            </w:pPr>
            <w:r>
              <w:rPr>
                <w:sz w:val="16"/>
                <w:szCs w:val="16"/>
              </w:rPr>
              <w:t xml:space="preserve">20.0↓</w:t>
            </w:r>
          </w:p>
        </w:tc>
        <w:tc>
          <w:tcPr>
            <w:tcW w:w="600" w:type="dxa"/>
            <w:tcBorders/>
            <w:vAlign w:val="center"/>
          </w:tcPr>
          <w:p>
            <w:pPr>
              <w:pStyle w:val="Normal"/>
              <w:keepNext/>
              <w:spacing w:before="4" w:after="4" w:line="200" w:lineRule="atLeast"/>
              <w:ind w:firstLine="0"/>
              <w:jc w:val="right"/>
            </w:pPr>
            <w:r>
              <w:rPr>
                <w:sz w:val="16"/>
                <w:szCs w:val="16"/>
              </w:rPr>
              <w:t xml:space="preserve">30.5↓</w:t>
            </w:r>
          </w:p>
        </w:tc>
        <w:tc>
          <w:tcPr>
            <w:tcW w:w="600" w:type="dxa"/>
            <w:tcBorders/>
            <w:vAlign w:val="center"/>
          </w:tcPr>
          <w:p>
            <w:pPr>
              <w:pStyle w:val="Normal"/>
              <w:keepNext/>
              <w:spacing w:before="4" w:after="4" w:line="200" w:lineRule="atLeast"/>
              <w:ind w:firstLine="0"/>
              <w:jc w:val="right"/>
            </w:pPr>
            <w:r>
              <w:rPr>
                <w:sz w:val="16"/>
                <w:szCs w:val="16"/>
              </w:rPr>
              <w:t xml:space="preserve">25.0↓</w:t>
            </w:r>
          </w:p>
        </w:tc>
        <w:tc>
          <w:tcPr>
            <w:tcW w:w="494" w:type="dxa"/>
            <w:tcBorders/>
            <w:vAlign w:val="center"/>
          </w:tcPr>
          <w:p>
            <w:pPr>
              <w:pStyle w:val="Normal"/>
              <w:keepNext/>
              <w:spacing w:before="4" w:after="4" w:line="200" w:lineRule="atLeast"/>
              <w:ind w:firstLine="0"/>
              <w:jc w:val="right"/>
            </w:pPr>
            <w:r>
              <w:rPr>
                <w:sz w:val="16"/>
                <w:szCs w:val="16"/>
              </w:rPr>
              <w:t xml:space="preserve">30.3↓</w:t>
            </w:r>
          </w:p>
        </w:tc>
        <w:tc>
          <w:tcPr>
            <w:tcW w:w="494" w:type="dxa"/>
            <w:tcBorders/>
            <w:vAlign w:val="center"/>
          </w:tcPr>
          <w:p>
            <w:pPr>
              <w:pStyle w:val="Normal"/>
              <w:keepNext/>
              <w:spacing w:before="4" w:after="4" w:line="200" w:lineRule="atLeast"/>
              <w:ind w:firstLine="0"/>
              <w:jc w:val="right"/>
            </w:pPr>
            <w:r>
              <w:rPr>
                <w:sz w:val="16"/>
                <w:szCs w:val="16"/>
              </w:rPr>
              <w:t xml:space="preserve">20.0↓</w:t>
            </w:r>
          </w:p>
        </w:tc>
        <w:tc>
          <w:tcPr>
            <w:tcW w:w="600" w:type="dxa"/>
            <w:tcBorders/>
            <w:vAlign w:val="center"/>
          </w:tcPr>
          <w:p>
            <w:pPr>
              <w:pStyle w:val="Normal"/>
              <w:keepNext/>
              <w:spacing w:before="4" w:after="4" w:line="200" w:lineRule="atLeast"/>
              <w:ind w:firstLine="0"/>
              <w:jc w:val="right"/>
            </w:pPr>
            <w:r>
              <w:rPr>
                <w:sz w:val="16"/>
                <w:szCs w:val="16"/>
              </w:rPr>
              <w:t xml:space="preserve">30.5↓</w:t>
            </w:r>
          </w:p>
        </w:tc>
        <w:tc>
          <w:tcPr>
            <w:tcW w:w="600" w:type="dxa"/>
            <w:tcBorders/>
            <w:vAlign w:val="center"/>
          </w:tcPr>
          <w:p>
            <w:pPr>
              <w:pStyle w:val="Normal"/>
              <w:keepNext/>
              <w:spacing w:before="4" w:after="4" w:line="200" w:lineRule="atLeast"/>
              <w:ind w:firstLine="0"/>
              <w:jc w:val="right"/>
            </w:pPr>
            <w:r>
              <w:rPr>
                <w:sz w:val="16"/>
                <w:szCs w:val="16"/>
              </w:rPr>
              <w:t xml:space="preserve">25.0↓</w:t>
            </w:r>
          </w:p>
        </w:tc>
      </w:tr>
      <w:tr>
        <w:trPr>
          <w:cantSplit/>
          <w:jc w:val="center"/>
        </w:trPr>
        <w:tc>
          <w:tcPr>
            <w:tcW w:w="2480" w:type="dxa"/>
            <w:tcBorders/>
            <w:vAlign w:val="center"/>
          </w:tcPr>
          <w:p>
            <w:pPr>
              <w:pStyle w:val="Normal"/>
              <w:keepNext/>
              <w:spacing w:before="4" w:after="4" w:line="200" w:lineRule="atLeast"/>
              <w:ind w:firstLine="0"/>
              <w:jc w:val="left"/>
            </w:pPr>
            <w:r>
              <w:rPr>
                <w:sz w:val="16"/>
                <w:szCs w:val="16"/>
              </w:rPr>
              <w:t xml:space="preserve">BBSE first</w:t>
            </w:r>
          </w:p>
        </w:tc>
        <w:tc>
          <w:tcPr>
            <w:tcW w:w="494" w:type="dxa"/>
            <w:tcBorders/>
            <w:vAlign w:val="center"/>
          </w:tcPr>
          <w:p>
            <w:pPr>
              <w:pStyle w:val="Normal"/>
              <w:keepNext/>
              <w:spacing w:before="4" w:after="4" w:line="200" w:lineRule="atLeast"/>
              <w:ind w:firstLine="0"/>
              <w:jc w:val="right"/>
            </w:pPr>
            <w:r>
              <w:rPr>
                <w:sz w:val="16"/>
                <w:szCs w:val="16"/>
              </w:rPr>
              <w:t xml:space="preserve">30.5↓</w:t>
            </w:r>
          </w:p>
        </w:tc>
        <w:tc>
          <w:tcPr>
            <w:tcW w:w="494" w:type="dxa"/>
            <w:tcBorders/>
            <w:vAlign w:val="center"/>
          </w:tcPr>
          <w:p>
            <w:pPr>
              <w:pStyle w:val="Normal"/>
              <w:keepNext/>
              <w:spacing w:before="4" w:after="4" w:line="200" w:lineRule="atLeast"/>
              <w:ind w:firstLine="0"/>
              <w:jc w:val="right"/>
            </w:pPr>
            <w:r>
              <w:rPr>
                <w:sz w:val="16"/>
                <w:szCs w:val="16"/>
              </w:rPr>
              <w:t xml:space="preserve">27.7↓</w:t>
            </w:r>
          </w:p>
        </w:tc>
        <w:tc>
          <w:tcPr>
            <w:tcW w:w="600" w:type="dxa"/>
            <w:tcBorders/>
            <w:vAlign w:val="center"/>
          </w:tcPr>
          <w:p>
            <w:pPr>
              <w:pStyle w:val="Normal"/>
              <w:keepNext/>
              <w:spacing w:before="4" w:after="4" w:line="200" w:lineRule="atLeast"/>
              <w:ind w:firstLine="0"/>
              <w:jc w:val="right"/>
            </w:pPr>
            <w:r>
              <w:rPr>
                <w:sz w:val="16"/>
                <w:szCs w:val="16"/>
              </w:rPr>
              <w:t xml:space="preserve">30.5↓</w:t>
            </w:r>
          </w:p>
        </w:tc>
        <w:tc>
          <w:tcPr>
            <w:tcW w:w="600" w:type="dxa"/>
            <w:tcBorders/>
            <w:vAlign w:val="center"/>
          </w:tcPr>
          <w:p>
            <w:pPr>
              <w:pStyle w:val="Normal"/>
              <w:keepNext/>
              <w:spacing w:before="4" w:after="4" w:line="200" w:lineRule="atLeast"/>
              <w:ind w:firstLine="0"/>
              <w:jc w:val="right"/>
            </w:pPr>
            <w:r>
              <w:rPr>
                <w:sz w:val="16"/>
                <w:szCs w:val="16"/>
              </w:rPr>
              <w:t xml:space="preserve">39.2↓</w:t>
            </w:r>
          </w:p>
        </w:tc>
        <w:tc>
          <w:tcPr>
            <w:tcW w:w="494" w:type="dxa"/>
            <w:tcBorders/>
            <w:vAlign w:val="center"/>
          </w:tcPr>
          <w:p>
            <w:pPr>
              <w:pStyle w:val="Normal"/>
              <w:keepNext/>
              <w:spacing w:before="4" w:after="4" w:line="200" w:lineRule="atLeast"/>
              <w:ind w:firstLine="0"/>
              <w:jc w:val="right"/>
            </w:pPr>
            <w:r>
              <w:rPr>
                <w:sz w:val="16"/>
                <w:szCs w:val="16"/>
              </w:rPr>
              <w:t xml:space="preserve">30.5↓</w:t>
            </w:r>
          </w:p>
        </w:tc>
        <w:tc>
          <w:tcPr>
            <w:tcW w:w="494" w:type="dxa"/>
            <w:tcBorders/>
            <w:vAlign w:val="center"/>
          </w:tcPr>
          <w:p>
            <w:pPr>
              <w:pStyle w:val="Normal"/>
              <w:keepNext/>
              <w:spacing w:before="4" w:after="4" w:line="200" w:lineRule="atLeast"/>
              <w:ind w:firstLine="0"/>
              <w:jc w:val="right"/>
            </w:pPr>
            <w:r>
              <w:rPr>
                <w:sz w:val="16"/>
                <w:szCs w:val="16"/>
              </w:rPr>
              <w:t xml:space="preserve">28.1↓</w:t>
            </w:r>
          </w:p>
        </w:tc>
        <w:tc>
          <w:tcPr>
            <w:tcW w:w="600" w:type="dxa"/>
            <w:tcBorders/>
            <w:vAlign w:val="center"/>
          </w:tcPr>
          <w:p>
            <w:pPr>
              <w:pStyle w:val="Normal"/>
              <w:keepNext/>
              <w:spacing w:before="4" w:after="4" w:line="200" w:lineRule="atLeast"/>
              <w:ind w:firstLine="0"/>
              <w:jc w:val="right"/>
            </w:pPr>
            <w:r>
              <w:rPr>
                <w:sz w:val="16"/>
                <w:szCs w:val="16"/>
              </w:rPr>
              <w:t xml:space="preserve">30.6↓</w:t>
            </w:r>
          </w:p>
        </w:tc>
        <w:tc>
          <w:tcPr>
            <w:tcW w:w="600" w:type="dxa"/>
            <w:tcBorders/>
            <w:vAlign w:val="center"/>
          </w:tcPr>
          <w:p>
            <w:pPr>
              <w:pStyle w:val="Normal"/>
              <w:keepNext/>
              <w:spacing w:before="4" w:after="4" w:line="200" w:lineRule="atLeast"/>
              <w:ind w:firstLine="0"/>
              <w:jc w:val="right"/>
            </w:pPr>
            <w:r>
              <w:rPr>
                <w:sz w:val="16"/>
                <w:szCs w:val="16"/>
              </w:rPr>
              <w:t xml:space="preserve">40.3↓</w:t>
            </w:r>
          </w:p>
        </w:tc>
      </w:tr>
      <w:tr>
        <w:trPr>
          <w:cantSplit/>
          <w:jc w:val="center"/>
        </w:trPr>
        <w:tc>
          <w:tcPr>
            <w:tcW w:w="2480" w:type="dxa"/>
            <w:tcBorders/>
            <w:vAlign w:val="center"/>
          </w:tcPr>
          <w:p>
            <w:pPr>
              <w:pStyle w:val="Normal"/>
              <w:keepNext/>
              <w:spacing w:before="4" w:after="4" w:line="200" w:lineRule="atLeast"/>
              <w:ind w:firstLine="0"/>
              <w:jc w:val="left"/>
            </w:pPr>
            <w:r>
              <w:rPr>
                <w:sz w:val="16"/>
                <w:szCs w:val="16"/>
              </w:rPr>
              <w:t xml:space="preserve">Error-rate monitoring</w:t>
            </w:r>
          </w:p>
        </w:tc>
        <w:tc>
          <w:tcPr>
            <w:tcW w:w="494" w:type="dxa"/>
            <w:tcBorders/>
            <w:vAlign w:val="center"/>
          </w:tcPr>
          <w:p>
            <w:pPr>
              <w:pStyle w:val="Normal"/>
              <w:keepNext/>
              <w:spacing w:before="4" w:after="4" w:line="200" w:lineRule="atLeast"/>
              <w:ind w:firstLine="0"/>
              <w:jc w:val="right"/>
            </w:pPr>
            <w:r>
              <w:rPr>
                <w:sz w:val="16"/>
                <w:szCs w:val="16"/>
              </w:rPr>
              <w:t xml:space="preserve">52.3↓</w:t>
            </w:r>
          </w:p>
        </w:tc>
        <w:tc>
          <w:tcPr>
            <w:tcW w:w="494" w:type="dxa"/>
            <w:tcBorders/>
            <w:vAlign w:val="center"/>
          </w:tcPr>
          <w:p>
            <w:pPr>
              <w:pStyle w:val="Normal"/>
              <w:keepNext/>
              <w:spacing w:before="4" w:after="4" w:line="200" w:lineRule="atLeast"/>
              <w:ind w:firstLine="0"/>
              <w:jc w:val="right"/>
            </w:pPr>
            <w:r>
              <w:rPr>
                <w:sz w:val="16"/>
                <w:szCs w:val="16"/>
              </w:rPr>
              <w:t xml:space="preserve">48.5↓</w:t>
            </w:r>
          </w:p>
        </w:tc>
        <w:tc>
          <w:tcPr>
            <w:tcW w:w="600" w:type="dxa"/>
            <w:tcBorders/>
            <w:vAlign w:val="center"/>
          </w:tcPr>
          <w:p>
            <w:pPr>
              <w:pStyle w:val="Normal"/>
              <w:keepNext/>
              <w:spacing w:before="4" w:after="4" w:line="200" w:lineRule="atLeast"/>
              <w:ind w:firstLine="0"/>
              <w:jc w:val="right"/>
            </w:pPr>
            <w:r>
              <w:rPr>
                <w:sz w:val="16"/>
                <w:szCs w:val="16"/>
              </w:rPr>
              <w:t xml:space="preserve">52.2↓</w:t>
            </w:r>
          </w:p>
        </w:tc>
        <w:tc>
          <w:tcPr>
            <w:tcW w:w="600" w:type="dxa"/>
            <w:tcBorders/>
            <w:vAlign w:val="center"/>
          </w:tcPr>
          <w:p>
            <w:pPr>
              <w:pStyle w:val="Normal"/>
              <w:keepNext/>
              <w:spacing w:before="4" w:after="4" w:line="200" w:lineRule="atLeast"/>
              <w:ind w:firstLine="0"/>
              <w:jc w:val="right"/>
            </w:pPr>
            <w:r>
              <w:rPr>
                <w:sz w:val="16"/>
                <w:szCs w:val="16"/>
              </w:rPr>
              <w:t xml:space="preserve">62.8↓</w:t>
            </w:r>
          </w:p>
        </w:tc>
        <w:tc>
          <w:tcPr>
            <w:tcW w:w="494" w:type="dxa"/>
            <w:tcBorders/>
            <w:vAlign w:val="center"/>
          </w:tcPr>
          <w:p>
            <w:pPr>
              <w:pStyle w:val="Normal"/>
              <w:keepNext/>
              <w:spacing w:before="4" w:after="4" w:line="200" w:lineRule="atLeast"/>
              <w:ind w:firstLine="0"/>
              <w:jc w:val="right"/>
            </w:pPr>
            <w:r>
              <w:rPr>
                <w:sz w:val="16"/>
                <w:szCs w:val="16"/>
              </w:rPr>
              <w:t xml:space="preserve">52.5↓</w:t>
            </w:r>
          </w:p>
        </w:tc>
        <w:tc>
          <w:tcPr>
            <w:tcW w:w="494" w:type="dxa"/>
            <w:tcBorders/>
            <w:vAlign w:val="center"/>
          </w:tcPr>
          <w:p>
            <w:pPr>
              <w:pStyle w:val="Normal"/>
              <w:keepNext/>
              <w:spacing w:before="4" w:after="4" w:line="200" w:lineRule="atLeast"/>
              <w:ind w:firstLine="0"/>
              <w:jc w:val="right"/>
            </w:pPr>
            <w:r>
              <w:rPr>
                <w:sz w:val="16"/>
                <w:szCs w:val="16"/>
              </w:rPr>
              <w:t xml:space="preserve">49.6↓</w:t>
            </w:r>
          </w:p>
        </w:tc>
        <w:tc>
          <w:tcPr>
            <w:tcW w:w="600" w:type="dxa"/>
            <w:tcBorders/>
            <w:vAlign w:val="center"/>
          </w:tcPr>
          <w:p>
            <w:pPr>
              <w:pStyle w:val="Normal"/>
              <w:keepNext/>
              <w:spacing w:before="4" w:after="4" w:line="200" w:lineRule="atLeast"/>
              <w:ind w:firstLine="0"/>
              <w:jc w:val="right"/>
            </w:pPr>
            <w:r>
              <w:rPr>
                <w:sz w:val="16"/>
                <w:szCs w:val="16"/>
              </w:rPr>
              <w:t xml:space="preserve">53.1↓</w:t>
            </w:r>
          </w:p>
        </w:tc>
        <w:tc>
          <w:tcPr>
            <w:tcW w:w="600" w:type="dxa"/>
            <w:tcBorders/>
            <w:vAlign w:val="center"/>
          </w:tcPr>
          <w:p>
            <w:pPr>
              <w:pStyle w:val="Normal"/>
              <w:keepNext/>
              <w:spacing w:before="4" w:after="4" w:line="200" w:lineRule="atLeast"/>
              <w:ind w:firstLine="0"/>
              <w:jc w:val="right"/>
            </w:pPr>
            <w:r>
              <w:rPr>
                <w:sz w:val="16"/>
                <w:szCs w:val="16"/>
              </w:rPr>
              <w:t xml:space="preserve">64.8↓</w:t>
            </w:r>
          </w:p>
        </w:tc>
      </w:tr>
      <w:tr>
        <w:trPr>
          <w:cantSplit/>
          <w:jc w:val="center"/>
        </w:trPr>
        <w:tc>
          <w:tcPr>
            <w:tcW w:w="2480" w:type="dxa"/>
            <w:tcBorders/>
            <w:vAlign w:val="center"/>
          </w:tcPr>
          <w:p>
            <w:pPr>
              <w:pStyle w:val="Normal"/>
              <w:keepNext/>
              <w:spacing w:before="4" w:after="4" w:line="200" w:lineRule="atLeast"/>
              <w:ind w:firstLine="0"/>
              <w:jc w:val="left"/>
            </w:pPr>
            <w:r>
              <w:rPr>
                <w:sz w:val="16"/>
                <w:szCs w:val="16"/>
              </w:rPr>
              <w:t xml:space="preserve">Learned meta-classifier</w:t>
            </w:r>
          </w:p>
        </w:tc>
        <w:tc>
          <w:tcPr>
            <w:tcW w:w="494" w:type="dxa"/>
            <w:tcBorders/>
            <w:vAlign w:val="center"/>
          </w:tcPr>
          <w:p>
            <w:pPr>
              <w:pStyle w:val="Normal"/>
              <w:keepNext/>
              <w:spacing w:before="4" w:after="4" w:line="200" w:lineRule="atLeast"/>
              <w:ind w:firstLine="0"/>
              <w:jc w:val="right"/>
            </w:pPr>
            <w:r>
              <w:rPr>
                <w:sz w:val="16"/>
                <w:szCs w:val="16"/>
              </w:rPr>
              <w:t xml:space="preserve">97.5</w:t>
            </w:r>
          </w:p>
        </w:tc>
        <w:tc>
          <w:tcPr>
            <w:tcW w:w="494" w:type="dxa"/>
            <w:tcBorders/>
            <w:vAlign w:val="center"/>
          </w:tcPr>
          <w:p>
            <w:pPr>
              <w:pStyle w:val="Normal"/>
              <w:keepNext/>
              <w:spacing w:before="4" w:after="4" w:line="200" w:lineRule="atLeast"/>
              <w:ind w:firstLine="0"/>
              <w:jc w:val="right"/>
            </w:pPr>
            <w:r>
              <w:rPr>
                <w:sz w:val="16"/>
                <w:szCs w:val="16"/>
              </w:rPr>
              <w:t xml:space="preserve">31.1↓</w:t>
            </w:r>
          </w:p>
        </w:tc>
        <w:tc>
          <w:tcPr>
            <w:tcW w:w="600" w:type="dxa"/>
            <w:tcBorders/>
            <w:vAlign w:val="center"/>
          </w:tcPr>
          <w:p>
            <w:pPr>
              <w:pStyle w:val="Normal"/>
              <w:keepNext/>
              <w:spacing w:before="4" w:after="4" w:line="200" w:lineRule="atLeast"/>
              <w:ind w:firstLine="0"/>
              <w:jc w:val="right"/>
            </w:pPr>
            <w:r>
              <w:rPr>
                <w:sz w:val="16"/>
                <w:szCs w:val="16"/>
              </w:rPr>
              <w:t xml:space="preserve">95.8↑</w:t>
            </w:r>
          </w:p>
        </w:tc>
        <w:tc>
          <w:tcPr>
            <w:tcW w:w="600" w:type="dxa"/>
            <w:tcBorders/>
            <w:vAlign w:val="center"/>
          </w:tcPr>
          <w:p>
            <w:pPr>
              <w:pStyle w:val="Normal"/>
              <w:keepNext/>
              <w:spacing w:before="4" w:after="4" w:line="200" w:lineRule="atLeast"/>
              <w:ind w:firstLine="0"/>
              <w:jc w:val="right"/>
            </w:pPr>
            <w:r>
              <w:rPr>
                <w:sz w:val="16"/>
                <w:szCs w:val="16"/>
              </w:rPr>
              <w:t xml:space="preserve">48.2↓</w:t>
            </w:r>
          </w:p>
        </w:tc>
        <w:tc>
          <w:tcPr>
            <w:tcW w:w="494" w:type="dxa"/>
            <w:tcBorders/>
            <w:vAlign w:val="center"/>
          </w:tcPr>
          <w:p>
            <w:pPr>
              <w:pStyle w:val="Normal"/>
              <w:keepNext/>
              <w:spacing w:before="4" w:after="4" w:line="200" w:lineRule="atLeast"/>
              <w:ind w:firstLine="0"/>
              <w:jc w:val="right"/>
            </w:pPr>
            <w:r>
              <w:rPr>
                <w:sz w:val="16"/>
                <w:szCs w:val="16"/>
              </w:rPr>
              <w:t xml:space="preserve">98.5↑</w:t>
            </w:r>
          </w:p>
        </w:tc>
        <w:tc>
          <w:tcPr>
            <w:tcW w:w="494" w:type="dxa"/>
            <w:tcBorders/>
            <w:vAlign w:val="center"/>
          </w:tcPr>
          <w:p>
            <w:pPr>
              <w:pStyle w:val="Normal"/>
              <w:keepNext/>
              <w:spacing w:before="4" w:after="4" w:line="200" w:lineRule="atLeast"/>
              <w:ind w:firstLine="0"/>
              <w:jc w:val="right"/>
            </w:pPr>
            <w:r>
              <w:rPr>
                <w:sz w:val="16"/>
                <w:szCs w:val="16"/>
              </w:rPr>
              <w:t xml:space="preserve">39.2↓</w:t>
            </w:r>
          </w:p>
        </w:tc>
        <w:tc>
          <w:tcPr>
            <w:tcW w:w="600" w:type="dxa"/>
            <w:tcBorders/>
            <w:vAlign w:val="center"/>
          </w:tcPr>
          <w:p>
            <w:pPr>
              <w:pStyle w:val="Normal"/>
              <w:keepNext/>
              <w:spacing w:before="4" w:after="4" w:line="200" w:lineRule="atLeast"/>
              <w:ind w:firstLine="0"/>
              <w:jc w:val="right"/>
            </w:pPr>
            <w:r>
              <w:rPr>
                <w:sz w:val="16"/>
                <w:szCs w:val="16"/>
              </w:rPr>
              <w:t xml:space="preserve">97.4↑</w:t>
            </w:r>
          </w:p>
        </w:tc>
        <w:tc>
          <w:tcPr>
            <w:tcW w:w="600" w:type="dxa"/>
            <w:tcBorders/>
            <w:vAlign w:val="center"/>
          </w:tcPr>
          <w:p>
            <w:pPr>
              <w:pStyle w:val="Normal"/>
              <w:keepNext/>
              <w:spacing w:before="4" w:after="4" w:line="200" w:lineRule="atLeast"/>
              <w:ind w:firstLine="0"/>
              <w:jc w:val="right"/>
            </w:pPr>
            <w:r>
              <w:rPr>
                <w:sz w:val="16"/>
                <w:szCs w:val="16"/>
              </w:rPr>
              <w:t xml:space="preserve">51.2↓</w:t>
            </w:r>
          </w:p>
        </w:tc>
      </w:tr>
      <w:tr>
        <w:trPr>
          <w:cantSplit/>
          <w:jc w:val="center"/>
        </w:trPr>
        <w:tc>
          <w:tcPr>
            <w:tcW w:w="2480" w:type="dxa"/>
            <w:tcBorders>
              <w:top w:val="single" w:sz="6" w:space="0" w:color="000000"/>
            </w:tcBorders>
            <w:vAlign w:val="center"/>
          </w:tcPr>
          <w:p>
            <w:pPr>
              <w:pStyle w:val="Normal"/>
              <w:keepNext/>
              <w:spacing w:before="4" w:after="4" w:line="200" w:lineRule="atLeast"/>
              <w:ind w:firstLine="0"/>
              <w:jc w:val="left"/>
            </w:pPr>
            <w:r>
              <w:rPr>
                <w:sz w:val="16"/>
                <w:szCs w:val="16"/>
              </w:rPr>
              <w:t xml:space="preserve">Ours without MMD block</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95.2</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62.9</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86.6</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81.3</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95.1</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63.9</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90.5</w:t>
            </w:r>
          </w:p>
        </w:tc>
        <w:tc>
          <w:tcPr>
            <w:tcW w:w="6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81.3</w:t>
            </w:r>
          </w:p>
        </w:tc>
      </w:tr>
      <w:tr>
        <w:trPr>
          <w:cantSplit/>
          <w:jc w:val="center"/>
        </w:trPr>
        <w:tc>
          <w:tcPr>
            <w:tcW w:w="2480" w:type="dxa"/>
            <w:tcBorders/>
            <w:vAlign w:val="center"/>
          </w:tcPr>
          <w:p>
            <w:pPr>
              <w:pStyle w:val="Normal"/>
              <w:keepNext/>
              <w:spacing w:before="4" w:after="4" w:line="200" w:lineRule="atLeast"/>
              <w:ind w:firstLine="0"/>
              <w:jc w:val="left"/>
            </w:pPr>
            <w:r>
              <w:rPr>
                <w:sz w:val="16"/>
                <w:szCs w:val="16"/>
              </w:rPr>
              <w:t xml:space="preserve">Ours, audit null without confidence</w:t>
            </w:r>
          </w:p>
        </w:tc>
        <w:tc>
          <w:tcPr>
            <w:tcW w:w="494" w:type="dxa"/>
            <w:tcBorders/>
            <w:vAlign w:val="center"/>
          </w:tcPr>
          <w:p>
            <w:pPr>
              <w:pStyle w:val="Normal"/>
              <w:keepNext/>
              <w:spacing w:before="4" w:after="4" w:line="200" w:lineRule="atLeast"/>
              <w:ind w:firstLine="0"/>
              <w:jc w:val="right"/>
            </w:pPr>
            <w:r>
              <w:rPr>
                <w:sz w:val="16"/>
                <w:szCs w:val="16"/>
              </w:rPr>
              <w:t xml:space="preserve">79.1↓</w:t>
            </w:r>
          </w:p>
        </w:tc>
        <w:tc>
          <w:tcPr>
            <w:tcW w:w="494" w:type="dxa"/>
            <w:tcBorders/>
            <w:vAlign w:val="center"/>
          </w:tcPr>
          <w:p>
            <w:pPr>
              <w:pStyle w:val="Normal"/>
              <w:keepNext/>
              <w:spacing w:before="4" w:after="4" w:line="200" w:lineRule="atLeast"/>
              <w:ind w:firstLine="0"/>
              <w:jc w:val="right"/>
            </w:pPr>
            <w:r>
              <w:rPr>
                <w:sz w:val="16"/>
                <w:szCs w:val="16"/>
              </w:rPr>
              <w:t xml:space="preserve">62.9</w:t>
            </w:r>
          </w:p>
        </w:tc>
        <w:tc>
          <w:tcPr>
            <w:tcW w:w="600" w:type="dxa"/>
            <w:tcBorders/>
            <w:vAlign w:val="center"/>
          </w:tcPr>
          <w:p>
            <w:pPr>
              <w:pStyle w:val="Normal"/>
              <w:keepNext/>
              <w:spacing w:before="4" w:after="4" w:line="200" w:lineRule="atLeast"/>
              <w:ind w:firstLine="0"/>
              <w:jc w:val="right"/>
            </w:pPr>
            <w:r>
              <w:rPr>
                <w:sz w:val="16"/>
                <w:szCs w:val="16"/>
              </w:rPr>
              <w:t xml:space="preserve">83.7↓</w:t>
            </w:r>
          </w:p>
        </w:tc>
        <w:tc>
          <w:tcPr>
            <w:tcW w:w="600" w:type="dxa"/>
            <w:tcBorders/>
            <w:vAlign w:val="center"/>
          </w:tcPr>
          <w:p>
            <w:pPr>
              <w:pStyle w:val="Normal"/>
              <w:keepNext/>
              <w:spacing w:before="4" w:after="4" w:line="200" w:lineRule="atLeast"/>
              <w:ind w:firstLine="0"/>
              <w:jc w:val="right"/>
            </w:pPr>
            <w:r>
              <w:rPr>
                <w:sz w:val="16"/>
                <w:szCs w:val="16"/>
              </w:rPr>
              <w:t xml:space="preserve">80.7</w:t>
            </w:r>
          </w:p>
        </w:tc>
        <w:tc>
          <w:tcPr>
            <w:tcW w:w="494" w:type="dxa"/>
            <w:tcBorders/>
            <w:vAlign w:val="center"/>
          </w:tcPr>
          <w:p>
            <w:pPr>
              <w:pStyle w:val="Normal"/>
              <w:keepNext/>
              <w:spacing w:before="4" w:after="4" w:line="200" w:lineRule="atLeast"/>
              <w:ind w:firstLine="0"/>
              <w:jc w:val="right"/>
            </w:pPr>
            <w:r>
              <w:rPr>
                <w:sz w:val="16"/>
                <w:szCs w:val="16"/>
              </w:rPr>
              <w:t xml:space="preserve">78.0↓</w:t>
            </w:r>
          </w:p>
        </w:tc>
        <w:tc>
          <w:tcPr>
            <w:tcW w:w="494" w:type="dxa"/>
            <w:tcBorders/>
            <w:vAlign w:val="center"/>
          </w:tcPr>
          <w:p>
            <w:pPr>
              <w:pStyle w:val="Normal"/>
              <w:keepNext/>
              <w:spacing w:before="4" w:after="4" w:line="200" w:lineRule="atLeast"/>
              <w:ind w:firstLine="0"/>
              <w:jc w:val="right"/>
            </w:pPr>
            <w:r>
              <w:rPr>
                <w:sz w:val="16"/>
                <w:szCs w:val="16"/>
              </w:rPr>
              <w:t xml:space="preserve">62.9</w:t>
            </w:r>
          </w:p>
        </w:tc>
        <w:tc>
          <w:tcPr>
            <w:tcW w:w="600" w:type="dxa"/>
            <w:tcBorders/>
            <w:vAlign w:val="center"/>
          </w:tcPr>
          <w:p>
            <w:pPr>
              <w:pStyle w:val="Normal"/>
              <w:keepNext/>
              <w:spacing w:before="4" w:after="4" w:line="200" w:lineRule="atLeast"/>
              <w:ind w:firstLine="0"/>
              <w:jc w:val="right"/>
            </w:pPr>
            <w:r>
              <w:rPr>
                <w:sz w:val="16"/>
                <w:szCs w:val="16"/>
              </w:rPr>
              <w:t xml:space="preserve">85.4↓</w:t>
            </w:r>
          </w:p>
        </w:tc>
        <w:tc>
          <w:tcPr>
            <w:tcW w:w="600" w:type="dxa"/>
            <w:tcBorders/>
            <w:vAlign w:val="center"/>
          </w:tcPr>
          <w:p>
            <w:pPr>
              <w:pStyle w:val="Normal"/>
              <w:keepNext/>
              <w:spacing w:before="4" w:after="4" w:line="200" w:lineRule="atLeast"/>
              <w:ind w:firstLine="0"/>
              <w:jc w:val="right"/>
            </w:pPr>
            <w:r>
              <w:rPr>
                <w:sz w:val="16"/>
                <w:szCs w:val="16"/>
              </w:rPr>
              <w:t xml:space="preserve">82.0</w:t>
            </w:r>
          </w:p>
        </w:tc>
      </w:tr>
      <w:tr>
        <w:trPr>
          <w:cantSplit/>
          <w:jc w:val="center"/>
        </w:trPr>
        <w:tc>
          <w:tcPr>
            <w:tcW w:w="2480" w:type="dxa"/>
            <w:tcBorders>
              <w:bottom w:val="single" w:sz="12" w:space="0" w:color="000000"/>
            </w:tcBorders>
            <w:vAlign w:val="center"/>
          </w:tcPr>
          <w:p>
            <w:pPr>
              <w:pStyle w:val="Normal"/>
              <w:spacing w:before="4" w:after="4" w:line="200" w:lineRule="atLeast"/>
              <w:ind w:firstLine="0"/>
              <w:jc w:val="left"/>
            </w:pPr>
            <w:r>
              <w:rPr>
                <w:sz w:val="16"/>
                <w:szCs w:val="16"/>
              </w:rPr>
              <w:t xml:space="preserve">Ours, audit null with class cells</w:t>
            </w:r>
          </w:p>
        </w:tc>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93.1</w:t>
            </w:r>
          </w:p>
        </w:tc>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65.6↑</w:t>
            </w:r>
          </w:p>
        </w:tc>
        <w:tc>
          <w:tcPr>
            <w:tcW w:w="600" w:type="dxa"/>
            <w:tcBorders>
              <w:bottom w:val="single" w:sz="12" w:space="0" w:color="000000"/>
            </w:tcBorders>
            <w:vAlign w:val="center"/>
          </w:tcPr>
          <w:p>
            <w:pPr>
              <w:pStyle w:val="Normal"/>
              <w:spacing w:before="4" w:after="4" w:line="200" w:lineRule="atLeast"/>
              <w:ind w:firstLine="0"/>
              <w:jc w:val="right"/>
            </w:pPr>
            <w:r>
              <w:rPr>
                <w:sz w:val="16"/>
                <w:szCs w:val="16"/>
              </w:rPr>
              <w:t xml:space="preserve">86.2</w:t>
            </w:r>
          </w:p>
        </w:tc>
        <w:tc>
          <w:tcPr>
            <w:tcW w:w="600" w:type="dxa"/>
            <w:tcBorders>
              <w:bottom w:val="single" w:sz="12" w:space="0" w:color="000000"/>
            </w:tcBorders>
            <w:vAlign w:val="center"/>
          </w:tcPr>
          <w:p>
            <w:pPr>
              <w:pStyle w:val="Normal"/>
              <w:spacing w:before="4" w:after="4" w:line="200" w:lineRule="atLeast"/>
              <w:ind w:firstLine="0"/>
              <w:jc w:val="right"/>
            </w:pPr>
            <w:r>
              <w:rPr>
                <w:sz w:val="16"/>
                <w:szCs w:val="16"/>
              </w:rPr>
              <w:t xml:space="preserve">91.8↑</w:t>
            </w:r>
          </w:p>
        </w:tc>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92.9↓</w:t>
            </w:r>
          </w:p>
        </w:tc>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66.5↑</w:t>
            </w:r>
          </w:p>
        </w:tc>
        <w:tc>
          <w:tcPr>
            <w:tcW w:w="600" w:type="dxa"/>
            <w:tcBorders>
              <w:bottom w:val="single" w:sz="12" w:space="0" w:color="000000"/>
            </w:tcBorders>
            <w:vAlign w:val="center"/>
          </w:tcPr>
          <w:p>
            <w:pPr>
              <w:pStyle w:val="Normal"/>
              <w:spacing w:before="4" w:after="4" w:line="200" w:lineRule="atLeast"/>
              <w:ind w:firstLine="0"/>
              <w:jc w:val="right"/>
            </w:pPr>
            <w:r>
              <w:rPr>
                <w:sz w:val="16"/>
                <w:szCs w:val="16"/>
              </w:rPr>
              <w:t xml:space="preserve">90.6</w:t>
            </w:r>
          </w:p>
        </w:tc>
        <w:tc>
          <w:tcPr>
            <w:tcW w:w="600" w:type="dxa"/>
            <w:tcBorders>
              <w:bottom w:val="single" w:sz="12" w:space="0" w:color="000000"/>
            </w:tcBorders>
            <w:vAlign w:val="center"/>
          </w:tcPr>
          <w:p>
            <w:pPr>
              <w:pStyle w:val="Normal"/>
              <w:spacing w:before="4" w:after="4" w:line="200" w:lineRule="atLeast"/>
              <w:ind w:firstLine="0"/>
              <w:jc w:val="right"/>
            </w:pPr>
            <w:r>
              <w:rPr>
                <w:sz w:val="16"/>
                <w:szCs w:val="16"/>
              </w:rPr>
              <w:t xml:space="preserve">93.7↑</w:t>
            </w:r>
          </w:p>
        </w:tc>
      </w:tr>
    </w:tbl>
    <w:p>
      <w:pPr>
        <w:spacing w:after="0" w:line="120" w:lineRule="exact"/>
      </w:pPr>
    </w:p>
    <w:p>
      <w:pPr>
        <w:pStyle w:val="p1a"/>
      </w:pPr>
      <w:r>
        <w:t xml:space="preserve">Inc. and Emp. stand for ACS Income and ACS Employment. A and B are the two designs. An arrow marks a method that differs significantly from ours after Holm correction: a down arrow means that ours is better and an up arrow that ours is worse. The upper block lists the competing methods and the lower block the ablations of our procedure.</w:t>
      </w:r>
    </w:p>
    <w:p>
      <w:pPr>
        <w:pStyle w:val="Normal"/>
      </w:pPr>
      <w:r>
        <w:t xml:space="preserve">With LR on ACS Income, our procedure names the type in 94.3% of design A windows (95% interval [92.3, 95.8]). The best rule baseline reaches 52.3%. The rules are held back by design, since each can name only some of the five outcomes. Over all eight configurations our procedure is significantly better in 28 of the 32 comparisons with a baseline or the learned rule. It is significantly worse in 3, all against the learned meta-classifier on design A (ACS Employment LR, ACS Income GB and ACS Employment GB).</w:t>
      </w:r>
    </w:p>
    <w:p>
      <w:pPr>
        <w:pStyle w:val="Normal"/>
      </w:pPr>
      <w:r>
        <w:t xml:space="preserve">On design A the learned meta-classifier is the strongest competitor. Validated on states it has not seen, it reaches 97.5% on ACS Income, above our 94.3%. The held-out mechanisms of design B turn this around. Trained on design A, the meta-classifier drops to 31.1% on ACS Income and 48.2% on ACS Employment, while our procedure keeps 62.4% and 80.5%. The learned rule had tied each type to the size and shape of the injected shift. It had learned, for example, that covariate shift means a large shift in two features. It therefore misses selection bias, which moves many features a little. This is the main argument for tests over a learned rule. The tests encode what the drift types are, not what the training examples happened to look like.</w:t>
      </w:r>
    </w:p>
    <w:p>
      <w:pPr>
        <w:pStyle w:val="Normal"/>
      </w:pPr>
      <w:r>
        <w:t xml:space="preserve">The overall rates do not show which types get confused with which. Fig. </w:t>
      </w:r>
      <w:r>
        <w:t xml:space="preserve">3</w:t>
      </w:r>
      <w:r>
        <w:t xml:space="preserve"> breaks the results down by type for LR.</w:t>
      </w:r>
    </w:p>
    <w:p>
      <w:pPr>
        <w:pStyle w:val="image"/>
        <w:keepNext/>
      </w:pPr>
      <w:r>
        <w:drawing>
          <wp:inline distT="0" distB="0" distL="0" distR="0">
            <wp:extent cx="3600000" cy="3012544"/>
            <wp:docPr id="3" name="Figure 3" descr="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png"/>
                    <pic:cNvPicPr/>
                  </pic:nvPicPr>
                  <pic:blipFill>
                    <a:blip r:embed="rIdI3"/>
                    <a:stretch>
                      <a:fillRect/>
                    </a:stretch>
                  </pic:blipFill>
                  <pic:spPr>
                    <a:xfrm>
                      <a:off x="0" y="0"/>
                      <a:ext cx="3600000" cy="3012544"/>
                    </a:xfrm>
                    <a:prstGeom prst="rect">
                      <a:avLst/>
                    </a:prstGeom>
                  </pic:spPr>
                </pic:pic>
              </a:graphicData>
            </a:graphic>
          </wp:inline>
        </w:drawing>
      </w:r>
    </w:p>
    <w:p>
      <w:pPr>
        <w:pStyle w:val="figurecaption"/>
        <w:jc w:val="both"/>
      </w:pPr>
      <w:r>
        <w:rPr>
          <w:b/>
        </w:rPr>
        <w:t xml:space="preserve">Fig. 3.</w:t>
      </w:r>
      <w:r>
        <w:t xml:space="preserve"> </w:t>
      </w:r>
      <w:r>
        <w:t xml:space="preserve">Injected (rows) and diagnosed (columns) drift types on the benchmark with LR, in counts of windows; darker cells hold a larger share of their row.</w:t>
      </w:r>
    </w:p>
    <w:p>
      <w:pPr>
        <w:pStyle w:val="p1a"/>
      </w:pPr>
      <w:r>
        <w:t xml:space="preserve">A perfect diagnosis would fill only the diagonal. Design B has no control windows, so false alarms are measured on design A. There, most errors sit in the label noise row, where noise is read either as concept drift or as no drift. The control row holds the false alarms. Our procedure raised one on 13 of 200 control windows (6.5%), 7 in the label-free stage and 6 in the audit. That is below the bound of 10% derived in Section </w:t>
      </w:r>
      <w:r>
        <w:t xml:space="preserve">3.3</w:t>
      </w:r>
      <w:r>
        <w:t xml:space="preserve">. In design B the errors gather in the concept and noise rows, for reasons given in Section </w:t>
      </w:r>
      <w:r>
        <w:t xml:space="preserve">5.2</w:t>
      </w:r>
      <w:r>
        <w:t xml:space="preserve">.</w:t>
      </w:r>
    </w:p>
    <w:p>
      <w:pPr>
        <w:pStyle w:val="Normal"/>
      </w:pPr>
      <w:r>
        <w:t xml:space="preserve">The ablations show which parts of the procedure carry the weight. Without the confidence term in the audit null, accuracy on ACS Income design A falls by 15.2 points, because uniform label noise then looks like concept drift. Dropping the MMD block changes little on the benchmark (−0.9 points), whose shifts are visible feature by feature. Its value shows on the image embeddings of Section </w:t>
      </w:r>
      <w:r>
        <w:t xml:space="preserve">5.5</w:t>
      </w:r>
      <w:r>
        <w:t xml:space="preserve">. Replacing the confidence bins by cells of predicted class and confidence helps on ACS Employment design B (91.8% against 80.5%) but costs accuracy on ACS Income design A (93.1%). Switching to it now would mean choosing the method after seeing design B. It therefore stays an ablation and a direction for future work.</w:t>
      </w:r>
    </w:p>
    <w:p>
      <w:pPr>
        <w:pStyle w:val="heading2"/>
      </w:pPr>
      <w:r>
        <w:t xml:space="preserve">Held-Out Mechanisms</w:t>
      </w:r>
    </w:p>
    <w:p>
      <w:pPr>
        <w:pStyle w:val="p1a"/>
      </w:pPr>
      <w:r>
        <w:t xml:space="preserve">Design B asks whether the procedure carries over to drift it was not built for. It is the harder of the two tests, since none of its mechanisms shaped any part of the procedure. Table </w:t>
      </w:r>
      <w:r>
        <w:t xml:space="preserve">4</w:t>
      </w:r>
      <w:r>
        <w:t xml:space="preserve"> gives the results for each mechanism.</w:t>
      </w:r>
    </w:p>
    <w:p>
      <w:pPr>
        <w:pStyle w:val="tablecaption"/>
      </w:pPr>
      <w:r>
        <w:rPr>
          <w:b/>
        </w:rPr>
        <w:t xml:space="preserve">Table 4.</w:t>
      </w:r>
      <w:r>
        <w:t xml:space="preserve"> </w:t>
      </w:r>
      <w:r>
        <w:t xml:space="preserve">Design B results by drift mechanism.</w:t>
      </w:r>
    </w:p>
    <w:tbl>
      <w:tblPr>
        <w:tblW w:w="0" w:type="auto"/>
        <w:jc w:val="center"/>
        <w:tblLayout w:type="fixed"/>
        <w:tblCellMar>
          <w:left w:w="40" w:type="dxa"/>
          <w:right w:w="40" w:type="dxa"/>
        </w:tblCellMar>
        <w:tblLook w:val="0000" w:firstRow="0" w:lastRow="0" w:firstColumn="0" w:lastColumn="0" w:noHBand="0" w:noVBand="0"/>
      </w:tblPr>
      <w:tblGrid>
        <w:gridCol w:w="2175"/>
        <w:gridCol w:w="474"/>
        <w:gridCol w:w="480"/>
        <w:gridCol w:w="474"/>
        <w:gridCol w:w="480"/>
        <w:gridCol w:w="474"/>
        <w:gridCol w:w="480"/>
        <w:gridCol w:w="474"/>
        <w:gridCol w:w="480"/>
      </w:tblGrid>
      <w:tr>
        <w:trPr>
          <w:cantSplit/>
          <w:tblHeader/>
          <w:jc w:val="center"/>
        </w:trPr>
        <w:tc>
          <w:tcPr>
            <w:tcW w:w="2175" w:type="dxa"/>
            <w:tcBorders>
              <w:top w:val="single" w:sz="12" w:space="0" w:color="000000"/>
            </w:tcBorders>
            <w:vAlign w:val="center"/>
          </w:tcPr>
          <w:p>
            <w:pPr>
              <w:pStyle w:val="Normal"/>
              <w:keepNext/>
              <w:spacing w:before="4" w:after="4" w:line="225" w:lineRule="atLeast"/>
              <w:ind w:firstLine="0"/>
              <w:jc w:val="left"/>
            </w:pPr>
          </w:p>
        </w:tc>
        <w:tc>
          <w:tcPr>
            <w:tcW w:w="1908" w:type="dxa"/>
            <w:gridSpan w:val="4"/>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ACS Income</w:t>
            </w:r>
          </w:p>
        </w:tc>
        <w:tc>
          <w:tcPr>
            <w:tcW w:w="1908" w:type="dxa"/>
            <w:gridSpan w:val="4"/>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ACS Employment</w:t>
            </w:r>
          </w:p>
        </w:tc>
      </w:tr>
      <w:tr>
        <w:trPr>
          <w:cantSplit/>
          <w:tblHeader/>
          <w:jc w:val="center"/>
        </w:trPr>
        <w:tc>
          <w:tcPr>
            <w:tcW w:w="2175" w:type="dxa"/>
            <w:tcBorders/>
            <w:vAlign w:val="center"/>
          </w:tcPr>
          <w:p>
            <w:pPr>
              <w:pStyle w:val="Normal"/>
              <w:keepNext/>
              <w:spacing w:before="4" w:after="4" w:line="225" w:lineRule="atLeast"/>
              <w:ind w:firstLine="0"/>
              <w:jc w:val="left"/>
            </w:pPr>
          </w:p>
        </w:tc>
        <w:tc>
          <w:tcPr>
            <w:tcW w:w="954" w:type="dxa"/>
            <w:gridSpan w:val="2"/>
            <w:tcBorders>
              <w:bottom w:val="single" w:sz="6" w:space="0" w:color="000000"/>
            </w:tcBorders>
            <w:vAlign w:val="center"/>
          </w:tcPr>
          <w:p>
            <w:pPr>
              <w:pStyle w:val="Normal"/>
              <w:keepNext/>
              <w:spacing w:before="4" w:after="4" w:line="225" w:lineRule="atLeast"/>
              <w:ind w:firstLine="0"/>
              <w:jc w:val="center"/>
            </w:pPr>
            <w:r>
              <w:rPr>
                <w:sz w:val="18"/>
                <w:szCs w:val="18"/>
              </w:rPr>
              <w:t xml:space="preserve">LR</w:t>
            </w:r>
          </w:p>
        </w:tc>
        <w:tc>
          <w:tcPr>
            <w:tcW w:w="954" w:type="dxa"/>
            <w:gridSpan w:val="2"/>
            <w:tcBorders>
              <w:bottom w:val="single" w:sz="6" w:space="0" w:color="000000"/>
            </w:tcBorders>
            <w:vAlign w:val="center"/>
          </w:tcPr>
          <w:p>
            <w:pPr>
              <w:pStyle w:val="Normal"/>
              <w:keepNext/>
              <w:spacing w:before="4" w:after="4" w:line="225" w:lineRule="atLeast"/>
              <w:ind w:firstLine="0"/>
              <w:jc w:val="center"/>
            </w:pPr>
            <w:r>
              <w:rPr>
                <w:sz w:val="18"/>
                <w:szCs w:val="18"/>
              </w:rPr>
              <w:t xml:space="preserve">GB</w:t>
            </w:r>
          </w:p>
        </w:tc>
        <w:tc>
          <w:tcPr>
            <w:tcW w:w="954" w:type="dxa"/>
            <w:gridSpan w:val="2"/>
            <w:tcBorders>
              <w:bottom w:val="single" w:sz="6" w:space="0" w:color="000000"/>
            </w:tcBorders>
            <w:vAlign w:val="center"/>
          </w:tcPr>
          <w:p>
            <w:pPr>
              <w:pStyle w:val="Normal"/>
              <w:keepNext/>
              <w:spacing w:before="4" w:after="4" w:line="225" w:lineRule="atLeast"/>
              <w:ind w:firstLine="0"/>
              <w:jc w:val="center"/>
            </w:pPr>
            <w:r>
              <w:rPr>
                <w:sz w:val="18"/>
                <w:szCs w:val="18"/>
              </w:rPr>
              <w:t xml:space="preserve">LR</w:t>
            </w:r>
          </w:p>
        </w:tc>
        <w:tc>
          <w:tcPr>
            <w:tcW w:w="954" w:type="dxa"/>
            <w:gridSpan w:val="2"/>
            <w:tcBorders>
              <w:bottom w:val="single" w:sz="6" w:space="0" w:color="000000"/>
            </w:tcBorders>
            <w:vAlign w:val="center"/>
          </w:tcPr>
          <w:p>
            <w:pPr>
              <w:pStyle w:val="Normal"/>
              <w:keepNext/>
              <w:spacing w:before="4" w:after="4" w:line="225" w:lineRule="atLeast"/>
              <w:ind w:firstLine="0"/>
              <w:jc w:val="center"/>
            </w:pPr>
            <w:r>
              <w:rPr>
                <w:sz w:val="18"/>
                <w:szCs w:val="18"/>
              </w:rPr>
              <w:t xml:space="preserve">GB</w:t>
            </w:r>
          </w:p>
        </w:tc>
      </w:tr>
      <w:tr>
        <w:trPr>
          <w:cantSplit/>
          <w:tblHeader/>
          <w:jc w:val="center"/>
        </w:trPr>
        <w:tc>
          <w:tcPr>
            <w:tcW w:w="2175" w:type="dxa"/>
            <w:tcBorders/>
            <w:vAlign w:val="center"/>
          </w:tcPr>
          <w:p>
            <w:pPr>
              <w:pStyle w:val="Normal"/>
              <w:keepNext/>
              <w:spacing w:before="4" w:after="4" w:line="225" w:lineRule="atLeast"/>
              <w:ind w:firstLine="0"/>
              <w:jc w:val="left"/>
            </w:pPr>
            <w:r>
              <w:rPr>
                <w:sz w:val="18"/>
                <w:szCs w:val="18"/>
              </w:rPr>
              <w:t xml:space="preserve">Mechanism</w:t>
            </w:r>
          </w:p>
        </w:tc>
        <w:tc>
          <w:tcPr>
            <w:tcW w:w="474" w:type="dxa"/>
            <w:tcBorders/>
            <w:vAlign w:val="center"/>
          </w:tcPr>
          <w:p>
            <w:pPr>
              <w:pStyle w:val="Normal"/>
              <w:keepNext/>
              <w:spacing w:before="4" w:after="4" w:line="225" w:lineRule="atLeast"/>
              <w:ind w:firstLine="0"/>
              <w:jc w:val="right"/>
            </w:pPr>
            <w:r>
              <w:rPr>
                <w:sz w:val="18"/>
                <w:szCs w:val="18"/>
              </w:rPr>
              <w:t xml:space="preserve">Corr.</w:t>
            </w:r>
          </w:p>
        </w:tc>
        <w:tc>
          <w:tcPr>
            <w:tcW w:w="480" w:type="dxa"/>
            <w:tcBorders/>
            <w:vAlign w:val="center"/>
          </w:tcPr>
          <w:p>
            <w:pPr>
              <w:pStyle w:val="Normal"/>
              <w:keepNext/>
              <w:spacing w:before="4" w:after="4" w:line="225" w:lineRule="atLeast"/>
              <w:ind w:firstLine="0"/>
              <w:jc w:val="right"/>
            </w:pPr>
            <w:r>
              <w:rPr>
                <w:sz w:val="18"/>
                <w:szCs w:val="18"/>
              </w:rPr>
              <w:t xml:space="preserve">Drop</w:t>
            </w:r>
          </w:p>
        </w:tc>
        <w:tc>
          <w:tcPr>
            <w:tcW w:w="474" w:type="dxa"/>
            <w:tcBorders/>
            <w:vAlign w:val="center"/>
          </w:tcPr>
          <w:p>
            <w:pPr>
              <w:pStyle w:val="Normal"/>
              <w:keepNext/>
              <w:spacing w:before="4" w:after="4" w:line="225" w:lineRule="atLeast"/>
              <w:ind w:firstLine="0"/>
              <w:jc w:val="right"/>
            </w:pPr>
            <w:r>
              <w:rPr>
                <w:sz w:val="18"/>
                <w:szCs w:val="18"/>
              </w:rPr>
              <w:t xml:space="preserve">Corr.</w:t>
            </w:r>
          </w:p>
        </w:tc>
        <w:tc>
          <w:tcPr>
            <w:tcW w:w="480" w:type="dxa"/>
            <w:tcBorders/>
            <w:vAlign w:val="center"/>
          </w:tcPr>
          <w:p>
            <w:pPr>
              <w:pStyle w:val="Normal"/>
              <w:keepNext/>
              <w:spacing w:before="4" w:after="4" w:line="225" w:lineRule="atLeast"/>
              <w:ind w:firstLine="0"/>
              <w:jc w:val="right"/>
            </w:pPr>
            <w:r>
              <w:rPr>
                <w:sz w:val="18"/>
                <w:szCs w:val="18"/>
              </w:rPr>
              <w:t xml:space="preserve">Drop</w:t>
            </w:r>
          </w:p>
        </w:tc>
        <w:tc>
          <w:tcPr>
            <w:tcW w:w="474" w:type="dxa"/>
            <w:tcBorders/>
            <w:vAlign w:val="center"/>
          </w:tcPr>
          <w:p>
            <w:pPr>
              <w:pStyle w:val="Normal"/>
              <w:keepNext/>
              <w:spacing w:before="4" w:after="4" w:line="225" w:lineRule="atLeast"/>
              <w:ind w:firstLine="0"/>
              <w:jc w:val="right"/>
            </w:pPr>
            <w:r>
              <w:rPr>
                <w:sz w:val="18"/>
                <w:szCs w:val="18"/>
              </w:rPr>
              <w:t xml:space="preserve">Corr.</w:t>
            </w:r>
          </w:p>
        </w:tc>
        <w:tc>
          <w:tcPr>
            <w:tcW w:w="480" w:type="dxa"/>
            <w:tcBorders/>
            <w:vAlign w:val="center"/>
          </w:tcPr>
          <w:p>
            <w:pPr>
              <w:pStyle w:val="Normal"/>
              <w:keepNext/>
              <w:spacing w:before="4" w:after="4" w:line="225" w:lineRule="atLeast"/>
              <w:ind w:firstLine="0"/>
              <w:jc w:val="right"/>
            </w:pPr>
            <w:r>
              <w:rPr>
                <w:sz w:val="18"/>
                <w:szCs w:val="18"/>
              </w:rPr>
              <w:t xml:space="preserve">Drop</w:t>
            </w:r>
          </w:p>
        </w:tc>
        <w:tc>
          <w:tcPr>
            <w:tcW w:w="474" w:type="dxa"/>
            <w:tcBorders/>
            <w:vAlign w:val="center"/>
          </w:tcPr>
          <w:p>
            <w:pPr>
              <w:pStyle w:val="Normal"/>
              <w:keepNext/>
              <w:spacing w:before="4" w:after="4" w:line="225" w:lineRule="atLeast"/>
              <w:ind w:firstLine="0"/>
              <w:jc w:val="right"/>
            </w:pPr>
            <w:r>
              <w:rPr>
                <w:sz w:val="18"/>
                <w:szCs w:val="18"/>
              </w:rPr>
              <w:t xml:space="preserve">Corr.</w:t>
            </w:r>
          </w:p>
        </w:tc>
        <w:tc>
          <w:tcPr>
            <w:tcW w:w="480" w:type="dxa"/>
            <w:tcBorders/>
            <w:vAlign w:val="center"/>
          </w:tcPr>
          <w:p>
            <w:pPr>
              <w:pStyle w:val="Normal"/>
              <w:keepNext/>
              <w:spacing w:before="4" w:after="4" w:line="225" w:lineRule="atLeast"/>
              <w:ind w:firstLine="0"/>
              <w:jc w:val="right"/>
            </w:pPr>
            <w:r>
              <w:rPr>
                <w:sz w:val="18"/>
                <w:szCs w:val="18"/>
              </w:rPr>
              <w:t xml:space="preserve">Drop</w:t>
            </w:r>
          </w:p>
        </w:tc>
      </w:tr>
      <w:tr>
        <w:trPr>
          <w:cantSplit/>
          <w:jc w:val="center"/>
        </w:trPr>
        <w:tc>
          <w:tcPr>
            <w:tcW w:w="217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Covariate: selection bias</w:t>
            </w:r>
          </w:p>
        </w:tc>
        <w:tc>
          <w:tcPr>
            <w:tcW w:w="47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99</w:t>
            </w:r>
          </w:p>
        </w:tc>
        <w:tc>
          <w:tcPr>
            <w:tcW w:w="48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0.2</w:t>
            </w:r>
          </w:p>
        </w:tc>
        <w:tc>
          <w:tcPr>
            <w:tcW w:w="47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99</w:t>
            </w:r>
          </w:p>
        </w:tc>
        <w:tc>
          <w:tcPr>
            <w:tcW w:w="48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0.3</w:t>
            </w:r>
          </w:p>
        </w:tc>
        <w:tc>
          <w:tcPr>
            <w:tcW w:w="47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100</w:t>
            </w:r>
          </w:p>
        </w:tc>
        <w:tc>
          <w:tcPr>
            <w:tcW w:w="48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−0.3</w:t>
            </w:r>
          </w:p>
        </w:tc>
        <w:tc>
          <w:tcPr>
            <w:tcW w:w="47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100</w:t>
            </w:r>
          </w:p>
        </w:tc>
        <w:tc>
          <w:tcPr>
            <w:tcW w:w="48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−0.3</w:t>
            </w:r>
          </w:p>
        </w:tc>
      </w:tr>
      <w:tr>
        <w:trPr>
          <w:cantSplit/>
          <w:jc w:val="center"/>
        </w:trPr>
        <w:tc>
          <w:tcPr>
            <w:tcW w:w="2175" w:type="dxa"/>
            <w:tcBorders/>
            <w:vAlign w:val="center"/>
          </w:tcPr>
          <w:p>
            <w:pPr>
              <w:pStyle w:val="Normal"/>
              <w:keepNext/>
              <w:spacing w:before="4" w:after="4" w:line="225" w:lineRule="atLeast"/>
              <w:ind w:firstLine="0"/>
              <w:jc w:val="left"/>
            </w:pPr>
            <w:r>
              <w:rPr>
                <w:sz w:val="18"/>
                <w:szCs w:val="18"/>
              </w:rPr>
              <w:t xml:space="preserve">Prior: decrease</w:t>
            </w:r>
          </w:p>
        </w:tc>
        <w:tc>
          <w:tcPr>
            <w:tcW w:w="474" w:type="dxa"/>
            <w:tcBorders/>
            <w:vAlign w:val="center"/>
          </w:tcPr>
          <w:p>
            <w:pPr>
              <w:pStyle w:val="Normal"/>
              <w:keepNext/>
              <w:spacing w:before="4" w:after="4" w:line="225" w:lineRule="atLeast"/>
              <w:ind w:firstLine="0"/>
              <w:jc w:val="right"/>
            </w:pPr>
            <w:r>
              <w:rPr>
                <w:sz w:val="18"/>
                <w:szCs w:val="18"/>
              </w:rPr>
              <w:t xml:space="preserve">92</w:t>
            </w:r>
          </w:p>
        </w:tc>
        <w:tc>
          <w:tcPr>
            <w:tcW w:w="480" w:type="dxa"/>
            <w:tcBorders/>
            <w:vAlign w:val="center"/>
          </w:tcPr>
          <w:p>
            <w:pPr>
              <w:pStyle w:val="Normal"/>
              <w:keepNext/>
              <w:spacing w:before="4" w:after="4" w:line="225" w:lineRule="atLeast"/>
              <w:ind w:firstLine="0"/>
              <w:jc w:val="right"/>
            </w:pPr>
            <w:r>
              <w:rPr>
                <w:sz w:val="18"/>
                <w:szCs w:val="18"/>
              </w:rPr>
              <w:t xml:space="preserve">−2.8</w:t>
            </w:r>
          </w:p>
        </w:tc>
        <w:tc>
          <w:tcPr>
            <w:tcW w:w="474" w:type="dxa"/>
            <w:tcBorders/>
            <w:vAlign w:val="center"/>
          </w:tcPr>
          <w:p>
            <w:pPr>
              <w:pStyle w:val="Normal"/>
              <w:keepNext/>
              <w:spacing w:before="4" w:after="4" w:line="225" w:lineRule="atLeast"/>
              <w:ind w:firstLine="0"/>
              <w:jc w:val="right"/>
            </w:pPr>
            <w:r>
              <w:rPr>
                <w:sz w:val="18"/>
                <w:szCs w:val="18"/>
              </w:rPr>
              <w:t xml:space="preserve">93</w:t>
            </w:r>
          </w:p>
        </w:tc>
        <w:tc>
          <w:tcPr>
            <w:tcW w:w="480" w:type="dxa"/>
            <w:tcBorders/>
            <w:vAlign w:val="center"/>
          </w:tcPr>
          <w:p>
            <w:pPr>
              <w:pStyle w:val="Normal"/>
              <w:keepNext/>
              <w:spacing w:before="4" w:after="4" w:line="225" w:lineRule="atLeast"/>
              <w:ind w:firstLine="0"/>
              <w:jc w:val="right"/>
            </w:pPr>
            <w:r>
              <w:rPr>
                <w:sz w:val="18"/>
                <w:szCs w:val="18"/>
              </w:rPr>
              <w:t xml:space="preserve">−2.4</w:t>
            </w:r>
          </w:p>
        </w:tc>
        <w:tc>
          <w:tcPr>
            <w:tcW w:w="474" w:type="dxa"/>
            <w:tcBorders/>
            <w:vAlign w:val="center"/>
          </w:tcPr>
          <w:p>
            <w:pPr>
              <w:pStyle w:val="Normal"/>
              <w:keepNext/>
              <w:spacing w:before="4" w:after="4" w:line="225" w:lineRule="atLeast"/>
              <w:ind w:firstLine="0"/>
              <w:jc w:val="right"/>
            </w:pPr>
            <w:r>
              <w:rPr>
                <w:sz w:val="18"/>
                <w:szCs w:val="18"/>
              </w:rPr>
              <w:t xml:space="preserve">97</w:t>
            </w:r>
          </w:p>
        </w:tc>
        <w:tc>
          <w:tcPr>
            <w:tcW w:w="480" w:type="dxa"/>
            <w:tcBorders/>
            <w:vAlign w:val="center"/>
          </w:tcPr>
          <w:p>
            <w:pPr>
              <w:pStyle w:val="Normal"/>
              <w:keepNext/>
              <w:spacing w:before="4" w:after="4" w:line="225" w:lineRule="atLeast"/>
              <w:ind w:firstLine="0"/>
              <w:jc w:val="right"/>
            </w:pPr>
            <w:r>
              <w:rPr>
                <w:sz w:val="18"/>
                <w:szCs w:val="18"/>
              </w:rPr>
              <w:t xml:space="preserve">2.5</w:t>
            </w:r>
          </w:p>
        </w:tc>
        <w:tc>
          <w:tcPr>
            <w:tcW w:w="474" w:type="dxa"/>
            <w:tcBorders/>
            <w:vAlign w:val="center"/>
          </w:tcPr>
          <w:p>
            <w:pPr>
              <w:pStyle w:val="Normal"/>
              <w:keepNext/>
              <w:spacing w:before="4" w:after="4" w:line="225" w:lineRule="atLeast"/>
              <w:ind w:firstLine="0"/>
              <w:jc w:val="right"/>
            </w:pPr>
            <w:r>
              <w:rPr>
                <w:sz w:val="18"/>
                <w:szCs w:val="18"/>
              </w:rPr>
              <w:t xml:space="preserve">97</w:t>
            </w:r>
          </w:p>
        </w:tc>
        <w:tc>
          <w:tcPr>
            <w:tcW w:w="480" w:type="dxa"/>
            <w:tcBorders/>
            <w:vAlign w:val="center"/>
          </w:tcPr>
          <w:p>
            <w:pPr>
              <w:pStyle w:val="Normal"/>
              <w:keepNext/>
              <w:spacing w:before="4" w:after="4" w:line="225" w:lineRule="atLeast"/>
              <w:ind w:firstLine="0"/>
              <w:jc w:val="right"/>
            </w:pPr>
            <w:r>
              <w:rPr>
                <w:sz w:val="18"/>
                <w:szCs w:val="18"/>
              </w:rPr>
              <w:t xml:space="preserve">1.9</w:t>
            </w:r>
          </w:p>
        </w:tc>
      </w:tr>
      <w:tr>
        <w:trPr>
          <w:cantSplit/>
          <w:jc w:val="center"/>
        </w:trPr>
        <w:tc>
          <w:tcPr>
            <w:tcW w:w="2175" w:type="dxa"/>
            <w:tcBorders/>
            <w:vAlign w:val="center"/>
          </w:tcPr>
          <w:p>
            <w:pPr>
              <w:pStyle w:val="Normal"/>
              <w:keepNext/>
              <w:spacing w:before="4" w:after="4" w:line="225" w:lineRule="atLeast"/>
              <w:ind w:firstLine="0"/>
              <w:jc w:val="left"/>
            </w:pPr>
            <w:r>
              <w:rPr>
                <w:sz w:val="18"/>
                <w:szCs w:val="18"/>
              </w:rPr>
              <w:t xml:space="preserve">Concept: oblique region</w:t>
            </w:r>
          </w:p>
        </w:tc>
        <w:tc>
          <w:tcPr>
            <w:tcW w:w="474" w:type="dxa"/>
            <w:tcBorders/>
            <w:vAlign w:val="center"/>
          </w:tcPr>
          <w:p>
            <w:pPr>
              <w:pStyle w:val="Normal"/>
              <w:keepNext/>
              <w:spacing w:before="4" w:after="4" w:line="225" w:lineRule="atLeast"/>
              <w:ind w:firstLine="0"/>
              <w:jc w:val="right"/>
            </w:pPr>
            <w:r>
              <w:rPr>
                <w:sz w:val="18"/>
                <w:szCs w:val="18"/>
              </w:rPr>
              <w:t xml:space="preserve">95</w:t>
            </w:r>
          </w:p>
        </w:tc>
        <w:tc>
          <w:tcPr>
            <w:tcW w:w="480" w:type="dxa"/>
            <w:tcBorders/>
            <w:vAlign w:val="center"/>
          </w:tcPr>
          <w:p>
            <w:pPr>
              <w:pStyle w:val="Normal"/>
              <w:keepNext/>
              <w:spacing w:before="4" w:after="4" w:line="225" w:lineRule="atLeast"/>
              <w:ind w:firstLine="0"/>
              <w:jc w:val="right"/>
            </w:pPr>
            <w:r>
              <w:rPr>
                <w:sz w:val="18"/>
                <w:szCs w:val="18"/>
              </w:rPr>
              <w:t xml:space="preserve">21.9</w:t>
            </w:r>
          </w:p>
        </w:tc>
        <w:tc>
          <w:tcPr>
            <w:tcW w:w="474" w:type="dxa"/>
            <w:tcBorders/>
            <w:vAlign w:val="center"/>
          </w:tcPr>
          <w:p>
            <w:pPr>
              <w:pStyle w:val="Normal"/>
              <w:keepNext/>
              <w:spacing w:before="4" w:after="4" w:line="225" w:lineRule="atLeast"/>
              <w:ind w:firstLine="0"/>
              <w:jc w:val="right"/>
            </w:pPr>
            <w:r>
              <w:rPr>
                <w:sz w:val="18"/>
                <w:szCs w:val="18"/>
              </w:rPr>
              <w:t xml:space="preserve">95</w:t>
            </w:r>
          </w:p>
        </w:tc>
        <w:tc>
          <w:tcPr>
            <w:tcW w:w="480" w:type="dxa"/>
            <w:tcBorders/>
            <w:vAlign w:val="center"/>
          </w:tcPr>
          <w:p>
            <w:pPr>
              <w:pStyle w:val="Normal"/>
              <w:keepNext/>
              <w:spacing w:before="4" w:after="4" w:line="225" w:lineRule="atLeast"/>
              <w:ind w:firstLine="0"/>
              <w:jc w:val="right"/>
            </w:pPr>
            <w:r>
              <w:rPr>
                <w:sz w:val="18"/>
                <w:szCs w:val="18"/>
              </w:rPr>
              <w:t xml:space="preserve">22.5</w:t>
            </w:r>
          </w:p>
        </w:tc>
        <w:tc>
          <w:tcPr>
            <w:tcW w:w="474" w:type="dxa"/>
            <w:tcBorders/>
            <w:vAlign w:val="center"/>
          </w:tcPr>
          <w:p>
            <w:pPr>
              <w:pStyle w:val="Normal"/>
              <w:keepNext/>
              <w:spacing w:before="4" w:after="4" w:line="225" w:lineRule="atLeast"/>
              <w:ind w:firstLine="0"/>
              <w:jc w:val="right"/>
            </w:pPr>
            <w:r>
              <w:rPr>
                <w:sz w:val="18"/>
                <w:szCs w:val="18"/>
              </w:rPr>
              <w:t xml:space="preserve">91</w:t>
            </w:r>
          </w:p>
        </w:tc>
        <w:tc>
          <w:tcPr>
            <w:tcW w:w="480" w:type="dxa"/>
            <w:tcBorders/>
            <w:vAlign w:val="center"/>
          </w:tcPr>
          <w:p>
            <w:pPr>
              <w:pStyle w:val="Normal"/>
              <w:keepNext/>
              <w:spacing w:before="4" w:after="4" w:line="225" w:lineRule="atLeast"/>
              <w:ind w:firstLine="0"/>
              <w:jc w:val="right"/>
            </w:pPr>
            <w:r>
              <w:rPr>
                <w:sz w:val="18"/>
                <w:szCs w:val="18"/>
              </w:rPr>
              <w:t xml:space="preserve">15.7</w:t>
            </w:r>
          </w:p>
        </w:tc>
        <w:tc>
          <w:tcPr>
            <w:tcW w:w="474" w:type="dxa"/>
            <w:tcBorders/>
            <w:vAlign w:val="center"/>
          </w:tcPr>
          <w:p>
            <w:pPr>
              <w:pStyle w:val="Normal"/>
              <w:keepNext/>
              <w:spacing w:before="4" w:after="4" w:line="225" w:lineRule="atLeast"/>
              <w:ind w:firstLine="0"/>
              <w:jc w:val="right"/>
            </w:pPr>
            <w:r>
              <w:rPr>
                <w:sz w:val="18"/>
                <w:szCs w:val="18"/>
              </w:rPr>
              <w:t xml:space="preserve">97</w:t>
            </w:r>
          </w:p>
        </w:tc>
        <w:tc>
          <w:tcPr>
            <w:tcW w:w="480" w:type="dxa"/>
            <w:tcBorders/>
            <w:vAlign w:val="center"/>
          </w:tcPr>
          <w:p>
            <w:pPr>
              <w:pStyle w:val="Normal"/>
              <w:keepNext/>
              <w:spacing w:before="4" w:after="4" w:line="225" w:lineRule="atLeast"/>
              <w:ind w:firstLine="0"/>
              <w:jc w:val="right"/>
            </w:pPr>
            <w:r>
              <w:rPr>
                <w:sz w:val="18"/>
                <w:szCs w:val="18"/>
              </w:rPr>
              <w:t xml:space="preserve">17.7</w:t>
            </w:r>
          </w:p>
        </w:tc>
      </w:tr>
      <w:tr>
        <w:trPr>
          <w:cantSplit/>
          <w:jc w:val="center"/>
        </w:trPr>
        <w:tc>
          <w:tcPr>
            <w:tcW w:w="2175" w:type="dxa"/>
            <w:tcBorders/>
            <w:vAlign w:val="center"/>
          </w:tcPr>
          <w:p>
            <w:pPr>
              <w:pStyle w:val="Normal"/>
              <w:keepNext/>
              <w:spacing w:before="4" w:after="4" w:line="225" w:lineRule="atLeast"/>
              <w:ind w:firstLine="0"/>
              <w:jc w:val="left"/>
            </w:pPr>
            <w:r>
              <w:rPr>
                <w:sz w:val="18"/>
                <w:szCs w:val="18"/>
              </w:rPr>
              <w:t xml:space="preserve">Concept: income threshold</w:t>
            </w:r>
          </w:p>
        </w:tc>
        <w:tc>
          <w:tcPr>
            <w:tcW w:w="474" w:type="dxa"/>
            <w:tcBorders/>
            <w:vAlign w:val="center"/>
          </w:tcPr>
          <w:p>
            <w:pPr>
              <w:pStyle w:val="Normal"/>
              <w:keepNext/>
              <w:spacing w:before="4" w:after="4" w:line="225" w:lineRule="atLeast"/>
              <w:ind w:firstLine="0"/>
              <w:jc w:val="right"/>
            </w:pPr>
            <w:r>
              <w:rPr>
                <w:sz w:val="18"/>
                <w:szCs w:val="18"/>
              </w:rPr>
              <w:t xml:space="preserve">4</w:t>
            </w:r>
          </w:p>
        </w:tc>
        <w:tc>
          <w:tcPr>
            <w:tcW w:w="480" w:type="dxa"/>
            <w:tcBorders/>
            <w:vAlign w:val="center"/>
          </w:tcPr>
          <w:p>
            <w:pPr>
              <w:pStyle w:val="Normal"/>
              <w:keepNext/>
              <w:spacing w:before="4" w:after="4" w:line="225" w:lineRule="atLeast"/>
              <w:ind w:firstLine="0"/>
              <w:jc w:val="right"/>
            </w:pPr>
            <w:r>
              <w:rPr>
                <w:sz w:val="18"/>
                <w:szCs w:val="18"/>
              </w:rPr>
              <w:t xml:space="preserve">−0.3</w:t>
            </w:r>
          </w:p>
        </w:tc>
        <w:tc>
          <w:tcPr>
            <w:tcW w:w="474" w:type="dxa"/>
            <w:tcBorders/>
            <w:vAlign w:val="center"/>
          </w:tcPr>
          <w:p>
            <w:pPr>
              <w:pStyle w:val="Normal"/>
              <w:keepNext/>
              <w:spacing w:before="4" w:after="4" w:line="225" w:lineRule="atLeast"/>
              <w:ind w:firstLine="0"/>
              <w:jc w:val="right"/>
            </w:pPr>
            <w:r>
              <w:rPr>
                <w:sz w:val="18"/>
                <w:szCs w:val="18"/>
              </w:rPr>
              <w:t xml:space="preserve">6</w:t>
            </w:r>
          </w:p>
        </w:tc>
        <w:tc>
          <w:tcPr>
            <w:tcW w:w="480" w:type="dxa"/>
            <w:tcBorders/>
            <w:vAlign w:val="center"/>
          </w:tcPr>
          <w:p>
            <w:pPr>
              <w:pStyle w:val="Normal"/>
              <w:keepNext/>
              <w:spacing w:before="4" w:after="4" w:line="225" w:lineRule="atLeast"/>
              <w:ind w:firstLine="0"/>
              <w:jc w:val="right"/>
            </w:pPr>
            <w:r>
              <w:rPr>
                <w:sz w:val="18"/>
                <w:szCs w:val="18"/>
              </w:rPr>
              <w:t xml:space="preserve">0.2</w:t>
            </w:r>
          </w:p>
        </w:tc>
        <w:tc>
          <w:tcPr>
            <w:tcW w:w="474" w:type="dxa"/>
            <w:tcBorders/>
            <w:vAlign w:val="center"/>
          </w:tcPr>
          <w:p>
            <w:pPr>
              <w:pStyle w:val="Normal"/>
              <w:keepNext/>
              <w:spacing w:before="4" w:after="4" w:line="225" w:lineRule="atLeast"/>
              <w:ind w:firstLine="0"/>
              <w:jc w:val="right"/>
            </w:pPr>
            <w:r>
              <w:rPr>
                <w:sz w:val="18"/>
                <w:szCs w:val="18"/>
              </w:rPr>
              <w:t xml:space="preserve">–</w:t>
            </w:r>
          </w:p>
        </w:tc>
        <w:tc>
          <w:tcPr>
            <w:tcW w:w="480" w:type="dxa"/>
            <w:tcBorders/>
            <w:vAlign w:val="center"/>
          </w:tcPr>
          <w:p>
            <w:pPr>
              <w:pStyle w:val="Normal"/>
              <w:keepNext/>
              <w:spacing w:before="4" w:after="4" w:line="225" w:lineRule="atLeast"/>
              <w:ind w:firstLine="0"/>
              <w:jc w:val="right"/>
            </w:pPr>
            <w:r>
              <w:rPr>
                <w:sz w:val="18"/>
                <w:szCs w:val="18"/>
              </w:rPr>
              <w:t xml:space="preserve">–</w:t>
            </w:r>
          </w:p>
        </w:tc>
        <w:tc>
          <w:tcPr>
            <w:tcW w:w="474" w:type="dxa"/>
            <w:tcBorders/>
            <w:vAlign w:val="center"/>
          </w:tcPr>
          <w:p>
            <w:pPr>
              <w:pStyle w:val="Normal"/>
              <w:keepNext/>
              <w:spacing w:before="4" w:after="4" w:line="225" w:lineRule="atLeast"/>
              <w:ind w:firstLine="0"/>
              <w:jc w:val="right"/>
            </w:pPr>
            <w:r>
              <w:rPr>
                <w:sz w:val="18"/>
                <w:szCs w:val="18"/>
              </w:rPr>
              <w:t xml:space="preserve">–</w:t>
            </w:r>
          </w:p>
        </w:tc>
        <w:tc>
          <w:tcPr>
            <w:tcW w:w="480" w:type="dxa"/>
            <w:tcBorders/>
            <w:vAlign w:val="center"/>
          </w:tcPr>
          <w:p>
            <w:pPr>
              <w:pStyle w:val="Normal"/>
              <w:keepNext/>
              <w:spacing w:before="4" w:after="4" w:line="225" w:lineRule="atLeast"/>
              <w:ind w:firstLine="0"/>
              <w:jc w:val="right"/>
            </w:pPr>
            <w:r>
              <w:rPr>
                <w:sz w:val="18"/>
                <w:szCs w:val="18"/>
              </w:rPr>
              <w:t xml:space="preserve">–</w:t>
            </w:r>
          </w:p>
        </w:tc>
      </w:tr>
      <w:tr>
        <w:trPr>
          <w:cantSplit/>
          <w:jc w:val="center"/>
        </w:trPr>
        <w:tc>
          <w:tcPr>
            <w:tcW w:w="2175" w:type="dxa"/>
            <w:tcBorders>
              <w:bottom w:val="single" w:sz="12" w:space="0" w:color="000000"/>
            </w:tcBorders>
            <w:vAlign w:val="center"/>
          </w:tcPr>
          <w:p>
            <w:pPr>
              <w:pStyle w:val="Normal"/>
              <w:spacing w:before="4" w:after="4" w:line="225" w:lineRule="atLeast"/>
              <w:ind w:firstLine="0"/>
              <w:jc w:val="left"/>
            </w:pPr>
            <w:r>
              <w:rPr>
                <w:sz w:val="18"/>
                <w:szCs w:val="18"/>
              </w:rPr>
              <w:t xml:space="preserve">Noise: class-conditional</w:t>
            </w:r>
          </w:p>
        </w:tc>
        <w:tc>
          <w:tcPr>
            <w:tcW w:w="474" w:type="dxa"/>
            <w:tcBorders>
              <w:bottom w:val="single" w:sz="12" w:space="0" w:color="000000"/>
            </w:tcBorders>
            <w:vAlign w:val="center"/>
          </w:tcPr>
          <w:p>
            <w:pPr>
              <w:pStyle w:val="Normal"/>
              <w:spacing w:before="4" w:after="4" w:line="225" w:lineRule="atLeast"/>
              <w:ind w:firstLine="0"/>
              <w:jc w:val="right"/>
            </w:pPr>
            <w:r>
              <w:rPr>
                <w:sz w:val="18"/>
                <w:szCs w:val="18"/>
              </w:rPr>
              <w:t xml:space="preserve">21</w:t>
            </w:r>
          </w:p>
        </w:tc>
        <w:tc>
          <w:tcPr>
            <w:tcW w:w="480" w:type="dxa"/>
            <w:tcBorders>
              <w:bottom w:val="single" w:sz="12" w:space="0" w:color="000000"/>
            </w:tcBorders>
            <w:vAlign w:val="center"/>
          </w:tcPr>
          <w:p>
            <w:pPr>
              <w:pStyle w:val="Normal"/>
              <w:spacing w:before="4" w:after="4" w:line="225" w:lineRule="atLeast"/>
              <w:ind w:firstLine="0"/>
              <w:jc w:val="right"/>
            </w:pPr>
            <w:r>
              <w:rPr>
                <w:sz w:val="18"/>
                <w:szCs w:val="18"/>
              </w:rPr>
              <w:t xml:space="preserve">2.8</w:t>
            </w:r>
          </w:p>
        </w:tc>
        <w:tc>
          <w:tcPr>
            <w:tcW w:w="474" w:type="dxa"/>
            <w:tcBorders>
              <w:bottom w:val="single" w:sz="12" w:space="0" w:color="000000"/>
            </w:tcBorders>
            <w:vAlign w:val="center"/>
          </w:tcPr>
          <w:p>
            <w:pPr>
              <w:pStyle w:val="Normal"/>
              <w:spacing w:before="4" w:after="4" w:line="225" w:lineRule="atLeast"/>
              <w:ind w:firstLine="0"/>
              <w:jc w:val="right"/>
            </w:pPr>
            <w:r>
              <w:rPr>
                <w:sz w:val="18"/>
                <w:szCs w:val="18"/>
              </w:rPr>
              <w:t xml:space="preserve">23</w:t>
            </w:r>
          </w:p>
        </w:tc>
        <w:tc>
          <w:tcPr>
            <w:tcW w:w="480" w:type="dxa"/>
            <w:tcBorders>
              <w:bottom w:val="single" w:sz="12" w:space="0" w:color="000000"/>
            </w:tcBorders>
            <w:vAlign w:val="center"/>
          </w:tcPr>
          <w:p>
            <w:pPr>
              <w:pStyle w:val="Normal"/>
              <w:spacing w:before="4" w:after="4" w:line="225" w:lineRule="atLeast"/>
              <w:ind w:firstLine="0"/>
              <w:jc w:val="right"/>
            </w:pPr>
            <w:r>
              <w:rPr>
                <w:sz w:val="18"/>
                <w:szCs w:val="18"/>
              </w:rPr>
              <w:t xml:space="preserve">3.1</w:t>
            </w:r>
          </w:p>
        </w:tc>
        <w:tc>
          <w:tcPr>
            <w:tcW w:w="474" w:type="dxa"/>
            <w:tcBorders>
              <w:bottom w:val="single" w:sz="12" w:space="0" w:color="000000"/>
            </w:tcBorders>
            <w:vAlign w:val="center"/>
          </w:tcPr>
          <w:p>
            <w:pPr>
              <w:pStyle w:val="Normal"/>
              <w:spacing w:before="4" w:after="4" w:line="225" w:lineRule="atLeast"/>
              <w:ind w:firstLine="0"/>
              <w:jc w:val="right"/>
            </w:pPr>
            <w:r>
              <w:rPr>
                <w:sz w:val="18"/>
                <w:szCs w:val="18"/>
              </w:rPr>
              <w:t xml:space="preserve">35</w:t>
            </w:r>
          </w:p>
        </w:tc>
        <w:tc>
          <w:tcPr>
            <w:tcW w:w="480" w:type="dxa"/>
            <w:tcBorders>
              <w:bottom w:val="single" w:sz="12" w:space="0" w:color="000000"/>
            </w:tcBorders>
            <w:vAlign w:val="center"/>
          </w:tcPr>
          <w:p>
            <w:pPr>
              <w:pStyle w:val="Normal"/>
              <w:spacing w:before="4" w:after="4" w:line="225" w:lineRule="atLeast"/>
              <w:ind w:firstLine="0"/>
              <w:jc w:val="right"/>
            </w:pPr>
            <w:r>
              <w:rPr>
                <w:sz w:val="18"/>
                <w:szCs w:val="18"/>
              </w:rPr>
              <w:t xml:space="preserve">7.7</w:t>
            </w:r>
          </w:p>
        </w:tc>
        <w:tc>
          <w:tcPr>
            <w:tcW w:w="474" w:type="dxa"/>
            <w:tcBorders>
              <w:bottom w:val="single" w:sz="12" w:space="0" w:color="000000"/>
            </w:tcBorders>
            <w:vAlign w:val="center"/>
          </w:tcPr>
          <w:p>
            <w:pPr>
              <w:pStyle w:val="Normal"/>
              <w:spacing w:before="4" w:after="4" w:line="225" w:lineRule="atLeast"/>
              <w:ind w:firstLine="0"/>
              <w:jc w:val="right"/>
            </w:pPr>
            <w:r>
              <w:rPr>
                <w:sz w:val="18"/>
                <w:szCs w:val="18"/>
              </w:rPr>
              <w:t xml:space="preserve">33</w:t>
            </w:r>
          </w:p>
        </w:tc>
        <w:tc>
          <w:tcPr>
            <w:tcW w:w="480" w:type="dxa"/>
            <w:tcBorders>
              <w:bottom w:val="single" w:sz="12" w:space="0" w:color="000000"/>
            </w:tcBorders>
            <w:vAlign w:val="center"/>
          </w:tcPr>
          <w:p>
            <w:pPr>
              <w:pStyle w:val="Normal"/>
              <w:spacing w:before="4" w:after="4" w:line="225" w:lineRule="atLeast"/>
              <w:ind w:firstLine="0"/>
              <w:jc w:val="right"/>
            </w:pPr>
            <w:r>
              <w:rPr>
                <w:sz w:val="18"/>
                <w:szCs w:val="18"/>
              </w:rPr>
              <w:t xml:space="preserve">8.0</w:t>
            </w:r>
          </w:p>
        </w:tc>
      </w:tr>
    </w:tbl>
    <w:p>
      <w:pPr>
        <w:spacing w:after="0" w:line="120" w:lineRule="exact"/>
      </w:pPr>
    </w:p>
    <w:p>
      <w:pPr>
        <w:pStyle w:val="p1a"/>
      </w:pPr>
      <w:r>
        <w:t xml:space="preserve">Corr. is the share of windows typed correctly (%) and Drop is the mean true accuracy drop in points; a negative value means that accuracy rose. The income threshold mechanism exists only for ACS Income.</w:t>
      </w:r>
    </w:p>
    <w:p>
      <w:pPr>
        <w:pStyle w:val="Normal"/>
      </w:pPr>
      <w:r>
        <w:t xml:space="preserve">Three of the five mechanisms carry over well. Selection bias is named covariate shift in 99% of ACS Income windows with LR, even though no value is distorted and the shift is spread across all features. A lower positive rate is named prior shift in 92%. Concept drift in an oblique region, which no single feature bounds, is still recognized in 95%.</w:t>
      </w:r>
    </w:p>
    <w:p>
      <w:pPr>
        <w:pStyle w:val="Normal"/>
      </w:pPr>
      <w:r>
        <w:t xml:space="preserve">The other two mechanisms are harder. A higher threshold relabels some rows in each window, yet model accuracy hardly moves (mean drop −0.3 points). With almost nothing lost, the audit stops at its first question and reports no drift in 132 of the 150 windows. This is intended, as the procedure looks for drift that costs accuracy and this drift costs almost none. Class-conditional label noise is recognized in only 21% of ACS Income windows, for two reasons. At low flip rates the loss of accuracy is too small to show up in 600 labels. At high rates the errors follow the true class, which is itself correlated with the features, so the error structure test reads the pattern as concept drift. A null model built on confidence alone cannot separate the two, a true limitation. Neither failure involves the label-free stage.</w:t>
      </w:r>
    </w:p>
    <w:p>
      <w:pPr>
        <w:pStyle w:val="Normal"/>
      </w:pPr>
      <w:r>
        <w:t xml:space="preserve">Results on ACS Employment and with GB point the same way. On design A the procedure reaches 85.7% on ACS Employment with LR, while GB brings it to 94.2% on ACS Income and 90.5% on ACS Employment. Label noise stays the hardest type there (50.0% of windows). The ranking of the methods survives the switch of model family, as expected for tests that see only the outputs of the model and its errors.</w:t>
      </w:r>
    </w:p>
    <w:p>
      <w:pPr>
        <w:pStyle w:val="heading2"/>
      </w:pPr>
      <w:r>
        <w:t xml:space="preserve">Size of the Delayed Audit</w:t>
      </w:r>
    </w:p>
    <w:p>
      <w:pPr>
        <w:pStyle w:val="p1a"/>
      </w:pPr>
      <w:r>
        <w:t xml:space="preserve">The audit stage of Section </w:t>
      </w:r>
      <w:r>
        <w:t xml:space="preserve">3.3</w:t>
      </w:r>
      <w:r>
        <w:t xml:space="preserve"> needs late labels. Labels cost money, so it matters how many are enough. This paper uses 600 labels throughout. Fig. </w:t>
      </w:r>
      <w:r>
        <w:t xml:space="preserve">4</w:t>
      </w:r>
      <w:r>
        <w:t xml:space="preserve"> shows how the share of correctly diagnosed windows changes with the size of the audit on ACS Income design A with logistic regression (LR).</w:t>
      </w:r>
    </w:p>
    <w:p>
      <w:pPr>
        <w:pStyle w:val="image"/>
        <w:keepNext/>
      </w:pPr>
      <w:r>
        <w:drawing>
          <wp:inline distT="0" distB="0" distL="0" distR="0">
            <wp:extent cx="3168000" cy="2117396"/>
            <wp:docPr id="4" name="Figure 4" descr="Fi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S1.png"/>
                    <pic:cNvPicPr/>
                  </pic:nvPicPr>
                  <pic:blipFill>
                    <a:blip r:embed="rIdI4"/>
                    <a:stretch>
                      <a:fillRect/>
                    </a:stretch>
                  </pic:blipFill>
                  <pic:spPr>
                    <a:xfrm>
                      <a:off x="0" y="0"/>
                      <a:ext cx="3168000" cy="2117396"/>
                    </a:xfrm>
                    <a:prstGeom prst="rect">
                      <a:avLst/>
                    </a:prstGeom>
                  </pic:spPr>
                </pic:pic>
              </a:graphicData>
            </a:graphic>
          </wp:inline>
        </w:drawing>
      </w:r>
    </w:p>
    <w:p>
      <w:pPr>
        <w:pStyle w:val="figurecaption"/>
        <w:jc w:val="both"/>
      </w:pPr>
      <w:r>
        <w:rPr>
          <w:b/>
        </w:rPr>
        <w:t xml:space="preserve">Fig. 4.</w:t>
      </w:r>
      <w:r>
        <w:t xml:space="preserve"> </w:t>
      </w:r>
      <w:r>
        <w:t xml:space="preserve">Share of correctly diagnosed windows on ACS Income design A with LR against the number of audit labels. The shaded bands are 95% Wilson intervals.</w:t>
      </w:r>
    </w:p>
    <w:p>
      <w:pPr>
        <w:pStyle w:val="p1a"/>
      </w:pPr>
      <w:r>
        <w:t xml:space="preserve">With 200 labels, concept drift is identified in 80% of windows and label noise in 79%. With 600 labels the two rates reach 95% and 87%. Going on to 1,000 labels adds little (96% and 82%). The 600 labels used in this paper therefore sit where more labels stop paying off. The control windows are diagnosed correctly in the same share of cases at every audit size.</w:t>
      </w:r>
    </w:p>
    <w:p>
      <w:pPr>
        <w:pStyle w:val="heading2"/>
      </w:pPr>
      <w:r>
        <w:t xml:space="preserve">Detection and Accuracy Estimation</w:t>
      </w:r>
    </w:p>
    <w:p>
      <w:pPr>
        <w:pStyle w:val="p1a"/>
      </w:pPr>
      <w:r>
        <w:t xml:space="preserve">The diagnosis rests on the detectors and on the accuracy estimate, so we also check both on the benchmark. Table </w:t>
      </w:r>
      <w:r>
        <w:t xml:space="preserve">5</w:t>
      </w:r>
      <w:r>
        <w:t xml:space="preserve"> gives the alarm rate of each detector for each injected type, pooled over the four design A configurations.</w:t>
      </w:r>
    </w:p>
    <w:p>
      <w:pPr>
        <w:pStyle w:val="tablecaption"/>
      </w:pPr>
      <w:r>
        <w:rPr>
          <w:b/>
        </w:rPr>
        <w:t xml:space="preserve">Table 5.</w:t>
      </w:r>
      <w:r>
        <w:t xml:space="preserve"> </w:t>
      </w:r>
      <w:r>
        <w:t xml:space="preserve">Detector alarm rates on design A by injected type.</w:t>
      </w:r>
    </w:p>
    <w:tbl>
      <w:tblPr>
        <w:tblW w:w="0" w:type="auto"/>
        <w:jc w:val="center"/>
        <w:tblLayout w:type="fixed"/>
        <w:tblCellMar>
          <w:left w:w="40" w:type="dxa"/>
          <w:right w:w="40" w:type="dxa"/>
        </w:tblCellMar>
        <w:tblLook w:val="0000" w:firstRow="0" w:lastRow="0" w:firstColumn="0" w:lastColumn="0" w:noHBand="0" w:noVBand="0"/>
      </w:tblPr>
      <w:tblGrid>
        <w:gridCol w:w="1456"/>
        <w:gridCol w:w="1478"/>
        <w:gridCol w:w="835"/>
        <w:gridCol w:w="517"/>
        <w:gridCol w:w="727"/>
        <w:gridCol w:w="534"/>
      </w:tblGrid>
      <w:tr>
        <w:trPr>
          <w:cantSplit/>
          <w:tblHeader/>
          <w:jc w:val="center"/>
        </w:trPr>
        <w:tc>
          <w:tcPr>
            <w:tcW w:w="1456" w:type="dxa"/>
            <w:tcBorders>
              <w:top w:val="single" w:sz="12" w:space="0" w:color="000000"/>
            </w:tcBorders>
            <w:vAlign w:val="center"/>
          </w:tcPr>
          <w:p>
            <w:pPr>
              <w:pStyle w:val="Normal"/>
              <w:keepNext/>
              <w:spacing w:before="4" w:after="4" w:line="225" w:lineRule="atLeast"/>
              <w:ind w:firstLine="0"/>
              <w:jc w:val="left"/>
            </w:pPr>
          </w:p>
        </w:tc>
        <w:tc>
          <w:tcPr>
            <w:tcW w:w="4091" w:type="dxa"/>
            <w:gridSpan w:val="5"/>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Alarm rate (%) by injected type</w:t>
            </w:r>
          </w:p>
        </w:tc>
      </w:tr>
      <w:tr>
        <w:trPr>
          <w:cantSplit/>
          <w:tblHeader/>
          <w:jc w:val="center"/>
        </w:trPr>
        <w:tc>
          <w:tcPr>
            <w:tcW w:w="1456" w:type="dxa"/>
            <w:tcBorders/>
            <w:vAlign w:val="center"/>
          </w:tcPr>
          <w:p>
            <w:pPr>
              <w:pStyle w:val="Normal"/>
              <w:keepNext/>
              <w:spacing w:before="4" w:after="4" w:line="225" w:lineRule="atLeast"/>
              <w:ind w:firstLine="0"/>
              <w:jc w:val="left"/>
            </w:pPr>
            <w:r>
              <w:rPr>
                <w:sz w:val="18"/>
                <w:szCs w:val="18"/>
              </w:rPr>
              <w:t xml:space="preserve">Detector</w:t>
            </w:r>
          </w:p>
        </w:tc>
        <w:tc>
          <w:tcPr>
            <w:tcW w:w="1478" w:type="dxa"/>
            <w:tcBorders/>
            <w:vAlign w:val="center"/>
          </w:tcPr>
          <w:p>
            <w:pPr>
              <w:pStyle w:val="Normal"/>
              <w:keepNext/>
              <w:spacing w:before="4" w:after="4" w:line="225" w:lineRule="atLeast"/>
              <w:ind w:firstLine="0"/>
              <w:jc w:val="right"/>
            </w:pPr>
            <w:r>
              <w:rPr>
                <w:sz w:val="18"/>
                <w:szCs w:val="18"/>
              </w:rPr>
              <w:t xml:space="preserve">No drift [95% CI]</w:t>
            </w:r>
          </w:p>
        </w:tc>
        <w:tc>
          <w:tcPr>
            <w:tcW w:w="835" w:type="dxa"/>
            <w:tcBorders/>
            <w:vAlign w:val="center"/>
          </w:tcPr>
          <w:p>
            <w:pPr>
              <w:pStyle w:val="Normal"/>
              <w:keepNext/>
              <w:spacing w:before="4" w:after="4" w:line="225" w:lineRule="atLeast"/>
              <w:ind w:firstLine="0"/>
              <w:jc w:val="right"/>
            </w:pPr>
            <w:r>
              <w:rPr>
                <w:sz w:val="18"/>
                <w:szCs w:val="18"/>
              </w:rPr>
              <w:t xml:space="preserve">Covariate</w:t>
            </w:r>
          </w:p>
        </w:tc>
        <w:tc>
          <w:tcPr>
            <w:tcW w:w="517" w:type="dxa"/>
            <w:tcBorders/>
            <w:vAlign w:val="center"/>
          </w:tcPr>
          <w:p>
            <w:pPr>
              <w:pStyle w:val="Normal"/>
              <w:keepNext/>
              <w:spacing w:before="4" w:after="4" w:line="225" w:lineRule="atLeast"/>
              <w:ind w:firstLine="0"/>
              <w:jc w:val="right"/>
            </w:pPr>
            <w:r>
              <w:rPr>
                <w:sz w:val="18"/>
                <w:szCs w:val="18"/>
              </w:rPr>
              <w:t xml:space="preserve">Prior</w:t>
            </w:r>
          </w:p>
        </w:tc>
        <w:tc>
          <w:tcPr>
            <w:tcW w:w="727" w:type="dxa"/>
            <w:tcBorders/>
            <w:vAlign w:val="center"/>
          </w:tcPr>
          <w:p>
            <w:pPr>
              <w:pStyle w:val="Normal"/>
              <w:keepNext/>
              <w:spacing w:before="4" w:after="4" w:line="225" w:lineRule="atLeast"/>
              <w:ind w:firstLine="0"/>
              <w:jc w:val="right"/>
            </w:pPr>
            <w:r>
              <w:rPr>
                <w:sz w:val="18"/>
                <w:szCs w:val="18"/>
              </w:rPr>
              <w:t xml:space="preserve">Concept</w:t>
            </w:r>
          </w:p>
        </w:tc>
        <w:tc>
          <w:tcPr>
            <w:tcW w:w="534" w:type="dxa"/>
            <w:tcBorders/>
            <w:vAlign w:val="center"/>
          </w:tcPr>
          <w:p>
            <w:pPr>
              <w:pStyle w:val="Normal"/>
              <w:keepNext/>
              <w:spacing w:before="4" w:after="4" w:line="225" w:lineRule="atLeast"/>
              <w:ind w:firstLine="0"/>
              <w:jc w:val="right"/>
            </w:pPr>
            <w:r>
              <w:rPr>
                <w:sz w:val="18"/>
                <w:szCs w:val="18"/>
              </w:rPr>
              <w:t xml:space="preserve">Noise</w:t>
            </w:r>
          </w:p>
        </w:tc>
      </w:tr>
      <w:tr>
        <w:trPr>
          <w:cantSplit/>
          <w:jc w:val="center"/>
        </w:trPr>
        <w:tc>
          <w:tcPr>
            <w:tcW w:w="1456" w:type="dxa"/>
            <w:tcBorders>
              <w:top w:val="single" w:sz="6" w:space="0" w:color="000000"/>
            </w:tcBorders>
            <w:vAlign w:val="center"/>
          </w:tcPr>
          <w:p>
            <w:pPr>
              <w:pStyle w:val="Normal"/>
              <w:keepNext/>
              <w:spacing w:before="4" w:after="4" w:line="225" w:lineRule="atLeast"/>
              <w:ind w:firstLine="0"/>
              <w:jc w:val="left"/>
            </w:pPr>
            <w:r>
              <w:rPr>
                <w:sz w:val="18"/>
                <w:szCs w:val="18"/>
              </w:rPr>
              <w:t xml:space="preserve">KS</w:t>
            </w:r>
          </w:p>
        </w:tc>
        <w:tc>
          <w:tcPr>
            <w:tcW w:w="1478"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 [0.3, 3.6]</w:t>
            </w:r>
          </w:p>
        </w:tc>
        <w:tc>
          <w:tcPr>
            <w:tcW w:w="83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100.0</w:t>
            </w:r>
          </w:p>
        </w:tc>
        <w:tc>
          <w:tcPr>
            <w:tcW w:w="5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100.0</w:t>
            </w:r>
          </w:p>
        </w:tc>
        <w:tc>
          <w:tcPr>
            <w:tcW w:w="72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w:t>
            </w:r>
          </w:p>
        </w:tc>
        <w:tc>
          <w:tcPr>
            <w:tcW w:w="53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w:t>
            </w:r>
          </w:p>
        </w:tc>
      </w:tr>
      <w:tr>
        <w:trPr>
          <w:cantSplit/>
          <w:jc w:val="center"/>
        </w:trPr>
        <w:tc>
          <w:tcPr>
            <w:tcW w:w="1456" w:type="dxa"/>
            <w:tcBorders/>
            <w:vAlign w:val="center"/>
          </w:tcPr>
          <w:p>
            <w:pPr>
              <w:pStyle w:val="Normal"/>
              <w:keepNext/>
              <w:spacing w:before="4" w:after="4" w:line="225" w:lineRule="atLeast"/>
              <w:ind w:firstLine="0"/>
              <w:jc w:val="left"/>
            </w:pPr>
            <w:r>
              <w:rPr>
                <w:sz w:val="18"/>
                <w:szCs w:val="18"/>
              </w:rPr>
              <w:t xml:space="preserve">PSI</w:t>
            </w:r>
          </w:p>
        </w:tc>
        <w:tc>
          <w:tcPr>
            <w:tcW w:w="1478" w:type="dxa"/>
            <w:tcBorders/>
            <w:vAlign w:val="center"/>
          </w:tcPr>
          <w:p>
            <w:pPr>
              <w:pStyle w:val="Normal"/>
              <w:keepNext/>
              <w:spacing w:before="4" w:after="4" w:line="225" w:lineRule="atLeast"/>
              <w:ind w:firstLine="0"/>
              <w:jc w:val="right"/>
            </w:pPr>
            <w:r>
              <w:rPr>
                <w:sz w:val="18"/>
                <w:szCs w:val="18"/>
              </w:rPr>
              <w:t xml:space="preserve">0.0 [0.0, 1.9]</w:t>
            </w:r>
          </w:p>
        </w:tc>
        <w:tc>
          <w:tcPr>
            <w:tcW w:w="835" w:type="dxa"/>
            <w:tcBorders/>
            <w:vAlign w:val="center"/>
          </w:tcPr>
          <w:p>
            <w:pPr>
              <w:pStyle w:val="Normal"/>
              <w:keepNext/>
              <w:spacing w:before="4" w:after="4" w:line="225" w:lineRule="atLeast"/>
              <w:ind w:firstLine="0"/>
              <w:jc w:val="right"/>
            </w:pPr>
            <w:r>
              <w:rPr>
                <w:sz w:val="18"/>
                <w:szCs w:val="18"/>
              </w:rPr>
              <w:t xml:space="preserve">99.7</w:t>
            </w:r>
          </w:p>
        </w:tc>
        <w:tc>
          <w:tcPr>
            <w:tcW w:w="517" w:type="dxa"/>
            <w:tcBorders/>
            <w:vAlign w:val="center"/>
          </w:tcPr>
          <w:p>
            <w:pPr>
              <w:pStyle w:val="Normal"/>
              <w:keepNext/>
              <w:spacing w:before="4" w:after="4" w:line="225" w:lineRule="atLeast"/>
              <w:ind w:firstLine="0"/>
              <w:jc w:val="right"/>
            </w:pPr>
            <w:r>
              <w:rPr>
                <w:sz w:val="18"/>
                <w:szCs w:val="18"/>
              </w:rPr>
              <w:t xml:space="preserve">0.3</w:t>
            </w:r>
          </w:p>
        </w:tc>
        <w:tc>
          <w:tcPr>
            <w:tcW w:w="727" w:type="dxa"/>
            <w:tcBorders/>
            <w:vAlign w:val="center"/>
          </w:tcPr>
          <w:p>
            <w:pPr>
              <w:pStyle w:val="Normal"/>
              <w:keepNext/>
              <w:spacing w:before="4" w:after="4" w:line="225" w:lineRule="atLeast"/>
              <w:ind w:firstLine="0"/>
              <w:jc w:val="right"/>
            </w:pPr>
            <w:r>
              <w:rPr>
                <w:sz w:val="18"/>
                <w:szCs w:val="18"/>
              </w:rPr>
              <w:t xml:space="preserve">0.0</w:t>
            </w:r>
          </w:p>
        </w:tc>
        <w:tc>
          <w:tcPr>
            <w:tcW w:w="534" w:type="dxa"/>
            <w:tcBorders/>
            <w:vAlign w:val="center"/>
          </w:tcPr>
          <w:p>
            <w:pPr>
              <w:pStyle w:val="Normal"/>
              <w:keepNext/>
              <w:spacing w:before="4" w:after="4" w:line="225" w:lineRule="atLeast"/>
              <w:ind w:firstLine="0"/>
              <w:jc w:val="right"/>
            </w:pPr>
            <w:r>
              <w:rPr>
                <w:sz w:val="18"/>
                <w:szCs w:val="18"/>
              </w:rPr>
              <w:t xml:space="preserve">0.0</w:t>
            </w:r>
          </w:p>
        </w:tc>
      </w:tr>
      <w:tr>
        <w:trPr>
          <w:cantSplit/>
          <w:jc w:val="center"/>
        </w:trPr>
        <w:tc>
          <w:tcPr>
            <w:tcW w:w="1456" w:type="dxa"/>
            <w:tcBorders/>
            <w:vAlign w:val="center"/>
          </w:tcPr>
          <w:p>
            <w:pPr>
              <w:pStyle w:val="Normal"/>
              <w:keepNext/>
              <w:spacing w:before="4" w:after="4" w:line="225" w:lineRule="atLeast"/>
              <w:ind w:firstLine="0"/>
              <w:jc w:val="left"/>
            </w:pPr>
            <w:r>
              <w:rPr>
                <w:sz w:val="18"/>
                <w:szCs w:val="18"/>
              </w:rPr>
              <w:t xml:space="preserve">MMD</w:t>
            </w:r>
          </w:p>
        </w:tc>
        <w:tc>
          <w:tcPr>
            <w:tcW w:w="1478" w:type="dxa"/>
            <w:tcBorders/>
            <w:vAlign w:val="center"/>
          </w:tcPr>
          <w:p>
            <w:pPr>
              <w:pStyle w:val="Normal"/>
              <w:keepNext/>
              <w:spacing w:before="4" w:after="4" w:line="225" w:lineRule="atLeast"/>
              <w:ind w:firstLine="0"/>
              <w:jc w:val="right"/>
            </w:pPr>
            <w:r>
              <w:rPr>
                <w:sz w:val="18"/>
                <w:szCs w:val="18"/>
              </w:rPr>
              <w:t xml:space="preserve">7.0 [4.2, 11.4]</w:t>
            </w:r>
          </w:p>
        </w:tc>
        <w:tc>
          <w:tcPr>
            <w:tcW w:w="835" w:type="dxa"/>
            <w:tcBorders/>
            <w:vAlign w:val="center"/>
          </w:tcPr>
          <w:p>
            <w:pPr>
              <w:pStyle w:val="Normal"/>
              <w:keepNext/>
              <w:spacing w:before="4" w:after="4" w:line="225" w:lineRule="atLeast"/>
              <w:ind w:firstLine="0"/>
              <w:jc w:val="right"/>
            </w:pPr>
            <w:r>
              <w:rPr>
                <w:sz w:val="18"/>
                <w:szCs w:val="18"/>
              </w:rPr>
              <w:t xml:space="preserve">100.0</w:t>
            </w:r>
          </w:p>
        </w:tc>
        <w:tc>
          <w:tcPr>
            <w:tcW w:w="517" w:type="dxa"/>
            <w:tcBorders/>
            <w:vAlign w:val="center"/>
          </w:tcPr>
          <w:p>
            <w:pPr>
              <w:pStyle w:val="Normal"/>
              <w:keepNext/>
              <w:spacing w:before="4" w:after="4" w:line="225" w:lineRule="atLeast"/>
              <w:ind w:firstLine="0"/>
              <w:jc w:val="right"/>
            </w:pPr>
            <w:r>
              <w:rPr>
                <w:sz w:val="18"/>
                <w:szCs w:val="18"/>
              </w:rPr>
              <w:t xml:space="preserve">100.0</w:t>
            </w:r>
          </w:p>
        </w:tc>
        <w:tc>
          <w:tcPr>
            <w:tcW w:w="727" w:type="dxa"/>
            <w:tcBorders/>
            <w:vAlign w:val="center"/>
          </w:tcPr>
          <w:p>
            <w:pPr>
              <w:pStyle w:val="Normal"/>
              <w:keepNext/>
              <w:spacing w:before="4" w:after="4" w:line="225" w:lineRule="atLeast"/>
              <w:ind w:firstLine="0"/>
              <w:jc w:val="right"/>
            </w:pPr>
            <w:r>
              <w:rPr>
                <w:sz w:val="18"/>
                <w:szCs w:val="18"/>
              </w:rPr>
              <w:t xml:space="preserve">7.0</w:t>
            </w:r>
          </w:p>
        </w:tc>
        <w:tc>
          <w:tcPr>
            <w:tcW w:w="534" w:type="dxa"/>
            <w:tcBorders/>
            <w:vAlign w:val="center"/>
          </w:tcPr>
          <w:p>
            <w:pPr>
              <w:pStyle w:val="Normal"/>
              <w:keepNext/>
              <w:spacing w:before="4" w:after="4" w:line="225" w:lineRule="atLeast"/>
              <w:ind w:firstLine="0"/>
              <w:jc w:val="right"/>
            </w:pPr>
            <w:r>
              <w:rPr>
                <w:sz w:val="18"/>
                <w:szCs w:val="18"/>
              </w:rPr>
              <w:t xml:space="preserve">7.0</w:t>
            </w:r>
          </w:p>
        </w:tc>
      </w:tr>
      <w:tr>
        <w:trPr>
          <w:cantSplit/>
          <w:jc w:val="center"/>
        </w:trPr>
        <w:tc>
          <w:tcPr>
            <w:tcW w:w="1456" w:type="dxa"/>
            <w:tcBorders/>
            <w:vAlign w:val="center"/>
          </w:tcPr>
          <w:p>
            <w:pPr>
              <w:pStyle w:val="Normal"/>
              <w:keepNext/>
              <w:spacing w:before="4" w:after="4" w:line="225" w:lineRule="atLeast"/>
              <w:ind w:firstLine="0"/>
              <w:jc w:val="left"/>
            </w:pPr>
            <w:r>
              <w:rPr>
                <w:sz w:val="18"/>
                <w:szCs w:val="18"/>
              </w:rPr>
              <w:t xml:space="preserve">Confidence</w:t>
            </w:r>
          </w:p>
        </w:tc>
        <w:tc>
          <w:tcPr>
            <w:tcW w:w="1478" w:type="dxa"/>
            <w:tcBorders/>
            <w:vAlign w:val="center"/>
          </w:tcPr>
          <w:p>
            <w:pPr>
              <w:pStyle w:val="Normal"/>
              <w:keepNext/>
              <w:spacing w:before="4" w:after="4" w:line="225" w:lineRule="atLeast"/>
              <w:ind w:firstLine="0"/>
              <w:jc w:val="right"/>
            </w:pPr>
            <w:r>
              <w:rPr>
                <w:sz w:val="18"/>
                <w:szCs w:val="18"/>
              </w:rPr>
              <w:t xml:space="preserve">5.0 [2.7, 9.0]</w:t>
            </w:r>
          </w:p>
        </w:tc>
        <w:tc>
          <w:tcPr>
            <w:tcW w:w="835" w:type="dxa"/>
            <w:tcBorders/>
            <w:vAlign w:val="center"/>
          </w:tcPr>
          <w:p>
            <w:pPr>
              <w:pStyle w:val="Normal"/>
              <w:keepNext/>
              <w:spacing w:before="4" w:after="4" w:line="225" w:lineRule="atLeast"/>
              <w:ind w:firstLine="0"/>
              <w:jc w:val="right"/>
            </w:pPr>
            <w:r>
              <w:rPr>
                <w:sz w:val="18"/>
                <w:szCs w:val="18"/>
              </w:rPr>
              <w:t xml:space="preserve">93.8</w:t>
            </w:r>
          </w:p>
        </w:tc>
        <w:tc>
          <w:tcPr>
            <w:tcW w:w="517" w:type="dxa"/>
            <w:tcBorders/>
            <w:vAlign w:val="center"/>
          </w:tcPr>
          <w:p>
            <w:pPr>
              <w:pStyle w:val="Normal"/>
              <w:keepNext/>
              <w:spacing w:before="4" w:after="4" w:line="225" w:lineRule="atLeast"/>
              <w:ind w:firstLine="0"/>
              <w:jc w:val="right"/>
            </w:pPr>
            <w:r>
              <w:rPr>
                <w:sz w:val="18"/>
                <w:szCs w:val="18"/>
              </w:rPr>
              <w:t xml:space="preserve">86.7</w:t>
            </w:r>
          </w:p>
        </w:tc>
        <w:tc>
          <w:tcPr>
            <w:tcW w:w="727" w:type="dxa"/>
            <w:tcBorders/>
            <w:vAlign w:val="center"/>
          </w:tcPr>
          <w:p>
            <w:pPr>
              <w:pStyle w:val="Normal"/>
              <w:keepNext/>
              <w:spacing w:before="4" w:after="4" w:line="225" w:lineRule="atLeast"/>
              <w:ind w:firstLine="0"/>
              <w:jc w:val="right"/>
            </w:pPr>
            <w:r>
              <w:rPr>
                <w:sz w:val="18"/>
                <w:szCs w:val="18"/>
              </w:rPr>
              <w:t xml:space="preserve">5.0</w:t>
            </w:r>
          </w:p>
        </w:tc>
        <w:tc>
          <w:tcPr>
            <w:tcW w:w="534" w:type="dxa"/>
            <w:tcBorders/>
            <w:vAlign w:val="center"/>
          </w:tcPr>
          <w:p>
            <w:pPr>
              <w:pStyle w:val="Normal"/>
              <w:keepNext/>
              <w:spacing w:before="4" w:after="4" w:line="225" w:lineRule="atLeast"/>
              <w:ind w:firstLine="0"/>
              <w:jc w:val="right"/>
            </w:pPr>
            <w:r>
              <w:rPr>
                <w:sz w:val="18"/>
                <w:szCs w:val="18"/>
              </w:rPr>
              <w:t xml:space="preserve">5.0</w:t>
            </w:r>
          </w:p>
        </w:tc>
      </w:tr>
      <w:tr>
        <w:trPr>
          <w:cantSplit/>
          <w:jc w:val="center"/>
        </w:trPr>
        <w:tc>
          <w:tcPr>
            <w:tcW w:w="1456" w:type="dxa"/>
            <w:tcBorders/>
            <w:vAlign w:val="center"/>
          </w:tcPr>
          <w:p>
            <w:pPr>
              <w:pStyle w:val="Normal"/>
              <w:keepNext/>
              <w:spacing w:before="4" w:after="4" w:line="225" w:lineRule="atLeast"/>
              <w:ind w:firstLine="0"/>
              <w:jc w:val="left"/>
            </w:pPr>
            <w:r>
              <w:rPr>
                <w:sz w:val="18"/>
                <w:szCs w:val="18"/>
              </w:rPr>
              <w:t xml:space="preserve">BBSD</w:t>
            </w:r>
          </w:p>
        </w:tc>
        <w:tc>
          <w:tcPr>
            <w:tcW w:w="1478" w:type="dxa"/>
            <w:tcBorders/>
            <w:vAlign w:val="center"/>
          </w:tcPr>
          <w:p>
            <w:pPr>
              <w:pStyle w:val="Normal"/>
              <w:keepNext/>
              <w:spacing w:before="4" w:after="4" w:line="225" w:lineRule="atLeast"/>
              <w:ind w:firstLine="0"/>
              <w:jc w:val="right"/>
            </w:pPr>
            <w:r>
              <w:rPr>
                <w:sz w:val="18"/>
                <w:szCs w:val="18"/>
              </w:rPr>
              <w:t xml:space="preserve">2.5 [1.1, 5.7]</w:t>
            </w:r>
          </w:p>
        </w:tc>
        <w:tc>
          <w:tcPr>
            <w:tcW w:w="835" w:type="dxa"/>
            <w:tcBorders/>
            <w:vAlign w:val="center"/>
          </w:tcPr>
          <w:p>
            <w:pPr>
              <w:pStyle w:val="Normal"/>
              <w:keepNext/>
              <w:spacing w:before="4" w:after="4" w:line="225" w:lineRule="atLeast"/>
              <w:ind w:firstLine="0"/>
              <w:jc w:val="right"/>
            </w:pPr>
            <w:r>
              <w:rPr>
                <w:sz w:val="18"/>
                <w:szCs w:val="18"/>
              </w:rPr>
              <w:t xml:space="preserve">100.0</w:t>
            </w:r>
          </w:p>
        </w:tc>
        <w:tc>
          <w:tcPr>
            <w:tcW w:w="517" w:type="dxa"/>
            <w:tcBorders/>
            <w:vAlign w:val="center"/>
          </w:tcPr>
          <w:p>
            <w:pPr>
              <w:pStyle w:val="Normal"/>
              <w:keepNext/>
              <w:spacing w:before="4" w:after="4" w:line="225" w:lineRule="atLeast"/>
              <w:ind w:firstLine="0"/>
              <w:jc w:val="right"/>
            </w:pPr>
            <w:r>
              <w:rPr>
                <w:sz w:val="18"/>
                <w:szCs w:val="18"/>
              </w:rPr>
              <w:t xml:space="preserve">100.0</w:t>
            </w:r>
          </w:p>
        </w:tc>
        <w:tc>
          <w:tcPr>
            <w:tcW w:w="727" w:type="dxa"/>
            <w:tcBorders/>
            <w:vAlign w:val="center"/>
          </w:tcPr>
          <w:p>
            <w:pPr>
              <w:pStyle w:val="Normal"/>
              <w:keepNext/>
              <w:spacing w:before="4" w:after="4" w:line="225" w:lineRule="atLeast"/>
              <w:ind w:firstLine="0"/>
              <w:jc w:val="right"/>
            </w:pPr>
            <w:r>
              <w:rPr>
                <w:sz w:val="18"/>
                <w:szCs w:val="18"/>
              </w:rPr>
              <w:t xml:space="preserve">2.5</w:t>
            </w:r>
          </w:p>
        </w:tc>
        <w:tc>
          <w:tcPr>
            <w:tcW w:w="534" w:type="dxa"/>
            <w:tcBorders/>
            <w:vAlign w:val="center"/>
          </w:tcPr>
          <w:p>
            <w:pPr>
              <w:pStyle w:val="Normal"/>
              <w:keepNext/>
              <w:spacing w:before="4" w:after="4" w:line="225" w:lineRule="atLeast"/>
              <w:ind w:firstLine="0"/>
              <w:jc w:val="right"/>
            </w:pPr>
            <w:r>
              <w:rPr>
                <w:sz w:val="18"/>
                <w:szCs w:val="18"/>
              </w:rPr>
              <w:t xml:space="preserve">2.5</w:t>
            </w:r>
          </w:p>
        </w:tc>
      </w:tr>
      <w:tr>
        <w:trPr>
          <w:cantSplit/>
          <w:jc w:val="center"/>
        </w:trPr>
        <w:tc>
          <w:tcPr>
            <w:tcW w:w="1456" w:type="dxa"/>
            <w:tcBorders>
              <w:bottom w:val="single" w:sz="12" w:space="0" w:color="000000"/>
            </w:tcBorders>
            <w:vAlign w:val="center"/>
          </w:tcPr>
          <w:p>
            <w:pPr>
              <w:pStyle w:val="Normal"/>
              <w:spacing w:before="4" w:after="4" w:line="225" w:lineRule="atLeast"/>
              <w:ind w:firstLine="0"/>
              <w:jc w:val="left"/>
            </w:pPr>
            <w:r>
              <w:rPr>
                <w:sz w:val="18"/>
                <w:szCs w:val="18"/>
              </w:rPr>
              <w:t xml:space="preserve">Domain classifier</w:t>
            </w:r>
          </w:p>
        </w:tc>
        <w:tc>
          <w:tcPr>
            <w:tcW w:w="1478" w:type="dxa"/>
            <w:tcBorders>
              <w:bottom w:val="single" w:sz="12" w:space="0" w:color="000000"/>
            </w:tcBorders>
            <w:vAlign w:val="center"/>
          </w:tcPr>
          <w:p>
            <w:pPr>
              <w:pStyle w:val="Normal"/>
              <w:spacing w:before="4" w:after="4" w:line="225" w:lineRule="atLeast"/>
              <w:ind w:firstLine="0"/>
              <w:jc w:val="right"/>
            </w:pPr>
            <w:r>
              <w:rPr>
                <w:sz w:val="18"/>
                <w:szCs w:val="18"/>
              </w:rPr>
              <w:t xml:space="preserve">6.0 [3.5, 10.2]</w:t>
            </w:r>
          </w:p>
        </w:tc>
        <w:tc>
          <w:tcPr>
            <w:tcW w:w="835" w:type="dxa"/>
            <w:tcBorders>
              <w:bottom w:val="single" w:sz="12" w:space="0" w:color="000000"/>
            </w:tcBorders>
            <w:vAlign w:val="center"/>
          </w:tcPr>
          <w:p>
            <w:pPr>
              <w:pStyle w:val="Normal"/>
              <w:spacing w:before="4" w:after="4" w:line="225" w:lineRule="atLeast"/>
              <w:ind w:firstLine="0"/>
              <w:jc w:val="right"/>
            </w:pPr>
            <w:r>
              <w:rPr>
                <w:sz w:val="18"/>
                <w:szCs w:val="18"/>
              </w:rPr>
              <w:t xml:space="preserve">100.0</w:t>
            </w:r>
          </w:p>
        </w:tc>
        <w:tc>
          <w:tcPr>
            <w:tcW w:w="517" w:type="dxa"/>
            <w:tcBorders>
              <w:bottom w:val="single" w:sz="12" w:space="0" w:color="000000"/>
            </w:tcBorders>
            <w:vAlign w:val="center"/>
          </w:tcPr>
          <w:p>
            <w:pPr>
              <w:pStyle w:val="Normal"/>
              <w:spacing w:before="4" w:after="4" w:line="225" w:lineRule="atLeast"/>
              <w:ind w:firstLine="0"/>
              <w:jc w:val="right"/>
            </w:pPr>
            <w:r>
              <w:rPr>
                <w:sz w:val="18"/>
                <w:szCs w:val="18"/>
              </w:rPr>
              <w:t xml:space="preserve">72.0</w:t>
            </w:r>
          </w:p>
        </w:tc>
        <w:tc>
          <w:tcPr>
            <w:tcW w:w="727" w:type="dxa"/>
            <w:tcBorders>
              <w:bottom w:val="single" w:sz="12" w:space="0" w:color="000000"/>
            </w:tcBorders>
            <w:vAlign w:val="center"/>
          </w:tcPr>
          <w:p>
            <w:pPr>
              <w:pStyle w:val="Normal"/>
              <w:spacing w:before="4" w:after="4" w:line="225" w:lineRule="atLeast"/>
              <w:ind w:firstLine="0"/>
              <w:jc w:val="right"/>
            </w:pPr>
            <w:r>
              <w:rPr>
                <w:sz w:val="18"/>
                <w:szCs w:val="18"/>
              </w:rPr>
              <w:t xml:space="preserve">6.0</w:t>
            </w:r>
          </w:p>
        </w:tc>
        <w:tc>
          <w:tcPr>
            <w:tcW w:w="534" w:type="dxa"/>
            <w:tcBorders>
              <w:bottom w:val="single" w:sz="12" w:space="0" w:color="000000"/>
            </w:tcBorders>
            <w:vAlign w:val="center"/>
          </w:tcPr>
          <w:p>
            <w:pPr>
              <w:pStyle w:val="Normal"/>
              <w:spacing w:before="4" w:after="4" w:line="225" w:lineRule="atLeast"/>
              <w:ind w:firstLine="0"/>
              <w:jc w:val="right"/>
            </w:pPr>
            <w:r>
              <w:rPr>
                <w:sz w:val="18"/>
                <w:szCs w:val="18"/>
              </w:rPr>
              <w:t xml:space="preserve">6.0</w:t>
            </w:r>
          </w:p>
        </w:tc>
      </w:tr>
    </w:tbl>
    <w:p>
      <w:pPr>
        <w:spacing w:after="0" w:line="120" w:lineRule="exact"/>
      </w:pPr>
    </w:p>
    <w:p>
      <w:pPr>
        <w:pStyle w:val="p1a"/>
      </w:pPr>
      <w:r>
        <w:t xml:space="preserve">The no drift column is the false alarm rate with its 95% confidence interval (CI). Over 200 control windows every interval contains </w:t>
      </w:r>
      <m:oMath>
        <m:r>
          <m:t>α</m:t>
        </m:r>
        <m:r>
          <m:rPr>
            <m:sty m:val="p"/>
          </m:rPr>
          <m:t>=</m:t>
        </m:r>
        <m:r>
          <m:t>0.05</m:t>
        </m:r>
      </m:oMath>
      <w:r>
        <w:t xml:space="preserve"> or lies below it. All detectors catch covariate shift and all except PSI also catch most prior shifts. In concept drift and label noise windows the inputs are the same as in the control window of their replicate, so no detector can see them. This is why the audit is needed. Table </w:t>
      </w:r>
      <w:r>
        <w:t xml:space="preserve">6</w:t>
      </w:r>
      <w:r>
        <w:t xml:space="preserve"> turns to the four accuracy estimates and compares them by their mean absolute error against the measured accuracy.</w:t>
      </w:r>
    </w:p>
    <w:p>
      <w:pPr>
        <w:pStyle w:val="tablecaption"/>
      </w:pPr>
      <w:r>
        <w:rPr>
          <w:b/>
        </w:rPr>
        <w:t xml:space="preserve">Table 6.</w:t>
      </w:r>
      <w:r>
        <w:t xml:space="preserve"> </w:t>
      </w:r>
      <w:r>
        <w:t xml:space="preserve">Mean absolute error of the label-free accuracy estimates (points).</w:t>
      </w:r>
    </w:p>
    <w:tbl>
      <w:tblPr>
        <w:tblW w:w="0" w:type="auto"/>
        <w:jc w:val="center"/>
        <w:tblLayout w:type="fixed"/>
        <w:tblCellMar>
          <w:left w:w="40" w:type="dxa"/>
          <w:right w:w="40" w:type="dxa"/>
        </w:tblCellMar>
        <w:tblLook w:val="0000" w:firstRow="0" w:lastRow="0" w:firstColumn="0" w:lastColumn="0" w:noHBand="0" w:noVBand="0"/>
      </w:tblPr>
      <w:tblGrid>
        <w:gridCol w:w="835"/>
        <w:gridCol w:w="501"/>
        <w:gridCol w:w="517"/>
        <w:gridCol w:w="469"/>
        <w:gridCol w:w="1047"/>
        <w:gridCol w:w="420"/>
        <w:gridCol w:w="496"/>
        <w:gridCol w:w="517"/>
        <w:gridCol w:w="717"/>
      </w:tblGrid>
      <w:tr>
        <w:trPr>
          <w:cantSplit/>
          <w:tblHeader/>
          <w:jc w:val="center"/>
        </w:trPr>
        <w:tc>
          <w:tcPr>
            <w:tcW w:w="835" w:type="dxa"/>
            <w:tcBorders>
              <w:top w:val="single" w:sz="12" w:space="0" w:color="000000"/>
            </w:tcBorders>
            <w:vAlign w:val="center"/>
          </w:tcPr>
          <w:p>
            <w:pPr>
              <w:pStyle w:val="Normal"/>
              <w:keepNext/>
              <w:spacing w:before="4" w:after="4" w:line="225" w:lineRule="atLeast"/>
              <w:ind w:firstLine="0"/>
              <w:jc w:val="left"/>
            </w:pPr>
          </w:p>
        </w:tc>
        <w:tc>
          <w:tcPr>
            <w:tcW w:w="2534" w:type="dxa"/>
            <w:gridSpan w:val="4"/>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Benchmark (design A)</w:t>
            </w:r>
          </w:p>
        </w:tc>
        <w:tc>
          <w:tcPr>
            <w:tcW w:w="2150" w:type="dxa"/>
            <w:gridSpan w:val="4"/>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Real windows</w:t>
            </w:r>
          </w:p>
        </w:tc>
      </w:tr>
      <w:tr>
        <w:trPr>
          <w:cantSplit/>
          <w:tblHeader/>
          <w:jc w:val="center"/>
        </w:trPr>
        <w:tc>
          <w:tcPr>
            <w:tcW w:w="835" w:type="dxa"/>
            <w:tcBorders/>
            <w:vAlign w:val="center"/>
          </w:tcPr>
          <w:p>
            <w:pPr>
              <w:pStyle w:val="Normal"/>
              <w:keepNext/>
              <w:spacing w:before="4" w:after="4" w:line="225" w:lineRule="atLeast"/>
              <w:ind w:firstLine="0"/>
              <w:jc w:val="left"/>
            </w:pPr>
            <w:r>
              <w:rPr>
                <w:sz w:val="18"/>
                <w:szCs w:val="18"/>
              </w:rPr>
              <w:t xml:space="preserve">Estimator</w:t>
            </w:r>
          </w:p>
        </w:tc>
        <w:tc>
          <w:tcPr>
            <w:tcW w:w="501" w:type="dxa"/>
            <w:tcBorders/>
            <w:vAlign w:val="center"/>
          </w:tcPr>
          <w:p>
            <w:pPr>
              <w:pStyle w:val="Normal"/>
              <w:keepNext/>
              <w:spacing w:before="4" w:after="4" w:line="225" w:lineRule="atLeast"/>
              <w:ind w:firstLine="0"/>
              <w:jc w:val="right"/>
            </w:pPr>
            <w:r>
              <w:rPr>
                <w:sz w:val="18"/>
                <w:szCs w:val="18"/>
              </w:rPr>
              <w:t xml:space="preserve">None</w:t>
            </w:r>
          </w:p>
        </w:tc>
        <w:tc>
          <w:tcPr>
            <w:tcW w:w="517" w:type="dxa"/>
            <w:tcBorders/>
            <w:vAlign w:val="center"/>
          </w:tcPr>
          <w:p>
            <w:pPr>
              <w:pStyle w:val="Normal"/>
              <w:keepNext/>
              <w:spacing w:before="4" w:after="4" w:line="225" w:lineRule="atLeast"/>
              <w:ind w:firstLine="0"/>
              <w:jc w:val="right"/>
            </w:pPr>
            <w:r>
              <w:rPr>
                <w:sz w:val="18"/>
                <w:szCs w:val="18"/>
              </w:rPr>
              <w:t xml:space="preserve">Cov.</w:t>
            </w:r>
          </w:p>
        </w:tc>
        <w:tc>
          <w:tcPr>
            <w:tcW w:w="469" w:type="dxa"/>
            <w:tcBorders/>
            <w:vAlign w:val="center"/>
          </w:tcPr>
          <w:p>
            <w:pPr>
              <w:pStyle w:val="Normal"/>
              <w:keepNext/>
              <w:spacing w:before="4" w:after="4" w:line="225" w:lineRule="atLeast"/>
              <w:ind w:firstLine="0"/>
              <w:jc w:val="right"/>
            </w:pPr>
            <w:r>
              <w:rPr>
                <w:sz w:val="18"/>
                <w:szCs w:val="18"/>
              </w:rPr>
              <w:t xml:space="preserve">Prior</w:t>
            </w:r>
          </w:p>
        </w:tc>
        <w:tc>
          <w:tcPr>
            <w:tcW w:w="1047" w:type="dxa"/>
            <w:tcBorders/>
            <w:vAlign w:val="center"/>
          </w:tcPr>
          <w:p>
            <w:pPr>
              <w:pStyle w:val="Normal"/>
              <w:keepNext/>
              <w:spacing w:before="4" w:after="4" w:line="225" w:lineRule="atLeast"/>
              <w:ind w:firstLine="0"/>
              <w:jc w:val="right"/>
            </w:pPr>
            <w:r>
              <w:rPr>
                <w:sz w:val="18"/>
                <w:szCs w:val="18"/>
              </w:rPr>
              <w:t xml:space="preserve">Conc., noise</w:t>
            </w:r>
          </w:p>
        </w:tc>
        <w:tc>
          <w:tcPr>
            <w:tcW w:w="420" w:type="dxa"/>
            <w:tcBorders/>
            <w:vAlign w:val="center"/>
          </w:tcPr>
          <w:p>
            <w:pPr>
              <w:pStyle w:val="Normal"/>
              <w:keepNext/>
              <w:spacing w:before="4" w:after="4" w:line="225" w:lineRule="atLeast"/>
              <w:ind w:firstLine="0"/>
              <w:jc w:val="right"/>
            </w:pPr>
            <w:r>
              <w:rPr>
                <w:sz w:val="18"/>
                <w:szCs w:val="18"/>
              </w:rPr>
              <w:t xml:space="preserve">Inc.</w:t>
            </w:r>
          </w:p>
        </w:tc>
        <w:tc>
          <w:tcPr>
            <w:tcW w:w="496" w:type="dxa"/>
            <w:tcBorders/>
            <w:vAlign w:val="center"/>
          </w:tcPr>
          <w:p>
            <w:pPr>
              <w:pStyle w:val="Normal"/>
              <w:keepNext/>
              <w:spacing w:before="4" w:after="4" w:line="225" w:lineRule="atLeast"/>
              <w:ind w:firstLine="0"/>
              <w:jc w:val="right"/>
            </w:pPr>
            <w:r>
              <w:rPr>
                <w:sz w:val="18"/>
                <w:szCs w:val="18"/>
              </w:rPr>
              <w:t xml:space="preserve">Emp.</w:t>
            </w:r>
          </w:p>
        </w:tc>
        <w:tc>
          <w:tcPr>
            <w:tcW w:w="517" w:type="dxa"/>
            <w:tcBorders/>
            <w:vAlign w:val="center"/>
          </w:tcPr>
          <w:p>
            <w:pPr>
              <w:pStyle w:val="Normal"/>
              <w:keepNext/>
              <w:spacing w:before="4" w:after="4" w:line="225" w:lineRule="atLeast"/>
              <w:ind w:firstLine="0"/>
              <w:jc w:val="right"/>
            </w:pPr>
            <w:r>
              <w:rPr>
                <w:sz w:val="18"/>
                <w:szCs w:val="18"/>
              </w:rPr>
              <w:t xml:space="preserve">Gas</w:t>
            </w:r>
          </w:p>
        </w:tc>
        <w:tc>
          <w:tcPr>
            <w:tcW w:w="717" w:type="dxa"/>
            <w:tcBorders/>
            <w:vAlign w:val="center"/>
          </w:tcPr>
          <w:p>
            <w:pPr>
              <w:pStyle w:val="Normal"/>
              <w:keepNext/>
              <w:spacing w:before="4" w:after="4" w:line="225" w:lineRule="atLeast"/>
              <w:ind w:firstLine="0"/>
              <w:jc w:val="right"/>
            </w:pPr>
            <w:r>
              <w:rPr>
                <w:sz w:val="18"/>
                <w:szCs w:val="18"/>
              </w:rPr>
              <w:t xml:space="preserve">CLEAR</w:t>
            </w:r>
          </w:p>
        </w:tc>
      </w:tr>
      <w:tr>
        <w:trPr>
          <w:cantSplit/>
          <w:jc w:val="center"/>
        </w:trPr>
        <w:tc>
          <w:tcPr>
            <w:tcW w:w="83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CBPE</w:t>
            </w:r>
          </w:p>
        </w:tc>
        <w:tc>
          <w:tcPr>
            <w:tcW w:w="501" w:type="dxa"/>
            <w:tcBorders>
              <w:top w:val="single" w:sz="6" w:space="0" w:color="000000"/>
            </w:tcBorders>
            <w:vAlign w:val="center"/>
          </w:tcPr>
          <w:p>
            <w:pPr>
              <w:pStyle w:val="Normal"/>
              <w:keepNext/>
              <w:spacing w:before="4" w:after="4" w:line="225" w:lineRule="atLeast"/>
              <w:ind w:firstLine="0"/>
              <w:jc w:val="right"/>
            </w:pPr>
            <w:r>
              <w:rPr>
                <w:sz w:val="18"/>
                <w:szCs w:val="18"/>
                <w:b/>
              </w:rPr>
              <w:t xml:space="preserve">0.50</w:t>
            </w:r>
          </w:p>
        </w:tc>
        <w:tc>
          <w:tcPr>
            <w:tcW w:w="517" w:type="dxa"/>
            <w:tcBorders>
              <w:top w:val="single" w:sz="6" w:space="0" w:color="000000"/>
            </w:tcBorders>
            <w:vAlign w:val="center"/>
          </w:tcPr>
          <w:p>
            <w:pPr>
              <w:pStyle w:val="Normal"/>
              <w:keepNext/>
              <w:spacing w:before="4" w:after="4" w:line="225" w:lineRule="atLeast"/>
              <w:ind w:firstLine="0"/>
              <w:jc w:val="right"/>
            </w:pPr>
            <w:r>
              <w:rPr>
                <w:sz w:val="18"/>
                <w:szCs w:val="18"/>
                <w:b/>
              </w:rPr>
              <w:t xml:space="preserve">9.20</w:t>
            </w:r>
          </w:p>
        </w:tc>
        <w:tc>
          <w:tcPr>
            <w:tcW w:w="469"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3.15</w:t>
            </w:r>
          </w:p>
        </w:tc>
        <w:tc>
          <w:tcPr>
            <w:tcW w:w="104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14.71</w:t>
            </w:r>
          </w:p>
        </w:tc>
        <w:tc>
          <w:tcPr>
            <w:tcW w:w="42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1.86</w:t>
            </w:r>
          </w:p>
        </w:tc>
        <w:tc>
          <w:tcPr>
            <w:tcW w:w="496"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1.06</w:t>
            </w:r>
          </w:p>
        </w:tc>
        <w:tc>
          <w:tcPr>
            <w:tcW w:w="5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30.98</w:t>
            </w:r>
          </w:p>
        </w:tc>
        <w:tc>
          <w:tcPr>
            <w:tcW w:w="7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0.82</w:t>
            </w:r>
          </w:p>
        </w:tc>
      </w:tr>
      <w:tr>
        <w:trPr>
          <w:cantSplit/>
          <w:jc w:val="center"/>
        </w:trPr>
        <w:tc>
          <w:tcPr>
            <w:tcW w:w="835" w:type="dxa"/>
            <w:tcBorders/>
            <w:vAlign w:val="center"/>
          </w:tcPr>
          <w:p>
            <w:pPr>
              <w:pStyle w:val="Normal"/>
              <w:keepNext/>
              <w:spacing w:before="4" w:after="4" w:line="225" w:lineRule="atLeast"/>
              <w:ind w:firstLine="0"/>
              <w:jc w:val="left"/>
            </w:pPr>
            <w:r>
              <w:rPr>
                <w:sz w:val="18"/>
                <w:szCs w:val="18"/>
              </w:rPr>
              <w:t xml:space="preserve">AC</w:t>
            </w:r>
          </w:p>
        </w:tc>
        <w:tc>
          <w:tcPr>
            <w:tcW w:w="501" w:type="dxa"/>
            <w:tcBorders/>
            <w:vAlign w:val="center"/>
          </w:tcPr>
          <w:p>
            <w:pPr>
              <w:pStyle w:val="Normal"/>
              <w:keepNext/>
              <w:spacing w:before="4" w:after="4" w:line="225" w:lineRule="atLeast"/>
              <w:ind w:firstLine="0"/>
              <w:jc w:val="right"/>
            </w:pPr>
            <w:r>
              <w:rPr>
                <w:sz w:val="18"/>
                <w:szCs w:val="18"/>
              </w:rPr>
              <w:t xml:space="preserve">0.83</w:t>
            </w:r>
          </w:p>
        </w:tc>
        <w:tc>
          <w:tcPr>
            <w:tcW w:w="517" w:type="dxa"/>
            <w:tcBorders/>
            <w:vAlign w:val="center"/>
          </w:tcPr>
          <w:p>
            <w:pPr>
              <w:pStyle w:val="Normal"/>
              <w:keepNext/>
              <w:spacing w:before="4" w:after="4" w:line="225" w:lineRule="atLeast"/>
              <w:ind w:firstLine="0"/>
              <w:jc w:val="right"/>
            </w:pPr>
            <w:r>
              <w:rPr>
                <w:sz w:val="18"/>
                <w:szCs w:val="18"/>
              </w:rPr>
              <w:t xml:space="preserve">9.58</w:t>
            </w:r>
          </w:p>
        </w:tc>
        <w:tc>
          <w:tcPr>
            <w:tcW w:w="469" w:type="dxa"/>
            <w:tcBorders/>
            <w:vAlign w:val="center"/>
          </w:tcPr>
          <w:p>
            <w:pPr>
              <w:pStyle w:val="Normal"/>
              <w:keepNext/>
              <w:spacing w:before="4" w:after="4" w:line="225" w:lineRule="atLeast"/>
              <w:ind w:firstLine="0"/>
              <w:jc w:val="right"/>
            </w:pPr>
            <w:r>
              <w:rPr>
                <w:sz w:val="18"/>
                <w:szCs w:val="18"/>
              </w:rPr>
              <w:t xml:space="preserve">3.65</w:t>
            </w:r>
          </w:p>
        </w:tc>
        <w:tc>
          <w:tcPr>
            <w:tcW w:w="1047" w:type="dxa"/>
            <w:tcBorders/>
            <w:vAlign w:val="center"/>
          </w:tcPr>
          <w:p>
            <w:pPr>
              <w:pStyle w:val="Normal"/>
              <w:keepNext/>
              <w:spacing w:before="4" w:after="4" w:line="225" w:lineRule="atLeast"/>
              <w:ind w:firstLine="0"/>
              <w:jc w:val="right"/>
            </w:pPr>
            <w:r>
              <w:rPr>
                <w:sz w:val="18"/>
                <w:szCs w:val="18"/>
                <w:b/>
              </w:rPr>
              <w:t xml:space="preserve">14.66</w:t>
            </w:r>
          </w:p>
        </w:tc>
        <w:tc>
          <w:tcPr>
            <w:tcW w:w="420" w:type="dxa"/>
            <w:tcBorders/>
            <w:vAlign w:val="center"/>
          </w:tcPr>
          <w:p>
            <w:pPr>
              <w:pStyle w:val="Normal"/>
              <w:keepNext/>
              <w:spacing w:before="4" w:after="4" w:line="225" w:lineRule="atLeast"/>
              <w:ind w:firstLine="0"/>
              <w:jc w:val="right"/>
            </w:pPr>
            <w:r>
              <w:rPr>
                <w:sz w:val="18"/>
                <w:szCs w:val="18"/>
              </w:rPr>
              <w:t xml:space="preserve">1.87</w:t>
            </w:r>
          </w:p>
        </w:tc>
        <w:tc>
          <w:tcPr>
            <w:tcW w:w="496" w:type="dxa"/>
            <w:tcBorders/>
            <w:vAlign w:val="center"/>
          </w:tcPr>
          <w:p>
            <w:pPr>
              <w:pStyle w:val="Normal"/>
              <w:keepNext/>
              <w:spacing w:before="4" w:after="4" w:line="225" w:lineRule="atLeast"/>
              <w:ind w:firstLine="0"/>
              <w:jc w:val="right"/>
            </w:pPr>
            <w:r>
              <w:rPr>
                <w:sz w:val="18"/>
                <w:szCs w:val="18"/>
              </w:rPr>
              <w:t xml:space="preserve">1.25</w:t>
            </w:r>
          </w:p>
        </w:tc>
        <w:tc>
          <w:tcPr>
            <w:tcW w:w="517" w:type="dxa"/>
            <w:tcBorders/>
            <w:vAlign w:val="center"/>
          </w:tcPr>
          <w:p>
            <w:pPr>
              <w:pStyle w:val="Normal"/>
              <w:keepNext/>
              <w:spacing w:before="4" w:after="4" w:line="225" w:lineRule="atLeast"/>
              <w:ind w:firstLine="0"/>
              <w:jc w:val="right"/>
            </w:pPr>
            <w:r>
              <w:rPr>
                <w:sz w:val="18"/>
                <w:szCs w:val="18"/>
              </w:rPr>
              <w:t xml:space="preserve">30.36</w:t>
            </w:r>
          </w:p>
        </w:tc>
        <w:tc>
          <w:tcPr>
            <w:tcW w:w="717" w:type="dxa"/>
            <w:tcBorders/>
            <w:vAlign w:val="center"/>
          </w:tcPr>
          <w:p>
            <w:pPr>
              <w:pStyle w:val="Normal"/>
              <w:keepNext/>
              <w:spacing w:before="4" w:after="4" w:line="225" w:lineRule="atLeast"/>
              <w:ind w:firstLine="0"/>
              <w:jc w:val="right"/>
            </w:pPr>
            <w:r>
              <w:rPr>
                <w:sz w:val="18"/>
                <w:szCs w:val="18"/>
              </w:rPr>
              <w:t xml:space="preserve">5.32</w:t>
            </w:r>
          </w:p>
        </w:tc>
      </w:tr>
      <w:tr>
        <w:trPr>
          <w:cantSplit/>
          <w:jc w:val="center"/>
        </w:trPr>
        <w:tc>
          <w:tcPr>
            <w:tcW w:w="835" w:type="dxa"/>
            <w:tcBorders/>
            <w:vAlign w:val="center"/>
          </w:tcPr>
          <w:p>
            <w:pPr>
              <w:pStyle w:val="Normal"/>
              <w:keepNext/>
              <w:spacing w:before="4" w:after="4" w:line="225" w:lineRule="atLeast"/>
              <w:ind w:firstLine="0"/>
              <w:jc w:val="left"/>
            </w:pPr>
            <w:r>
              <w:rPr>
                <w:sz w:val="18"/>
                <w:szCs w:val="18"/>
              </w:rPr>
              <w:t xml:space="preserve">DoC</w:t>
            </w:r>
          </w:p>
        </w:tc>
        <w:tc>
          <w:tcPr>
            <w:tcW w:w="501" w:type="dxa"/>
            <w:tcBorders/>
            <w:vAlign w:val="center"/>
          </w:tcPr>
          <w:p>
            <w:pPr>
              <w:pStyle w:val="Normal"/>
              <w:keepNext/>
              <w:spacing w:before="4" w:after="4" w:line="225" w:lineRule="atLeast"/>
              <w:ind w:firstLine="0"/>
              <w:jc w:val="right"/>
            </w:pPr>
            <w:r>
              <w:rPr>
                <w:sz w:val="18"/>
                <w:szCs w:val="18"/>
                <w:b/>
              </w:rPr>
              <w:t xml:space="preserve">0.50</w:t>
            </w:r>
          </w:p>
        </w:tc>
        <w:tc>
          <w:tcPr>
            <w:tcW w:w="517" w:type="dxa"/>
            <w:tcBorders/>
            <w:vAlign w:val="center"/>
          </w:tcPr>
          <w:p>
            <w:pPr>
              <w:pStyle w:val="Normal"/>
              <w:keepNext/>
              <w:spacing w:before="4" w:after="4" w:line="225" w:lineRule="atLeast"/>
              <w:ind w:firstLine="0"/>
              <w:jc w:val="right"/>
            </w:pPr>
            <w:r>
              <w:rPr>
                <w:sz w:val="18"/>
                <w:szCs w:val="18"/>
              </w:rPr>
              <w:t xml:space="preserve">9.63</w:t>
            </w:r>
          </w:p>
        </w:tc>
        <w:tc>
          <w:tcPr>
            <w:tcW w:w="469" w:type="dxa"/>
            <w:tcBorders/>
            <w:vAlign w:val="center"/>
          </w:tcPr>
          <w:p>
            <w:pPr>
              <w:pStyle w:val="Normal"/>
              <w:keepNext/>
              <w:spacing w:before="4" w:after="4" w:line="225" w:lineRule="atLeast"/>
              <w:ind w:firstLine="0"/>
              <w:jc w:val="right"/>
            </w:pPr>
            <w:r>
              <w:rPr>
                <w:sz w:val="18"/>
                <w:szCs w:val="18"/>
              </w:rPr>
              <w:t xml:space="preserve">3.12</w:t>
            </w:r>
          </w:p>
        </w:tc>
        <w:tc>
          <w:tcPr>
            <w:tcW w:w="1047" w:type="dxa"/>
            <w:tcBorders/>
            <w:vAlign w:val="center"/>
          </w:tcPr>
          <w:p>
            <w:pPr>
              <w:pStyle w:val="Normal"/>
              <w:keepNext/>
              <w:spacing w:before="4" w:after="4" w:line="225" w:lineRule="atLeast"/>
              <w:ind w:firstLine="0"/>
              <w:jc w:val="right"/>
            </w:pPr>
            <w:r>
              <w:rPr>
                <w:sz w:val="18"/>
                <w:szCs w:val="18"/>
              </w:rPr>
              <w:t xml:space="preserve">14.71</w:t>
            </w:r>
          </w:p>
        </w:tc>
        <w:tc>
          <w:tcPr>
            <w:tcW w:w="420" w:type="dxa"/>
            <w:tcBorders/>
            <w:vAlign w:val="center"/>
          </w:tcPr>
          <w:p>
            <w:pPr>
              <w:pStyle w:val="Normal"/>
              <w:keepNext/>
              <w:spacing w:before="4" w:after="4" w:line="225" w:lineRule="atLeast"/>
              <w:ind w:firstLine="0"/>
              <w:jc w:val="right"/>
            </w:pPr>
            <w:r>
              <w:rPr>
                <w:sz w:val="18"/>
                <w:szCs w:val="18"/>
              </w:rPr>
              <w:t xml:space="preserve">1.77</w:t>
            </w:r>
          </w:p>
        </w:tc>
        <w:tc>
          <w:tcPr>
            <w:tcW w:w="496" w:type="dxa"/>
            <w:tcBorders/>
            <w:vAlign w:val="center"/>
          </w:tcPr>
          <w:p>
            <w:pPr>
              <w:pStyle w:val="Normal"/>
              <w:keepNext/>
              <w:spacing w:before="4" w:after="4" w:line="225" w:lineRule="atLeast"/>
              <w:ind w:firstLine="0"/>
              <w:jc w:val="right"/>
            </w:pPr>
            <w:r>
              <w:rPr>
                <w:sz w:val="18"/>
                <w:szCs w:val="18"/>
              </w:rPr>
              <w:t xml:space="preserve">1.06</w:t>
            </w:r>
          </w:p>
        </w:tc>
        <w:tc>
          <w:tcPr>
            <w:tcW w:w="517" w:type="dxa"/>
            <w:tcBorders/>
            <w:vAlign w:val="center"/>
          </w:tcPr>
          <w:p>
            <w:pPr>
              <w:pStyle w:val="Normal"/>
              <w:keepNext/>
              <w:spacing w:before="4" w:after="4" w:line="225" w:lineRule="atLeast"/>
              <w:ind w:firstLine="0"/>
              <w:jc w:val="right"/>
            </w:pPr>
            <w:r>
              <w:rPr>
                <w:sz w:val="18"/>
                <w:szCs w:val="18"/>
              </w:rPr>
              <w:t xml:space="preserve">29.78</w:t>
            </w:r>
          </w:p>
        </w:tc>
        <w:tc>
          <w:tcPr>
            <w:tcW w:w="717" w:type="dxa"/>
            <w:tcBorders/>
            <w:vAlign w:val="center"/>
          </w:tcPr>
          <w:p>
            <w:pPr>
              <w:pStyle w:val="Normal"/>
              <w:keepNext/>
              <w:spacing w:before="4" w:after="4" w:line="225" w:lineRule="atLeast"/>
              <w:ind w:firstLine="0"/>
              <w:jc w:val="right"/>
            </w:pPr>
            <w:r>
              <w:rPr>
                <w:sz w:val="18"/>
                <w:szCs w:val="18"/>
              </w:rPr>
              <w:t xml:space="preserve">0.76</w:t>
            </w:r>
          </w:p>
        </w:tc>
      </w:tr>
      <w:tr>
        <w:trPr>
          <w:cantSplit/>
          <w:jc w:val="center"/>
        </w:trPr>
        <w:tc>
          <w:tcPr>
            <w:tcW w:w="835" w:type="dxa"/>
            <w:tcBorders>
              <w:bottom w:val="single" w:sz="12" w:space="0" w:color="000000"/>
            </w:tcBorders>
            <w:vAlign w:val="center"/>
          </w:tcPr>
          <w:p>
            <w:pPr>
              <w:pStyle w:val="Normal"/>
              <w:spacing w:before="4" w:after="4" w:line="225" w:lineRule="atLeast"/>
              <w:ind w:firstLine="0"/>
              <w:jc w:val="left"/>
            </w:pPr>
            <w:r>
              <w:rPr>
                <w:sz w:val="18"/>
                <w:szCs w:val="18"/>
              </w:rPr>
              <w:t xml:space="preserve">ATC</w:t>
            </w:r>
          </w:p>
        </w:tc>
        <w:tc>
          <w:tcPr>
            <w:tcW w:w="501" w:type="dxa"/>
            <w:tcBorders>
              <w:bottom w:val="single" w:sz="12" w:space="0" w:color="000000"/>
            </w:tcBorders>
            <w:vAlign w:val="center"/>
          </w:tcPr>
          <w:p>
            <w:pPr>
              <w:pStyle w:val="Normal"/>
              <w:spacing w:before="4" w:after="4" w:line="225" w:lineRule="atLeast"/>
              <w:ind w:firstLine="0"/>
              <w:jc w:val="right"/>
            </w:pPr>
            <w:r>
              <w:rPr>
                <w:sz w:val="18"/>
                <w:szCs w:val="18"/>
              </w:rPr>
              <w:t xml:space="preserve">0.63</w:t>
            </w:r>
          </w:p>
        </w:tc>
        <w:tc>
          <w:tcPr>
            <w:tcW w:w="517" w:type="dxa"/>
            <w:tcBorders>
              <w:bottom w:val="single" w:sz="12" w:space="0" w:color="000000"/>
            </w:tcBorders>
            <w:vAlign w:val="center"/>
          </w:tcPr>
          <w:p>
            <w:pPr>
              <w:pStyle w:val="Normal"/>
              <w:spacing w:before="4" w:after="4" w:line="225" w:lineRule="atLeast"/>
              <w:ind w:firstLine="0"/>
              <w:jc w:val="right"/>
            </w:pPr>
            <w:r>
              <w:rPr>
                <w:sz w:val="18"/>
                <w:szCs w:val="18"/>
              </w:rPr>
              <w:t xml:space="preserve">10.31</w:t>
            </w:r>
          </w:p>
        </w:tc>
        <w:tc>
          <w:tcPr>
            <w:tcW w:w="469" w:type="dxa"/>
            <w:tcBorders>
              <w:bottom w:val="single" w:sz="12" w:space="0" w:color="000000"/>
            </w:tcBorders>
            <w:vAlign w:val="center"/>
          </w:tcPr>
          <w:p>
            <w:pPr>
              <w:pStyle w:val="Normal"/>
              <w:spacing w:before="4" w:after="4" w:line="225" w:lineRule="atLeast"/>
              <w:ind w:firstLine="0"/>
              <w:jc w:val="right"/>
            </w:pPr>
            <w:r>
              <w:rPr>
                <w:sz w:val="18"/>
                <w:szCs w:val="18"/>
                <w:b/>
              </w:rPr>
              <w:t xml:space="preserve">2.43</w:t>
            </w:r>
          </w:p>
        </w:tc>
        <w:tc>
          <w:tcPr>
            <w:tcW w:w="1047" w:type="dxa"/>
            <w:tcBorders>
              <w:bottom w:val="single" w:sz="12" w:space="0" w:color="000000"/>
            </w:tcBorders>
            <w:vAlign w:val="center"/>
          </w:tcPr>
          <w:p>
            <w:pPr>
              <w:pStyle w:val="Normal"/>
              <w:spacing w:before="4" w:after="4" w:line="225" w:lineRule="atLeast"/>
              <w:ind w:firstLine="0"/>
              <w:jc w:val="right"/>
            </w:pPr>
            <w:r>
              <w:rPr>
                <w:sz w:val="18"/>
                <w:szCs w:val="18"/>
                <w:b/>
              </w:rPr>
              <w:t xml:space="preserve">14.66</w:t>
            </w:r>
          </w:p>
        </w:tc>
        <w:tc>
          <w:tcPr>
            <w:tcW w:w="420" w:type="dxa"/>
            <w:tcBorders>
              <w:bottom w:val="single" w:sz="12" w:space="0" w:color="000000"/>
            </w:tcBorders>
            <w:vAlign w:val="center"/>
          </w:tcPr>
          <w:p>
            <w:pPr>
              <w:pStyle w:val="Normal"/>
              <w:spacing w:before="4" w:after="4" w:line="225" w:lineRule="atLeast"/>
              <w:ind w:firstLine="0"/>
              <w:jc w:val="right"/>
            </w:pPr>
            <w:r>
              <w:rPr>
                <w:sz w:val="18"/>
                <w:szCs w:val="18"/>
                <w:b/>
              </w:rPr>
              <w:t xml:space="preserve">1.15</w:t>
            </w:r>
          </w:p>
        </w:tc>
        <w:tc>
          <w:tcPr>
            <w:tcW w:w="496" w:type="dxa"/>
            <w:tcBorders>
              <w:bottom w:val="single" w:sz="12" w:space="0" w:color="000000"/>
            </w:tcBorders>
            <w:vAlign w:val="center"/>
          </w:tcPr>
          <w:p>
            <w:pPr>
              <w:pStyle w:val="Normal"/>
              <w:spacing w:before="4" w:after="4" w:line="225" w:lineRule="atLeast"/>
              <w:ind w:firstLine="0"/>
              <w:jc w:val="right"/>
            </w:pPr>
            <w:r>
              <w:rPr>
                <w:sz w:val="18"/>
                <w:szCs w:val="18"/>
                <w:b/>
              </w:rPr>
              <w:t xml:space="preserve">1.02</w:t>
            </w:r>
          </w:p>
        </w:tc>
        <w:tc>
          <w:tcPr>
            <w:tcW w:w="517" w:type="dxa"/>
            <w:tcBorders>
              <w:bottom w:val="single" w:sz="12" w:space="0" w:color="000000"/>
            </w:tcBorders>
            <w:vAlign w:val="center"/>
          </w:tcPr>
          <w:p>
            <w:pPr>
              <w:pStyle w:val="Normal"/>
              <w:spacing w:before="4" w:after="4" w:line="225" w:lineRule="atLeast"/>
              <w:ind w:firstLine="0"/>
              <w:jc w:val="right"/>
            </w:pPr>
            <w:r>
              <w:rPr>
                <w:sz w:val="18"/>
                <w:szCs w:val="18"/>
                <w:b/>
              </w:rPr>
              <w:t xml:space="preserve">26.95</w:t>
            </w:r>
          </w:p>
        </w:tc>
        <w:tc>
          <w:tcPr>
            <w:tcW w:w="717" w:type="dxa"/>
            <w:tcBorders>
              <w:bottom w:val="single" w:sz="12" w:space="0" w:color="000000"/>
            </w:tcBorders>
            <w:vAlign w:val="center"/>
          </w:tcPr>
          <w:p>
            <w:pPr>
              <w:pStyle w:val="Normal"/>
              <w:spacing w:before="4" w:after="4" w:line="225" w:lineRule="atLeast"/>
              <w:ind w:firstLine="0"/>
              <w:jc w:val="right"/>
            </w:pPr>
            <w:r>
              <w:rPr>
                <w:sz w:val="18"/>
                <w:szCs w:val="18"/>
                <w:b/>
              </w:rPr>
              <w:t xml:space="preserve">0.62</w:t>
            </w:r>
          </w:p>
        </w:tc>
      </w:tr>
    </w:tbl>
    <w:p>
      <w:pPr>
        <w:spacing w:after="0" w:line="120" w:lineRule="exact"/>
      </w:pPr>
    </w:p>
    <w:p>
      <w:pPr>
        <w:pStyle w:val="p1a"/>
      </w:pPr>
      <w:r>
        <w:t xml:space="preserve">Cov. and Conc. stand for covariate shift and concept drift, Inc. and Emp. for the two ACS tasks. The smallest error in each column is in bold. On design A all four estimates stay within 0.83 points without drift and within 10.31 points under covariate shift. Under concept drift and label noise every error equals the whole loss, about 14.71 points, because the inputs do not change. Across these 8 comparisons ATC has the smallest error in 6 and CBPE in only 2. On the gas sensor data all four miss by 26.95 to 30.98 points on average. In batch 8 the mean confidence of the LR model falls from 0.973 to 0.595 and its accuracy to 0.330, yet CBPE estimates 0.618. The estimate is best read as an upper bound on accuracy.</w:t>
      </w:r>
    </w:p>
    <w:p>
      <w:pPr>
        <w:pStyle w:val="heading2"/>
      </w:pPr>
      <w:r>
        <w:t xml:space="preserve">Real Drift</w:t>
      </w:r>
    </w:p>
    <w:p>
      <w:pPr>
        <w:pStyle w:val="p1a"/>
      </w:pPr>
      <w:r>
        <w:t xml:space="preserve">On real data the type of drift is not known, but its causes are on record. Here we ask whether the verdicts agree with those causes and whether the control windows stay quiet. Fig. </w:t>
      </w:r>
      <w:r>
        <w:t xml:space="preserve">5</w:t>
      </w:r>
      <w:r>
        <w:t xml:space="preserve"> shows how accuracy changes over time in all four datasets.</w:t>
      </w:r>
    </w:p>
    <w:p>
      <w:pPr>
        <w:pStyle w:val="image"/>
        <w:keepNext/>
      </w:pPr>
      <w:r>
        <w:drawing>
          <wp:inline distT="0" distB="0" distL="0" distR="0">
            <wp:extent cx="4320000" cy="3255674"/>
            <wp:docPr id="5" name="Figure 5" descr="Fig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5.png"/>
                    <pic:cNvPicPr/>
                  </pic:nvPicPr>
                  <pic:blipFill>
                    <a:blip r:embed="rIdI5"/>
                    <a:stretch>
                      <a:fillRect/>
                    </a:stretch>
                  </pic:blipFill>
                  <pic:spPr>
                    <a:xfrm>
                      <a:off x="0" y="0"/>
                      <a:ext cx="4320000" cy="3255674"/>
                    </a:xfrm>
                    <a:prstGeom prst="rect">
                      <a:avLst/>
                    </a:prstGeom>
                  </pic:spPr>
                </pic:pic>
              </a:graphicData>
            </a:graphic>
          </wp:inline>
        </w:drawing>
      </w:r>
    </w:p>
    <w:p>
      <w:pPr>
        <w:pStyle w:val="figurecaption"/>
      </w:pPr>
      <w:r>
        <w:rPr>
          <w:b/>
        </w:rPr>
        <w:t xml:space="preserve">Fig. 5.</w:t>
      </w:r>
      <w:r>
        <w:t xml:space="preserve"> </w:t>
      </w:r>
      <w:r>
        <w:t xml:space="preserve">Measured accuracy of both models and the label-free CBPE estimate on the temporal windows.</w:t>
      </w:r>
    </w:p>
    <w:p>
      <w:pPr>
        <w:pStyle w:val="p1a"/>
      </w:pPr>
      <w:r>
        <w:t xml:space="preserve">C marks the control window. The numbers mark years (ACS), batches (gas sensor) or buckets (CLEAR-10). The gap in the ACS lines is the missing 2020 release.</w:t>
      </w:r>
    </w:p>
    <w:p>
      <w:pPr>
        <w:pStyle w:val="Normal"/>
      </w:pPr>
      <w:r>
        <w:t xml:space="preserve">Before going through the datasets one by one, Table </w:t>
      </w:r>
      <w:r>
        <w:t xml:space="preserve">7</w:t>
      </w:r>
      <w:r>
        <w:t xml:space="preserve"> sums up the verdicts and the losses for all four of them and for both model families.</w:t>
      </w:r>
    </w:p>
    <w:p>
      <w:pPr>
        <w:pStyle w:val="tablecaption"/>
      </w:pPr>
      <w:r>
        <w:rPr>
          <w:b/>
        </w:rPr>
        <w:t xml:space="preserve">Table 7.</w:t>
      </w:r>
      <w:r>
        <w:t xml:space="preserve"> </w:t>
      </w:r>
      <w:r>
        <w:t xml:space="preserve">Real drift by dataset and model family.</w:t>
      </w:r>
    </w:p>
    <w:tbl>
      <w:tblPr>
        <w:tblW w:w="0" w:type="auto"/>
        <w:jc w:val="center"/>
        <w:tblLayout w:type="fixed"/>
        <w:tblCellMar>
          <w:left w:w="40" w:type="dxa"/>
          <w:right w:w="40" w:type="dxa"/>
        </w:tblCellMar>
        <w:tblLook w:val="0000" w:firstRow="0" w:lastRow="0" w:firstColumn="0" w:lastColumn="0" w:noHBand="0" w:noVBand="0"/>
      </w:tblPr>
      <w:tblGrid>
        <w:gridCol w:w="1512"/>
        <w:gridCol w:w="588"/>
        <w:gridCol w:w="817"/>
        <w:gridCol w:w="704"/>
        <w:gridCol w:w="704"/>
        <w:gridCol w:w="704"/>
        <w:gridCol w:w="679"/>
        <w:gridCol w:w="700"/>
        <w:gridCol w:w="441"/>
      </w:tblGrid>
      <w:tr>
        <w:trPr>
          <w:cantSplit/>
          <w:tblHeader/>
          <w:jc w:val="center"/>
        </w:trPr>
        <w:tc>
          <w:tcPr>
            <w:tcW w:w="1512" w:type="dxa"/>
            <w:tcBorders>
              <w:top w:val="single" w:sz="12" w:space="0" w:color="000000"/>
            </w:tcBorders>
            <w:vAlign w:val="center"/>
          </w:tcPr>
          <w:p>
            <w:pPr>
              <w:pStyle w:val="Normal"/>
              <w:keepNext/>
              <w:spacing w:before="4" w:after="4" w:line="225" w:lineRule="atLeast"/>
              <w:ind w:firstLine="0"/>
              <w:jc w:val="left"/>
            </w:pPr>
            <w:r>
              <w:rPr>
                <w:sz w:val="18"/>
                <w:szCs w:val="18"/>
              </w:rPr>
              <w:t xml:space="preserve">Dataset</w:t>
            </w:r>
          </w:p>
        </w:tc>
        <w:tc>
          <w:tcPr>
            <w:tcW w:w="588" w:type="dxa"/>
            <w:tcBorders>
              <w:top w:val="single" w:sz="12" w:space="0" w:color="000000"/>
            </w:tcBorders>
            <w:vAlign w:val="center"/>
          </w:tcPr>
          <w:p>
            <w:pPr>
              <w:pStyle w:val="Normal"/>
              <w:keepNext/>
              <w:spacing w:before="4" w:after="4" w:line="225" w:lineRule="atLeast"/>
              <w:ind w:firstLine="0"/>
              <w:jc w:val="left"/>
            </w:pPr>
            <w:r>
              <w:rPr>
                <w:sz w:val="18"/>
                <w:szCs w:val="18"/>
              </w:rPr>
              <w:t xml:space="preserve">Model</w:t>
            </w:r>
          </w:p>
        </w:tc>
        <w:tc>
          <w:tcPr>
            <w:tcW w:w="817"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Windows</w:t>
            </w:r>
          </w:p>
        </w:tc>
        <w:tc>
          <w:tcPr>
            <w:tcW w:w="704"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Ctrl. alarms</w:t>
            </w:r>
          </w:p>
        </w:tc>
        <w:tc>
          <w:tcPr>
            <w:tcW w:w="704"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Sig. drops</w:t>
            </w:r>
          </w:p>
        </w:tc>
        <w:tc>
          <w:tcPr>
            <w:tcW w:w="704"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Max. |Δ|</w:t>
            </w:r>
          </w:p>
        </w:tc>
        <w:tc>
          <w:tcPr>
            <w:tcW w:w="679"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Est. err.</w:t>
            </w:r>
          </w:p>
        </w:tc>
        <w:tc>
          <w:tcPr>
            <w:tcW w:w="700"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No drift</w:t>
            </w:r>
          </w:p>
        </w:tc>
        <w:tc>
          <w:tcPr>
            <w:tcW w:w="441"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Cov.</w:t>
            </w:r>
          </w:p>
        </w:tc>
      </w:tr>
      <w:tr>
        <w:trPr>
          <w:cantSplit/>
          <w:jc w:val="center"/>
        </w:trPr>
        <w:tc>
          <w:tcPr>
            <w:tcW w:w="1512" w:type="dxa"/>
            <w:tcBorders>
              <w:top w:val="single" w:sz="6" w:space="0" w:color="000000"/>
            </w:tcBorders>
            <w:vAlign w:val="center"/>
          </w:tcPr>
          <w:p>
            <w:pPr>
              <w:pStyle w:val="Normal"/>
              <w:keepNext/>
              <w:spacing w:before="4" w:after="4" w:line="225" w:lineRule="atLeast"/>
              <w:ind w:firstLine="0"/>
              <w:jc w:val="left"/>
            </w:pPr>
            <w:r>
              <w:rPr>
                <w:sz w:val="18"/>
                <w:szCs w:val="18"/>
              </w:rPr>
              <w:t xml:space="preserve">ACS Income</w:t>
            </w:r>
          </w:p>
        </w:tc>
        <w:tc>
          <w:tcPr>
            <w:tcW w:w="588" w:type="dxa"/>
            <w:tcBorders>
              <w:top w:val="single" w:sz="6" w:space="0" w:color="000000"/>
            </w:tcBorders>
            <w:vAlign w:val="center"/>
          </w:tcPr>
          <w:p>
            <w:pPr>
              <w:pStyle w:val="Normal"/>
              <w:keepNext/>
              <w:spacing w:before="4" w:after="4" w:line="225" w:lineRule="atLeast"/>
              <w:ind w:firstLine="0"/>
              <w:jc w:val="left"/>
            </w:pPr>
            <w:r>
              <w:rPr>
                <w:sz w:val="18"/>
                <w:szCs w:val="18"/>
              </w:rPr>
              <w:t xml:space="preserve">LR</w:t>
            </w:r>
          </w:p>
        </w:tc>
        <w:tc>
          <w:tcPr>
            <w:tcW w:w="8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12</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11</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7.7</w:t>
            </w:r>
          </w:p>
        </w:tc>
        <w:tc>
          <w:tcPr>
            <w:tcW w:w="679"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+2.0</w:t>
            </w:r>
          </w:p>
        </w:tc>
        <w:tc>
          <w:tcPr>
            <w:tcW w:w="70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w:t>
            </w:r>
          </w:p>
        </w:tc>
        <w:tc>
          <w:tcPr>
            <w:tcW w:w="441"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11</w:t>
            </w:r>
          </w:p>
        </w:tc>
      </w:tr>
      <w:tr>
        <w:trPr>
          <w:cantSplit/>
          <w:jc w:val="center"/>
        </w:trPr>
        <w:tc>
          <w:tcPr>
            <w:tcW w:w="1512" w:type="dxa"/>
            <w:tcBorders/>
            <w:vAlign w:val="center"/>
          </w:tcPr>
          <w:p>
            <w:pPr>
              <w:pStyle w:val="Normal"/>
              <w:keepNext/>
              <w:spacing w:before="4" w:after="4" w:line="225" w:lineRule="atLeast"/>
              <w:ind w:firstLine="0"/>
              <w:jc w:val="left"/>
            </w:pPr>
          </w:p>
        </w:tc>
        <w:tc>
          <w:tcPr>
            <w:tcW w:w="588" w:type="dxa"/>
            <w:tcBorders/>
            <w:vAlign w:val="center"/>
          </w:tcPr>
          <w:p>
            <w:pPr>
              <w:pStyle w:val="Normal"/>
              <w:keepNext/>
              <w:spacing w:before="4" w:after="4" w:line="225" w:lineRule="atLeast"/>
              <w:ind w:firstLine="0"/>
              <w:jc w:val="left"/>
            </w:pPr>
            <w:r>
              <w:rPr>
                <w:sz w:val="18"/>
                <w:szCs w:val="18"/>
              </w:rPr>
              <w:t xml:space="preserve">GB</w:t>
            </w:r>
          </w:p>
        </w:tc>
        <w:tc>
          <w:tcPr>
            <w:tcW w:w="817" w:type="dxa"/>
            <w:tcBorders/>
            <w:vAlign w:val="center"/>
          </w:tcPr>
          <w:p>
            <w:pPr>
              <w:pStyle w:val="Normal"/>
              <w:keepNext/>
              <w:spacing w:before="4" w:after="4" w:line="225" w:lineRule="atLeast"/>
              <w:ind w:firstLine="0"/>
              <w:jc w:val="right"/>
            </w:pPr>
            <w:r>
              <w:rPr>
                <w:sz w:val="18"/>
                <w:szCs w:val="18"/>
              </w:rPr>
              <w:t xml:space="preserve">12</w:t>
            </w:r>
          </w:p>
        </w:tc>
        <w:tc>
          <w:tcPr>
            <w:tcW w:w="704" w:type="dxa"/>
            <w:tcBorders/>
            <w:vAlign w:val="center"/>
          </w:tcPr>
          <w:p>
            <w:pPr>
              <w:pStyle w:val="Normal"/>
              <w:keepNext/>
              <w:spacing w:before="4" w:after="4" w:line="225" w:lineRule="atLeast"/>
              <w:ind w:firstLine="0"/>
              <w:jc w:val="right"/>
            </w:pPr>
            <w:r>
              <w:rPr>
                <w:sz w:val="18"/>
                <w:szCs w:val="18"/>
              </w:rPr>
              <w:t xml:space="preserve">0</w:t>
            </w:r>
          </w:p>
        </w:tc>
        <w:tc>
          <w:tcPr>
            <w:tcW w:w="704" w:type="dxa"/>
            <w:tcBorders/>
            <w:vAlign w:val="center"/>
          </w:tcPr>
          <w:p>
            <w:pPr>
              <w:pStyle w:val="Normal"/>
              <w:keepNext/>
              <w:spacing w:before="4" w:after="4" w:line="225" w:lineRule="atLeast"/>
              <w:ind w:firstLine="0"/>
              <w:jc w:val="right"/>
            </w:pPr>
            <w:r>
              <w:rPr>
                <w:sz w:val="18"/>
                <w:szCs w:val="18"/>
              </w:rPr>
              <w:t xml:space="preserve">11</w:t>
            </w:r>
          </w:p>
        </w:tc>
        <w:tc>
          <w:tcPr>
            <w:tcW w:w="704" w:type="dxa"/>
            <w:tcBorders/>
            <w:vAlign w:val="center"/>
          </w:tcPr>
          <w:p>
            <w:pPr>
              <w:pStyle w:val="Normal"/>
              <w:keepNext/>
              <w:spacing w:before="4" w:after="4" w:line="225" w:lineRule="atLeast"/>
              <w:ind w:firstLine="0"/>
              <w:jc w:val="right"/>
            </w:pPr>
            <w:r>
              <w:rPr>
                <w:sz w:val="18"/>
                <w:szCs w:val="18"/>
              </w:rPr>
              <w:t xml:space="preserve">6.1</w:t>
            </w:r>
          </w:p>
        </w:tc>
        <w:tc>
          <w:tcPr>
            <w:tcW w:w="679" w:type="dxa"/>
            <w:tcBorders/>
            <w:vAlign w:val="center"/>
          </w:tcPr>
          <w:p>
            <w:pPr>
              <w:pStyle w:val="Normal"/>
              <w:keepNext/>
              <w:spacing w:before="4" w:after="4" w:line="225" w:lineRule="atLeast"/>
              <w:ind w:firstLine="0"/>
              <w:jc w:val="right"/>
            </w:pPr>
            <w:r>
              <w:rPr>
                <w:sz w:val="18"/>
                <w:szCs w:val="18"/>
              </w:rPr>
              <w:t xml:space="preserve">+1.8</w:t>
            </w:r>
          </w:p>
        </w:tc>
        <w:tc>
          <w:tcPr>
            <w:tcW w:w="700" w:type="dxa"/>
            <w:tcBorders/>
            <w:vAlign w:val="center"/>
          </w:tcPr>
          <w:p>
            <w:pPr>
              <w:pStyle w:val="Normal"/>
              <w:keepNext/>
              <w:spacing w:before="4" w:after="4" w:line="225" w:lineRule="atLeast"/>
              <w:ind w:firstLine="0"/>
              <w:jc w:val="right"/>
            </w:pPr>
            <w:r>
              <w:rPr>
                <w:sz w:val="18"/>
                <w:szCs w:val="18"/>
              </w:rPr>
              <w:t xml:space="preserve">1</w:t>
            </w:r>
          </w:p>
        </w:tc>
        <w:tc>
          <w:tcPr>
            <w:tcW w:w="441" w:type="dxa"/>
            <w:tcBorders/>
            <w:vAlign w:val="center"/>
          </w:tcPr>
          <w:p>
            <w:pPr>
              <w:pStyle w:val="Normal"/>
              <w:keepNext/>
              <w:spacing w:before="4" w:after="4" w:line="225" w:lineRule="atLeast"/>
              <w:ind w:firstLine="0"/>
              <w:jc w:val="right"/>
            </w:pPr>
            <w:r>
              <w:rPr>
                <w:sz w:val="18"/>
                <w:szCs w:val="18"/>
              </w:rPr>
              <w:t xml:space="preserve">11</w:t>
            </w:r>
          </w:p>
        </w:tc>
      </w:tr>
      <w:tr>
        <w:trPr>
          <w:cantSplit/>
          <w:jc w:val="center"/>
        </w:trPr>
        <w:tc>
          <w:tcPr>
            <w:tcW w:w="1512" w:type="dxa"/>
            <w:tcBorders>
              <w:top w:val="single" w:sz="6" w:space="0" w:color="000000"/>
            </w:tcBorders>
            <w:vAlign w:val="center"/>
          </w:tcPr>
          <w:p>
            <w:pPr>
              <w:pStyle w:val="Normal"/>
              <w:keepNext/>
              <w:spacing w:before="4" w:after="4" w:line="225" w:lineRule="atLeast"/>
              <w:ind w:firstLine="0"/>
              <w:jc w:val="left"/>
            </w:pPr>
            <w:r>
              <w:rPr>
                <w:sz w:val="18"/>
                <w:szCs w:val="18"/>
              </w:rPr>
              <w:t xml:space="preserve">ACS Employment</w:t>
            </w:r>
          </w:p>
        </w:tc>
        <w:tc>
          <w:tcPr>
            <w:tcW w:w="588" w:type="dxa"/>
            <w:tcBorders>
              <w:top w:val="single" w:sz="6" w:space="0" w:color="000000"/>
            </w:tcBorders>
            <w:vAlign w:val="center"/>
          </w:tcPr>
          <w:p>
            <w:pPr>
              <w:pStyle w:val="Normal"/>
              <w:keepNext/>
              <w:spacing w:before="4" w:after="4" w:line="225" w:lineRule="atLeast"/>
              <w:ind w:firstLine="0"/>
              <w:jc w:val="left"/>
            </w:pPr>
            <w:r>
              <w:rPr>
                <w:sz w:val="18"/>
                <w:szCs w:val="18"/>
              </w:rPr>
              <w:t xml:space="preserve">LR</w:t>
            </w:r>
          </w:p>
        </w:tc>
        <w:tc>
          <w:tcPr>
            <w:tcW w:w="8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12</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2.2</w:t>
            </w:r>
          </w:p>
        </w:tc>
        <w:tc>
          <w:tcPr>
            <w:tcW w:w="679"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−1.3</w:t>
            </w:r>
          </w:p>
        </w:tc>
        <w:tc>
          <w:tcPr>
            <w:tcW w:w="70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441"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12</w:t>
            </w:r>
          </w:p>
        </w:tc>
      </w:tr>
      <w:tr>
        <w:trPr>
          <w:cantSplit/>
          <w:jc w:val="center"/>
        </w:trPr>
        <w:tc>
          <w:tcPr>
            <w:tcW w:w="1512" w:type="dxa"/>
            <w:tcBorders/>
            <w:vAlign w:val="center"/>
          </w:tcPr>
          <w:p>
            <w:pPr>
              <w:pStyle w:val="Normal"/>
              <w:keepNext/>
              <w:spacing w:before="4" w:after="4" w:line="225" w:lineRule="atLeast"/>
              <w:ind w:firstLine="0"/>
              <w:jc w:val="left"/>
            </w:pPr>
          </w:p>
        </w:tc>
        <w:tc>
          <w:tcPr>
            <w:tcW w:w="588" w:type="dxa"/>
            <w:tcBorders/>
            <w:vAlign w:val="center"/>
          </w:tcPr>
          <w:p>
            <w:pPr>
              <w:pStyle w:val="Normal"/>
              <w:keepNext/>
              <w:spacing w:before="4" w:after="4" w:line="225" w:lineRule="atLeast"/>
              <w:ind w:firstLine="0"/>
              <w:jc w:val="left"/>
            </w:pPr>
            <w:r>
              <w:rPr>
                <w:sz w:val="18"/>
                <w:szCs w:val="18"/>
              </w:rPr>
              <w:t xml:space="preserve">GB</w:t>
            </w:r>
          </w:p>
        </w:tc>
        <w:tc>
          <w:tcPr>
            <w:tcW w:w="817" w:type="dxa"/>
            <w:tcBorders/>
            <w:vAlign w:val="center"/>
          </w:tcPr>
          <w:p>
            <w:pPr>
              <w:pStyle w:val="Normal"/>
              <w:keepNext/>
              <w:spacing w:before="4" w:after="4" w:line="225" w:lineRule="atLeast"/>
              <w:ind w:firstLine="0"/>
              <w:jc w:val="right"/>
            </w:pPr>
            <w:r>
              <w:rPr>
                <w:sz w:val="18"/>
                <w:szCs w:val="18"/>
              </w:rPr>
              <w:t xml:space="preserve">12</w:t>
            </w:r>
          </w:p>
        </w:tc>
        <w:tc>
          <w:tcPr>
            <w:tcW w:w="704" w:type="dxa"/>
            <w:tcBorders/>
            <w:vAlign w:val="center"/>
          </w:tcPr>
          <w:p>
            <w:pPr>
              <w:pStyle w:val="Normal"/>
              <w:keepNext/>
              <w:spacing w:before="4" w:after="4" w:line="225" w:lineRule="atLeast"/>
              <w:ind w:firstLine="0"/>
              <w:jc w:val="right"/>
            </w:pPr>
            <w:r>
              <w:rPr>
                <w:sz w:val="18"/>
                <w:szCs w:val="18"/>
              </w:rPr>
              <w:t xml:space="preserve">0</w:t>
            </w:r>
          </w:p>
        </w:tc>
        <w:tc>
          <w:tcPr>
            <w:tcW w:w="704" w:type="dxa"/>
            <w:tcBorders/>
            <w:vAlign w:val="center"/>
          </w:tcPr>
          <w:p>
            <w:pPr>
              <w:pStyle w:val="Normal"/>
              <w:keepNext/>
              <w:spacing w:before="4" w:after="4" w:line="225" w:lineRule="atLeast"/>
              <w:ind w:firstLine="0"/>
              <w:jc w:val="right"/>
            </w:pPr>
            <w:r>
              <w:rPr>
                <w:sz w:val="18"/>
                <w:szCs w:val="18"/>
              </w:rPr>
              <w:t xml:space="preserve">1</w:t>
            </w:r>
          </w:p>
        </w:tc>
        <w:tc>
          <w:tcPr>
            <w:tcW w:w="704" w:type="dxa"/>
            <w:tcBorders/>
            <w:vAlign w:val="center"/>
          </w:tcPr>
          <w:p>
            <w:pPr>
              <w:pStyle w:val="Normal"/>
              <w:keepNext/>
              <w:spacing w:before="4" w:after="4" w:line="225" w:lineRule="atLeast"/>
              <w:ind w:firstLine="0"/>
              <w:jc w:val="right"/>
            </w:pPr>
            <w:r>
              <w:rPr>
                <w:sz w:val="18"/>
                <w:szCs w:val="18"/>
              </w:rPr>
              <w:t xml:space="preserve">1.7</w:t>
            </w:r>
          </w:p>
        </w:tc>
        <w:tc>
          <w:tcPr>
            <w:tcW w:w="679" w:type="dxa"/>
            <w:tcBorders/>
            <w:vAlign w:val="center"/>
          </w:tcPr>
          <w:p>
            <w:pPr>
              <w:pStyle w:val="Normal"/>
              <w:keepNext/>
              <w:spacing w:before="4" w:after="4" w:line="225" w:lineRule="atLeast"/>
              <w:ind w:firstLine="0"/>
              <w:jc w:val="right"/>
            </w:pPr>
            <w:r>
              <w:rPr>
                <w:sz w:val="18"/>
                <w:szCs w:val="18"/>
              </w:rPr>
              <w:t xml:space="preserve">−0.7</w:t>
            </w:r>
          </w:p>
        </w:tc>
        <w:tc>
          <w:tcPr>
            <w:tcW w:w="700" w:type="dxa"/>
            <w:tcBorders/>
            <w:vAlign w:val="center"/>
          </w:tcPr>
          <w:p>
            <w:pPr>
              <w:pStyle w:val="Normal"/>
              <w:keepNext/>
              <w:spacing w:before="4" w:after="4" w:line="225" w:lineRule="atLeast"/>
              <w:ind w:firstLine="0"/>
              <w:jc w:val="right"/>
            </w:pPr>
            <w:r>
              <w:rPr>
                <w:sz w:val="18"/>
                <w:szCs w:val="18"/>
              </w:rPr>
              <w:t xml:space="preserve">0</w:t>
            </w:r>
          </w:p>
        </w:tc>
        <w:tc>
          <w:tcPr>
            <w:tcW w:w="441" w:type="dxa"/>
            <w:tcBorders/>
            <w:vAlign w:val="center"/>
          </w:tcPr>
          <w:p>
            <w:pPr>
              <w:pStyle w:val="Normal"/>
              <w:keepNext/>
              <w:spacing w:before="4" w:after="4" w:line="225" w:lineRule="atLeast"/>
              <w:ind w:firstLine="0"/>
              <w:jc w:val="right"/>
            </w:pPr>
            <w:r>
              <w:rPr>
                <w:sz w:val="18"/>
                <w:szCs w:val="18"/>
              </w:rPr>
              <w:t xml:space="preserve">12</w:t>
            </w:r>
          </w:p>
        </w:tc>
      </w:tr>
      <w:tr>
        <w:trPr>
          <w:cantSplit/>
          <w:jc w:val="center"/>
        </w:trPr>
        <w:tc>
          <w:tcPr>
            <w:tcW w:w="1512" w:type="dxa"/>
            <w:tcBorders>
              <w:top w:val="single" w:sz="6" w:space="0" w:color="000000"/>
            </w:tcBorders>
            <w:vAlign w:val="center"/>
          </w:tcPr>
          <w:p>
            <w:pPr>
              <w:pStyle w:val="Normal"/>
              <w:keepNext/>
              <w:spacing w:before="4" w:after="4" w:line="225" w:lineRule="atLeast"/>
              <w:ind w:firstLine="0"/>
              <w:jc w:val="left"/>
            </w:pPr>
            <w:r>
              <w:rPr>
                <w:sz w:val="18"/>
                <w:szCs w:val="18"/>
              </w:rPr>
              <w:t xml:space="preserve">Gas sensor</w:t>
            </w:r>
          </w:p>
        </w:tc>
        <w:tc>
          <w:tcPr>
            <w:tcW w:w="588" w:type="dxa"/>
            <w:tcBorders>
              <w:top w:val="single" w:sz="6" w:space="0" w:color="000000"/>
            </w:tcBorders>
            <w:vAlign w:val="center"/>
          </w:tcPr>
          <w:p>
            <w:pPr>
              <w:pStyle w:val="Normal"/>
              <w:keepNext/>
              <w:spacing w:before="4" w:after="4" w:line="225" w:lineRule="atLeast"/>
              <w:ind w:firstLine="0"/>
              <w:jc w:val="left"/>
            </w:pPr>
            <w:r>
              <w:rPr>
                <w:sz w:val="18"/>
                <w:szCs w:val="18"/>
              </w:rPr>
              <w:t xml:space="preserve">LR</w:t>
            </w:r>
          </w:p>
        </w:tc>
        <w:tc>
          <w:tcPr>
            <w:tcW w:w="8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65.2</w:t>
            </w:r>
          </w:p>
        </w:tc>
        <w:tc>
          <w:tcPr>
            <w:tcW w:w="679"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+24.2</w:t>
            </w:r>
          </w:p>
        </w:tc>
        <w:tc>
          <w:tcPr>
            <w:tcW w:w="70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w:t>
            </w:r>
          </w:p>
        </w:tc>
        <w:tc>
          <w:tcPr>
            <w:tcW w:w="441"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w:t>
            </w:r>
          </w:p>
        </w:tc>
      </w:tr>
      <w:tr>
        <w:trPr>
          <w:cantSplit/>
          <w:jc w:val="center"/>
        </w:trPr>
        <w:tc>
          <w:tcPr>
            <w:tcW w:w="1512" w:type="dxa"/>
            <w:tcBorders/>
            <w:vAlign w:val="center"/>
          </w:tcPr>
          <w:p>
            <w:pPr>
              <w:pStyle w:val="Normal"/>
              <w:keepNext/>
              <w:spacing w:before="4" w:after="4" w:line="225" w:lineRule="atLeast"/>
              <w:ind w:firstLine="0"/>
              <w:jc w:val="left"/>
            </w:pPr>
          </w:p>
        </w:tc>
        <w:tc>
          <w:tcPr>
            <w:tcW w:w="588" w:type="dxa"/>
            <w:tcBorders/>
            <w:vAlign w:val="center"/>
          </w:tcPr>
          <w:p>
            <w:pPr>
              <w:pStyle w:val="Normal"/>
              <w:keepNext/>
              <w:spacing w:before="4" w:after="4" w:line="225" w:lineRule="atLeast"/>
              <w:ind w:firstLine="0"/>
              <w:jc w:val="left"/>
            </w:pPr>
            <w:r>
              <w:rPr>
                <w:sz w:val="18"/>
                <w:szCs w:val="18"/>
              </w:rPr>
              <w:t xml:space="preserve">GB</w:t>
            </w:r>
          </w:p>
        </w:tc>
        <w:tc>
          <w:tcPr>
            <w:tcW w:w="817" w:type="dxa"/>
            <w:tcBorders/>
            <w:vAlign w:val="center"/>
          </w:tcPr>
          <w:p>
            <w:pPr>
              <w:pStyle w:val="Normal"/>
              <w:keepNext/>
              <w:spacing w:before="4" w:after="4" w:line="225" w:lineRule="atLeast"/>
              <w:ind w:firstLine="0"/>
              <w:jc w:val="right"/>
            </w:pPr>
            <w:r>
              <w:rPr>
                <w:sz w:val="18"/>
                <w:szCs w:val="18"/>
              </w:rPr>
              <w:t xml:space="preserve">8</w:t>
            </w:r>
          </w:p>
        </w:tc>
        <w:tc>
          <w:tcPr>
            <w:tcW w:w="704" w:type="dxa"/>
            <w:tcBorders/>
            <w:vAlign w:val="center"/>
          </w:tcPr>
          <w:p>
            <w:pPr>
              <w:pStyle w:val="Normal"/>
              <w:keepNext/>
              <w:spacing w:before="4" w:after="4" w:line="225" w:lineRule="atLeast"/>
              <w:ind w:firstLine="0"/>
              <w:jc w:val="right"/>
            </w:pPr>
            <w:r>
              <w:rPr>
                <w:sz w:val="18"/>
                <w:szCs w:val="18"/>
              </w:rPr>
              <w:t xml:space="preserve">0</w:t>
            </w:r>
          </w:p>
        </w:tc>
        <w:tc>
          <w:tcPr>
            <w:tcW w:w="704" w:type="dxa"/>
            <w:tcBorders/>
            <w:vAlign w:val="center"/>
          </w:tcPr>
          <w:p>
            <w:pPr>
              <w:pStyle w:val="Normal"/>
              <w:keepNext/>
              <w:spacing w:before="4" w:after="4" w:line="225" w:lineRule="atLeast"/>
              <w:ind w:firstLine="0"/>
              <w:jc w:val="right"/>
            </w:pPr>
            <w:r>
              <w:rPr>
                <w:sz w:val="18"/>
                <w:szCs w:val="18"/>
              </w:rPr>
              <w:t xml:space="preserve">8</w:t>
            </w:r>
          </w:p>
        </w:tc>
        <w:tc>
          <w:tcPr>
            <w:tcW w:w="704" w:type="dxa"/>
            <w:tcBorders/>
            <w:vAlign w:val="center"/>
          </w:tcPr>
          <w:p>
            <w:pPr>
              <w:pStyle w:val="Normal"/>
              <w:keepNext/>
              <w:spacing w:before="4" w:after="4" w:line="225" w:lineRule="atLeast"/>
              <w:ind w:firstLine="0"/>
              <w:jc w:val="right"/>
            </w:pPr>
            <w:r>
              <w:rPr>
                <w:sz w:val="18"/>
                <w:szCs w:val="18"/>
              </w:rPr>
              <w:t xml:space="preserve">83.9</w:t>
            </w:r>
          </w:p>
        </w:tc>
        <w:tc>
          <w:tcPr>
            <w:tcW w:w="679" w:type="dxa"/>
            <w:tcBorders/>
            <w:vAlign w:val="center"/>
          </w:tcPr>
          <w:p>
            <w:pPr>
              <w:pStyle w:val="Normal"/>
              <w:keepNext/>
              <w:spacing w:before="4" w:after="4" w:line="225" w:lineRule="atLeast"/>
              <w:ind w:firstLine="0"/>
              <w:jc w:val="right"/>
            </w:pPr>
            <w:r>
              <w:rPr>
                <w:sz w:val="18"/>
                <w:szCs w:val="18"/>
              </w:rPr>
              <w:t xml:space="preserve">+37.7</w:t>
            </w:r>
          </w:p>
        </w:tc>
        <w:tc>
          <w:tcPr>
            <w:tcW w:w="700" w:type="dxa"/>
            <w:tcBorders/>
            <w:vAlign w:val="center"/>
          </w:tcPr>
          <w:p>
            <w:pPr>
              <w:pStyle w:val="Normal"/>
              <w:keepNext/>
              <w:spacing w:before="4" w:after="4" w:line="225" w:lineRule="atLeast"/>
              <w:ind w:firstLine="0"/>
              <w:jc w:val="right"/>
            </w:pPr>
            <w:r>
              <w:rPr>
                <w:sz w:val="18"/>
                <w:szCs w:val="18"/>
              </w:rPr>
              <w:t xml:space="preserve">0</w:t>
            </w:r>
          </w:p>
        </w:tc>
        <w:tc>
          <w:tcPr>
            <w:tcW w:w="441" w:type="dxa"/>
            <w:tcBorders/>
            <w:vAlign w:val="center"/>
          </w:tcPr>
          <w:p>
            <w:pPr>
              <w:pStyle w:val="Normal"/>
              <w:keepNext/>
              <w:spacing w:before="4" w:after="4" w:line="225" w:lineRule="atLeast"/>
              <w:ind w:firstLine="0"/>
              <w:jc w:val="right"/>
            </w:pPr>
            <w:r>
              <w:rPr>
                <w:sz w:val="18"/>
                <w:szCs w:val="18"/>
              </w:rPr>
              <w:t xml:space="preserve">8</w:t>
            </w:r>
          </w:p>
        </w:tc>
      </w:tr>
      <w:tr>
        <w:trPr>
          <w:cantSplit/>
          <w:jc w:val="center"/>
        </w:trPr>
        <w:tc>
          <w:tcPr>
            <w:tcW w:w="1512" w:type="dxa"/>
            <w:tcBorders>
              <w:top w:val="single" w:sz="6" w:space="0" w:color="000000"/>
            </w:tcBorders>
            <w:vAlign w:val="center"/>
          </w:tcPr>
          <w:p>
            <w:pPr>
              <w:pStyle w:val="Normal"/>
              <w:keepNext/>
              <w:spacing w:before="4" w:after="4" w:line="225" w:lineRule="atLeast"/>
              <w:ind w:firstLine="0"/>
              <w:jc w:val="left"/>
            </w:pPr>
            <w:r>
              <w:rPr>
                <w:sz w:val="18"/>
                <w:szCs w:val="18"/>
              </w:rPr>
              <w:t xml:space="preserve">CLEAR-10</w:t>
            </w:r>
          </w:p>
        </w:tc>
        <w:tc>
          <w:tcPr>
            <w:tcW w:w="588" w:type="dxa"/>
            <w:tcBorders>
              <w:top w:val="single" w:sz="6" w:space="0" w:color="000000"/>
            </w:tcBorders>
            <w:vAlign w:val="center"/>
          </w:tcPr>
          <w:p>
            <w:pPr>
              <w:pStyle w:val="Normal"/>
              <w:keepNext/>
              <w:spacing w:before="4" w:after="4" w:line="225" w:lineRule="atLeast"/>
              <w:ind w:firstLine="0"/>
              <w:jc w:val="left"/>
            </w:pPr>
            <w:r>
              <w:rPr>
                <w:sz w:val="18"/>
                <w:szCs w:val="18"/>
              </w:rPr>
              <w:t xml:space="preserve">LR</w:t>
            </w:r>
          </w:p>
        </w:tc>
        <w:tc>
          <w:tcPr>
            <w:tcW w:w="817"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w:t>
            </w:r>
          </w:p>
        </w:tc>
        <w:tc>
          <w:tcPr>
            <w:tcW w:w="704"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3.9</w:t>
            </w:r>
          </w:p>
        </w:tc>
        <w:tc>
          <w:tcPr>
            <w:tcW w:w="679"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+0.5</w:t>
            </w:r>
          </w:p>
        </w:tc>
        <w:tc>
          <w:tcPr>
            <w:tcW w:w="700"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2</w:t>
            </w:r>
          </w:p>
        </w:tc>
        <w:tc>
          <w:tcPr>
            <w:tcW w:w="441"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7</w:t>
            </w:r>
          </w:p>
        </w:tc>
      </w:tr>
      <w:tr>
        <w:trPr>
          <w:cantSplit/>
          <w:jc w:val="center"/>
        </w:trPr>
        <w:tc>
          <w:tcPr>
            <w:tcW w:w="1512" w:type="dxa"/>
            <w:tcBorders>
              <w:bottom w:val="single" w:sz="12" w:space="0" w:color="000000"/>
            </w:tcBorders>
            <w:vAlign w:val="center"/>
          </w:tcPr>
          <w:p>
            <w:pPr>
              <w:pStyle w:val="Normal"/>
              <w:spacing w:before="4" w:after="4" w:line="225" w:lineRule="atLeast"/>
              <w:ind w:firstLine="0"/>
              <w:jc w:val="left"/>
            </w:pPr>
          </w:p>
        </w:tc>
        <w:tc>
          <w:tcPr>
            <w:tcW w:w="588" w:type="dxa"/>
            <w:tcBorders>
              <w:bottom w:val="single" w:sz="12" w:space="0" w:color="000000"/>
            </w:tcBorders>
            <w:vAlign w:val="center"/>
          </w:tcPr>
          <w:p>
            <w:pPr>
              <w:pStyle w:val="Normal"/>
              <w:spacing w:before="4" w:after="4" w:line="225" w:lineRule="atLeast"/>
              <w:ind w:firstLine="0"/>
              <w:jc w:val="left"/>
            </w:pPr>
            <w:r>
              <w:rPr>
                <w:sz w:val="18"/>
                <w:szCs w:val="18"/>
              </w:rPr>
              <w:t xml:space="preserve">GB</w:t>
            </w:r>
          </w:p>
        </w:tc>
        <w:tc>
          <w:tcPr>
            <w:tcW w:w="817" w:type="dxa"/>
            <w:tcBorders>
              <w:bottom w:val="single" w:sz="12" w:space="0" w:color="000000"/>
            </w:tcBorders>
            <w:vAlign w:val="center"/>
          </w:tcPr>
          <w:p>
            <w:pPr>
              <w:pStyle w:val="Normal"/>
              <w:spacing w:before="4" w:after="4" w:line="225" w:lineRule="atLeast"/>
              <w:ind w:firstLine="0"/>
              <w:jc w:val="right"/>
            </w:pPr>
            <w:r>
              <w:rPr>
                <w:sz w:val="18"/>
                <w:szCs w:val="18"/>
              </w:rPr>
              <w:t xml:space="preserve">9</w:t>
            </w:r>
          </w:p>
        </w:tc>
        <w:tc>
          <w:tcPr>
            <w:tcW w:w="704" w:type="dxa"/>
            <w:tcBorders>
              <w:bottom w:val="single" w:sz="12" w:space="0" w:color="000000"/>
            </w:tcBorders>
            <w:vAlign w:val="center"/>
          </w:tcPr>
          <w:p>
            <w:pPr>
              <w:pStyle w:val="Normal"/>
              <w:spacing w:before="4" w:after="4" w:line="225" w:lineRule="atLeast"/>
              <w:ind w:firstLine="0"/>
              <w:jc w:val="right"/>
            </w:pPr>
            <w:r>
              <w:rPr>
                <w:sz w:val="18"/>
                <w:szCs w:val="18"/>
              </w:rPr>
              <w:t xml:space="preserve">1</w:t>
            </w:r>
          </w:p>
        </w:tc>
        <w:tc>
          <w:tcPr>
            <w:tcW w:w="704" w:type="dxa"/>
            <w:tcBorders>
              <w:bottom w:val="single" w:sz="12" w:space="0" w:color="000000"/>
            </w:tcBorders>
            <w:vAlign w:val="center"/>
          </w:tcPr>
          <w:p>
            <w:pPr>
              <w:pStyle w:val="Normal"/>
              <w:spacing w:before="4" w:after="4" w:line="225" w:lineRule="atLeast"/>
              <w:ind w:firstLine="0"/>
              <w:jc w:val="right"/>
            </w:pPr>
            <w:r>
              <w:rPr>
                <w:sz w:val="18"/>
                <w:szCs w:val="18"/>
              </w:rPr>
              <w:t xml:space="preserve">1</w:t>
            </w:r>
          </w:p>
        </w:tc>
        <w:tc>
          <w:tcPr>
            <w:tcW w:w="704" w:type="dxa"/>
            <w:tcBorders>
              <w:bottom w:val="single" w:sz="12" w:space="0" w:color="000000"/>
            </w:tcBorders>
            <w:vAlign w:val="center"/>
          </w:tcPr>
          <w:p>
            <w:pPr>
              <w:pStyle w:val="Normal"/>
              <w:spacing w:before="4" w:after="4" w:line="225" w:lineRule="atLeast"/>
              <w:ind w:firstLine="0"/>
              <w:jc w:val="right"/>
            </w:pPr>
            <w:r>
              <w:rPr>
                <w:sz w:val="18"/>
                <w:szCs w:val="18"/>
              </w:rPr>
              <w:t xml:space="preserve">3.6</w:t>
            </w:r>
          </w:p>
        </w:tc>
        <w:tc>
          <w:tcPr>
            <w:tcW w:w="679" w:type="dxa"/>
            <w:tcBorders>
              <w:bottom w:val="single" w:sz="12" w:space="0" w:color="000000"/>
            </w:tcBorders>
            <w:vAlign w:val="center"/>
          </w:tcPr>
          <w:p>
            <w:pPr>
              <w:pStyle w:val="Normal"/>
              <w:spacing w:before="4" w:after="4" w:line="225" w:lineRule="atLeast"/>
              <w:ind w:firstLine="0"/>
              <w:jc w:val="right"/>
            </w:pPr>
            <w:r>
              <w:rPr>
                <w:sz w:val="18"/>
                <w:szCs w:val="18"/>
              </w:rPr>
              <w:t xml:space="preserve">+1.0</w:t>
            </w:r>
          </w:p>
        </w:tc>
        <w:tc>
          <w:tcPr>
            <w:tcW w:w="700" w:type="dxa"/>
            <w:tcBorders>
              <w:bottom w:val="single" w:sz="12" w:space="0" w:color="000000"/>
            </w:tcBorders>
            <w:vAlign w:val="center"/>
          </w:tcPr>
          <w:p>
            <w:pPr>
              <w:pStyle w:val="Normal"/>
              <w:spacing w:before="4" w:after="4" w:line="225" w:lineRule="atLeast"/>
              <w:ind w:firstLine="0"/>
              <w:jc w:val="right"/>
            </w:pPr>
            <w:r>
              <w:rPr>
                <w:sz w:val="18"/>
                <w:szCs w:val="18"/>
              </w:rPr>
              <w:t xml:space="preserve">2</w:t>
            </w:r>
          </w:p>
        </w:tc>
        <w:tc>
          <w:tcPr>
            <w:tcW w:w="441" w:type="dxa"/>
            <w:tcBorders>
              <w:bottom w:val="single" w:sz="12" w:space="0" w:color="000000"/>
            </w:tcBorders>
            <w:vAlign w:val="center"/>
          </w:tcPr>
          <w:p>
            <w:pPr>
              <w:pStyle w:val="Normal"/>
              <w:spacing w:before="4" w:after="4" w:line="225" w:lineRule="atLeast"/>
              <w:ind w:firstLine="0"/>
              <w:jc w:val="right"/>
            </w:pPr>
            <w:r>
              <w:rPr>
                <w:sz w:val="18"/>
                <w:szCs w:val="18"/>
              </w:rPr>
              <w:t xml:space="preserve">7</w:t>
            </w:r>
          </w:p>
        </w:tc>
      </w:tr>
    </w:tbl>
    <w:p>
      <w:pPr>
        <w:spacing w:after="0" w:line="120" w:lineRule="exact"/>
      </w:pPr>
    </w:p>
    <w:p>
      <w:pPr>
        <w:pStyle w:val="p1a"/>
      </w:pPr>
      <w:r>
        <w:t xml:space="preserve">Windows counts the drift windows without the control window. Ctrl. alarms is the number of detector alarms on the control window and Sig. drops the number of windows whose accuracy fell significantly. Max. |Δ| is the largest change in accuracy and Est. err. the mean error of the CBPE estimate, both in points. The last two columns count the verdicts of the diagnosis. No real window was named prior shift, concept drift or label noise. Most of the documented causes act on the inputs, from new codes and a redesigned question to aging sensors, so covariate verdicts are what one would expect.</w:t>
      </w:r>
    </w:p>
    <w:p>
      <w:pPr>
        <w:pStyle w:val="Normal"/>
      </w:pPr>
      <w:r>
        <w:t xml:space="preserve">ACS Income shows the clearest trend, so we start there. Its accuracy falls over time for both models, with LR going from 0.824 in 2015 to 0.749 in 2023, while the CBPE estimate falls far less. Table </w:t>
      </w:r>
      <w:r>
        <w:t xml:space="preserve">8</w:t>
      </w:r>
      <w:r>
        <w:t xml:space="preserve"> lists the details behind the ACS Income panel of Fig. </w:t>
      </w:r>
      <w:r>
        <w:t xml:space="preserve">5</w:t>
      </w:r>
      <w:r>
        <w:t xml:space="preserve">.</w:t>
      </w:r>
    </w:p>
    <w:p>
      <w:pPr>
        <w:pStyle w:val="tablecaption"/>
        <w:jc w:val="both"/>
      </w:pPr>
      <w:r>
        <w:rPr>
          <w:b/>
        </w:rPr>
        <w:t xml:space="preserve">Table 8.</w:t>
      </w:r>
      <w:r>
        <w:t xml:space="preserve"> </w:t>
      </w:r>
      <w:r>
        <w:t xml:space="preserve">Detection and diagnosis on the ACS Income windows. The alarms are those of the LR model; Conf. is the confidence test and DC the domain classifier.</w:t>
      </w:r>
    </w:p>
    <w:tbl>
      <w:tblPr>
        <w:tblW w:w="0" w:type="auto"/>
        <w:jc w:val="center"/>
        <w:tblLayout w:type="fixed"/>
        <w:tblCellMar>
          <w:left w:w="40" w:type="dxa"/>
          <w:right w:w="40" w:type="dxa"/>
        </w:tblCellMar>
        <w:tblLook w:val="0000" w:firstRow="0" w:lastRow="0" w:firstColumn="0" w:lastColumn="0" w:noHBand="0" w:noVBand="0"/>
      </w:tblPr>
      <w:tblGrid>
        <w:gridCol w:w="720"/>
        <w:gridCol w:w="460"/>
        <w:gridCol w:w="403"/>
        <w:gridCol w:w="423"/>
        <w:gridCol w:w="604"/>
        <w:gridCol w:w="292"/>
        <w:gridCol w:w="504"/>
        <w:gridCol w:w="460"/>
        <w:gridCol w:w="523"/>
        <w:gridCol w:w="312"/>
        <w:gridCol w:w="1128"/>
        <w:gridCol w:w="392"/>
        <w:gridCol w:w="392"/>
      </w:tblGrid>
      <w:tr>
        <w:trPr>
          <w:cantSplit/>
          <w:tblHeader/>
          <w:jc w:val="center"/>
        </w:trPr>
        <w:tc>
          <w:tcPr>
            <w:tcW w:w="720" w:type="dxa"/>
            <w:tcBorders>
              <w:top w:val="single" w:sz="12" w:space="0" w:color="000000"/>
            </w:tcBorders>
            <w:vAlign w:val="center"/>
          </w:tcPr>
          <w:p>
            <w:pPr>
              <w:pStyle w:val="Normal"/>
              <w:keepNext/>
              <w:spacing w:before="4" w:after="4" w:line="200" w:lineRule="atLeast"/>
              <w:ind w:firstLine="0"/>
              <w:jc w:val="left"/>
            </w:pPr>
          </w:p>
        </w:tc>
        <w:tc>
          <w:tcPr>
            <w:tcW w:w="1890" w:type="dxa"/>
            <w:gridSpan w:val="4"/>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Accuracy</w:t>
            </w:r>
          </w:p>
        </w:tc>
        <w:tc>
          <w:tcPr>
            <w:tcW w:w="2091" w:type="dxa"/>
            <w:gridSpan w:val="5"/>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Alarms (LR)</w:t>
            </w:r>
          </w:p>
        </w:tc>
        <w:tc>
          <w:tcPr>
            <w:tcW w:w="1128" w:type="dxa"/>
            <w:tcBorders>
              <w:top w:val="single" w:sz="12" w:space="0" w:color="000000"/>
            </w:tcBorders>
            <w:vAlign w:val="center"/>
          </w:tcPr>
          <w:p>
            <w:pPr>
              <w:pStyle w:val="Normal"/>
              <w:keepNext/>
              <w:spacing w:before="4" w:after="4" w:line="200" w:lineRule="atLeast"/>
              <w:ind w:firstLine="0"/>
              <w:jc w:val="left"/>
            </w:pPr>
          </w:p>
        </w:tc>
        <w:tc>
          <w:tcPr>
            <w:tcW w:w="784" w:type="dxa"/>
            <w:gridSpan w:val="2"/>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Type</w:t>
            </w:r>
          </w:p>
        </w:tc>
      </w:tr>
      <w:tr>
        <w:trPr>
          <w:cantSplit/>
          <w:tblHeader/>
          <w:jc w:val="center"/>
        </w:trPr>
        <w:tc>
          <w:tcPr>
            <w:tcW w:w="720" w:type="dxa"/>
            <w:tcBorders/>
            <w:vAlign w:val="center"/>
          </w:tcPr>
          <w:p>
            <w:pPr>
              <w:pStyle w:val="Normal"/>
              <w:keepNext/>
              <w:spacing w:before="4" w:after="4" w:line="200" w:lineRule="atLeast"/>
              <w:ind w:firstLine="0"/>
              <w:jc w:val="left"/>
            </w:pPr>
            <w:r>
              <w:rPr>
                <w:sz w:val="16"/>
                <w:szCs w:val="16"/>
              </w:rPr>
              <w:t xml:space="preserve">Window</w:t>
            </w:r>
          </w:p>
        </w:tc>
        <w:tc>
          <w:tcPr>
            <w:tcW w:w="460" w:type="dxa"/>
            <w:tcBorders/>
            <w:vAlign w:val="center"/>
          </w:tcPr>
          <w:p>
            <w:pPr>
              <w:pStyle w:val="Normal"/>
              <w:keepNext/>
              <w:spacing w:before="4" w:after="4" w:line="200" w:lineRule="atLeast"/>
              <w:ind w:firstLine="0"/>
              <w:jc w:val="right"/>
            </w:pPr>
            <w:r>
              <w:rPr>
                <w:sz w:val="16"/>
                <w:szCs w:val="16"/>
              </w:rPr>
              <w:t xml:space="preserve">LR</w:t>
            </w:r>
          </w:p>
        </w:tc>
        <w:tc>
          <w:tcPr>
            <w:tcW w:w="403" w:type="dxa"/>
            <w:tcBorders/>
            <w:vAlign w:val="center"/>
          </w:tcPr>
          <w:p>
            <w:pPr>
              <w:pStyle w:val="Normal"/>
              <w:keepNext/>
              <w:spacing w:before="4" w:after="4" w:line="200" w:lineRule="atLeast"/>
              <w:ind w:firstLine="0"/>
              <w:jc w:val="right"/>
            </w:pPr>
            <w:r>
              <w:rPr>
                <w:sz w:val="16"/>
                <w:szCs w:val="16"/>
              </w:rPr>
              <w:t xml:space="preserve">ΔLR</w:t>
            </w:r>
          </w:p>
        </w:tc>
        <w:tc>
          <w:tcPr>
            <w:tcW w:w="423" w:type="dxa"/>
            <w:tcBorders/>
            <w:vAlign w:val="center"/>
          </w:tcPr>
          <w:p>
            <w:pPr>
              <w:pStyle w:val="Normal"/>
              <w:keepNext/>
              <w:spacing w:before="4" w:after="4" w:line="200" w:lineRule="atLeast"/>
              <w:ind w:firstLine="0"/>
              <w:jc w:val="right"/>
            </w:pPr>
            <w:r>
              <w:rPr>
                <w:sz w:val="16"/>
                <w:szCs w:val="16"/>
              </w:rPr>
              <w:t xml:space="preserve">ΔGB</w:t>
            </w:r>
          </w:p>
        </w:tc>
        <w:tc>
          <w:tcPr>
            <w:tcW w:w="604" w:type="dxa"/>
            <w:tcBorders/>
            <w:vAlign w:val="center"/>
          </w:tcPr>
          <w:p>
            <w:pPr>
              <w:pStyle w:val="Normal"/>
              <w:keepNext/>
              <w:spacing w:before="4" w:after="4" w:line="200" w:lineRule="atLeast"/>
              <w:ind w:firstLine="0"/>
              <w:jc w:val="right"/>
            </w:pPr>
            <w:r>
              <w:rPr>
                <w:sz w:val="16"/>
                <w:szCs w:val="16"/>
              </w:rPr>
              <w:t xml:space="preserve">Est. err.</w:t>
            </w:r>
          </w:p>
        </w:tc>
        <w:tc>
          <w:tcPr>
            <w:tcW w:w="292" w:type="dxa"/>
            <w:tcBorders/>
            <w:vAlign w:val="center"/>
          </w:tcPr>
          <w:p>
            <w:pPr>
              <w:pStyle w:val="Normal"/>
              <w:keepNext/>
              <w:spacing w:before="4" w:after="4" w:line="200" w:lineRule="atLeast"/>
              <w:ind w:firstLine="0"/>
              <w:jc w:val="center"/>
            </w:pPr>
            <w:r>
              <w:rPr>
                <w:sz w:val="16"/>
                <w:szCs w:val="16"/>
              </w:rPr>
              <w:t xml:space="preserve">KS</w:t>
            </w:r>
          </w:p>
        </w:tc>
        <w:tc>
          <w:tcPr>
            <w:tcW w:w="504" w:type="dxa"/>
            <w:tcBorders/>
            <w:vAlign w:val="center"/>
          </w:tcPr>
          <w:p>
            <w:pPr>
              <w:pStyle w:val="Normal"/>
              <w:keepNext/>
              <w:spacing w:before="4" w:after="4" w:line="200" w:lineRule="atLeast"/>
              <w:ind w:firstLine="0"/>
              <w:jc w:val="center"/>
            </w:pPr>
            <w:r>
              <w:rPr>
                <w:sz w:val="16"/>
                <w:szCs w:val="16"/>
              </w:rPr>
              <w:t xml:space="preserve">MMD</w:t>
            </w:r>
          </w:p>
        </w:tc>
        <w:tc>
          <w:tcPr>
            <w:tcW w:w="460" w:type="dxa"/>
            <w:tcBorders/>
            <w:vAlign w:val="center"/>
          </w:tcPr>
          <w:p>
            <w:pPr>
              <w:pStyle w:val="Normal"/>
              <w:keepNext/>
              <w:spacing w:before="4" w:after="4" w:line="200" w:lineRule="atLeast"/>
              <w:ind w:firstLine="0"/>
              <w:jc w:val="center"/>
            </w:pPr>
            <w:r>
              <w:rPr>
                <w:sz w:val="16"/>
                <w:szCs w:val="16"/>
              </w:rPr>
              <w:t xml:space="preserve">Conf.</w:t>
            </w:r>
          </w:p>
        </w:tc>
        <w:tc>
          <w:tcPr>
            <w:tcW w:w="523" w:type="dxa"/>
            <w:tcBorders/>
            <w:vAlign w:val="center"/>
          </w:tcPr>
          <w:p>
            <w:pPr>
              <w:pStyle w:val="Normal"/>
              <w:keepNext/>
              <w:spacing w:before="4" w:after="4" w:line="200" w:lineRule="atLeast"/>
              <w:ind w:firstLine="0"/>
              <w:jc w:val="center"/>
            </w:pPr>
            <w:r>
              <w:rPr>
                <w:sz w:val="16"/>
                <w:szCs w:val="16"/>
              </w:rPr>
              <w:t xml:space="preserve">BBSD</w:t>
            </w:r>
          </w:p>
        </w:tc>
        <w:tc>
          <w:tcPr>
            <w:tcW w:w="312" w:type="dxa"/>
            <w:tcBorders/>
            <w:vAlign w:val="center"/>
          </w:tcPr>
          <w:p>
            <w:pPr>
              <w:pStyle w:val="Normal"/>
              <w:keepNext/>
              <w:spacing w:before="4" w:after="4" w:line="200" w:lineRule="atLeast"/>
              <w:ind w:firstLine="0"/>
              <w:jc w:val="center"/>
            </w:pPr>
            <w:r>
              <w:rPr>
                <w:sz w:val="16"/>
                <w:szCs w:val="16"/>
              </w:rPr>
              <w:t xml:space="preserve">DC</w:t>
            </w:r>
          </w:p>
        </w:tc>
        <w:tc>
          <w:tcPr>
            <w:tcW w:w="1128" w:type="dxa"/>
            <w:tcBorders/>
            <w:vAlign w:val="center"/>
          </w:tcPr>
          <w:p>
            <w:pPr>
              <w:pStyle w:val="Normal"/>
              <w:keepNext/>
              <w:spacing w:before="4" w:after="4" w:line="200" w:lineRule="atLeast"/>
              <w:ind w:firstLine="0"/>
              <w:jc w:val="left"/>
            </w:pPr>
            <w:r>
              <w:rPr>
                <w:sz w:val="16"/>
                <w:szCs w:val="16"/>
              </w:rPr>
              <w:t xml:space="preserve">Top shifts</w:t>
            </w:r>
          </w:p>
        </w:tc>
        <w:tc>
          <w:tcPr>
            <w:tcW w:w="392" w:type="dxa"/>
            <w:tcBorders/>
            <w:vAlign w:val="center"/>
          </w:tcPr>
          <w:p>
            <w:pPr>
              <w:pStyle w:val="Normal"/>
              <w:keepNext/>
              <w:spacing w:before="4" w:after="4" w:line="200" w:lineRule="atLeast"/>
              <w:ind w:firstLine="0"/>
              <w:jc w:val="left"/>
            </w:pPr>
            <w:r>
              <w:rPr>
                <w:sz w:val="16"/>
                <w:szCs w:val="16"/>
              </w:rPr>
              <w:t xml:space="preserve">LR</w:t>
            </w:r>
          </w:p>
        </w:tc>
        <w:tc>
          <w:tcPr>
            <w:tcW w:w="392" w:type="dxa"/>
            <w:tcBorders/>
            <w:vAlign w:val="center"/>
          </w:tcPr>
          <w:p>
            <w:pPr>
              <w:pStyle w:val="Normal"/>
              <w:keepNext/>
              <w:spacing w:before="4" w:after="4" w:line="200" w:lineRule="atLeast"/>
              <w:ind w:firstLine="0"/>
              <w:jc w:val="left"/>
            </w:pPr>
            <w:r>
              <w:rPr>
                <w:sz w:val="16"/>
                <w:szCs w:val="16"/>
              </w:rPr>
              <w:t xml:space="preserve">GB</w:t>
            </w:r>
          </w:p>
        </w:tc>
      </w:tr>
      <w:tr>
        <w:trPr>
          <w:cantSplit/>
          <w:jc w:val="center"/>
        </w:trPr>
        <w:tc>
          <w:tcPr>
            <w:tcW w:w="720" w:type="dxa"/>
            <w:tcBorders>
              <w:top w:val="single" w:sz="6" w:space="0" w:color="000000"/>
            </w:tcBorders>
            <w:vAlign w:val="center"/>
          </w:tcPr>
          <w:p>
            <w:pPr>
              <w:pStyle w:val="Normal"/>
              <w:keepNext/>
              <w:spacing w:before="4" w:after="4" w:line="200" w:lineRule="atLeast"/>
              <w:ind w:firstLine="0"/>
              <w:jc w:val="left"/>
            </w:pPr>
            <w:r>
              <w:rPr>
                <w:sz w:val="16"/>
                <w:szCs w:val="16"/>
              </w:rPr>
              <w:t xml:space="preserve">Control</w:t>
            </w:r>
          </w:p>
        </w:tc>
        <w:tc>
          <w:tcPr>
            <w:tcW w:w="46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0.826</w:t>
            </w:r>
          </w:p>
        </w:tc>
        <w:tc>
          <w:tcPr>
            <w:tcW w:w="403"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0.0</w:t>
            </w:r>
          </w:p>
        </w:tc>
        <w:tc>
          <w:tcPr>
            <w:tcW w:w="423"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0.0</w:t>
            </w:r>
          </w:p>
        </w:tc>
        <w:tc>
          <w:tcPr>
            <w:tcW w:w="60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0.0</w:t>
            </w:r>
          </w:p>
        </w:tc>
        <w:tc>
          <w:tcPr>
            <w:tcW w:w="292" w:type="dxa"/>
            <w:tcBorders>
              <w:top w:val="single" w:sz="6" w:space="0" w:color="000000"/>
            </w:tcBorders>
            <w:vAlign w:val="center"/>
          </w:tcPr>
          <w:p>
            <w:pPr>
              <w:pStyle w:val="Normal"/>
              <w:keepNext/>
              <w:spacing w:before="4" w:after="4" w:line="200" w:lineRule="atLeast"/>
              <w:ind w:firstLine="0"/>
              <w:jc w:val="center"/>
            </w:pPr>
            <w:r>
              <w:rPr>
                <w:sz w:val="16"/>
                <w:szCs w:val="16"/>
              </w:rPr>
              <w:t xml:space="preserve">–</w:t>
            </w:r>
          </w:p>
        </w:tc>
        <w:tc>
          <w:tcPr>
            <w:tcW w:w="504" w:type="dxa"/>
            <w:tcBorders>
              <w:top w:val="single" w:sz="6" w:space="0" w:color="000000"/>
            </w:tcBorders>
            <w:vAlign w:val="center"/>
          </w:tcPr>
          <w:p>
            <w:pPr>
              <w:pStyle w:val="Normal"/>
              <w:keepNext/>
              <w:spacing w:before="4" w:after="4" w:line="200" w:lineRule="atLeast"/>
              <w:ind w:firstLine="0"/>
              <w:jc w:val="center"/>
            </w:pPr>
            <w:r>
              <w:rPr>
                <w:sz w:val="16"/>
                <w:szCs w:val="16"/>
              </w:rPr>
              <w:t xml:space="preserve">–</w:t>
            </w:r>
          </w:p>
        </w:tc>
        <w:tc>
          <w:tcPr>
            <w:tcW w:w="460" w:type="dxa"/>
            <w:tcBorders>
              <w:top w:val="single" w:sz="6" w:space="0" w:color="000000"/>
            </w:tcBorders>
            <w:vAlign w:val="center"/>
          </w:tcPr>
          <w:p>
            <w:pPr>
              <w:pStyle w:val="Normal"/>
              <w:keepNext/>
              <w:spacing w:before="4" w:after="4" w:line="200" w:lineRule="atLeast"/>
              <w:ind w:firstLine="0"/>
              <w:jc w:val="center"/>
            </w:pPr>
            <w:r>
              <w:rPr>
                <w:sz w:val="16"/>
                <w:szCs w:val="16"/>
              </w:rPr>
              <w:t xml:space="preserve">–</w:t>
            </w:r>
          </w:p>
        </w:tc>
        <w:tc>
          <w:tcPr>
            <w:tcW w:w="523" w:type="dxa"/>
            <w:tcBorders>
              <w:top w:val="single" w:sz="6" w:space="0" w:color="000000"/>
            </w:tcBorders>
            <w:vAlign w:val="center"/>
          </w:tcPr>
          <w:p>
            <w:pPr>
              <w:pStyle w:val="Normal"/>
              <w:keepNext/>
              <w:spacing w:before="4" w:after="4" w:line="200" w:lineRule="atLeast"/>
              <w:ind w:firstLine="0"/>
              <w:jc w:val="center"/>
            </w:pPr>
            <w:r>
              <w:rPr>
                <w:sz w:val="16"/>
                <w:szCs w:val="16"/>
              </w:rPr>
              <w:t xml:space="preserve">–</w:t>
            </w:r>
          </w:p>
        </w:tc>
        <w:tc>
          <w:tcPr>
            <w:tcW w:w="312" w:type="dxa"/>
            <w:tcBorders>
              <w:top w:val="single" w:sz="6" w:space="0" w:color="000000"/>
            </w:tcBorders>
            <w:vAlign w:val="center"/>
          </w:tcPr>
          <w:p>
            <w:pPr>
              <w:pStyle w:val="Normal"/>
              <w:keepNext/>
              <w:spacing w:before="4" w:after="4" w:line="200" w:lineRule="atLeast"/>
              <w:ind w:firstLine="0"/>
              <w:jc w:val="center"/>
            </w:pPr>
            <w:r>
              <w:rPr>
                <w:sz w:val="16"/>
                <w:szCs w:val="16"/>
              </w:rPr>
              <w:t xml:space="preserve">–</w:t>
            </w:r>
          </w:p>
        </w:tc>
        <w:tc>
          <w:tcPr>
            <w:tcW w:w="1128" w:type="dxa"/>
            <w:tcBorders>
              <w:top w:val="single" w:sz="6" w:space="0" w:color="000000"/>
            </w:tcBorders>
            <w:vAlign w:val="center"/>
          </w:tcPr>
          <w:p>
            <w:pPr>
              <w:pStyle w:val="Normal"/>
              <w:keepNext/>
              <w:spacing w:before="4" w:after="4" w:line="200" w:lineRule="atLeast"/>
              <w:ind w:firstLine="0"/>
              <w:jc w:val="left"/>
            </w:pPr>
            <w:r>
              <w:rPr>
                <w:sz w:val="16"/>
                <w:szCs w:val="16"/>
              </w:rPr>
              <w:t xml:space="preserve">–</w:t>
            </w:r>
          </w:p>
        </w:tc>
        <w:tc>
          <w:tcPr>
            <w:tcW w:w="392" w:type="dxa"/>
            <w:tcBorders>
              <w:top w:val="single" w:sz="6" w:space="0" w:color="000000"/>
            </w:tcBorders>
            <w:vAlign w:val="center"/>
          </w:tcPr>
          <w:p>
            <w:pPr>
              <w:pStyle w:val="Normal"/>
              <w:keepNext/>
              <w:spacing w:before="4" w:after="4" w:line="200" w:lineRule="atLeast"/>
              <w:ind w:firstLine="0"/>
              <w:jc w:val="left"/>
            </w:pPr>
            <w:r>
              <w:rPr>
                <w:sz w:val="16"/>
                <w:szCs w:val="16"/>
              </w:rPr>
              <w:t xml:space="preserve">–</w:t>
            </w:r>
          </w:p>
        </w:tc>
        <w:tc>
          <w:tcPr>
            <w:tcW w:w="392" w:type="dxa"/>
            <w:tcBorders>
              <w:top w:val="single" w:sz="6" w:space="0" w:color="000000"/>
            </w:tcBorders>
            <w:vAlign w:val="center"/>
          </w:tcPr>
          <w:p>
            <w:pPr>
              <w:pStyle w:val="Normal"/>
              <w:keepNext/>
              <w:spacing w:before="4" w:after="4" w:line="200" w:lineRule="atLeast"/>
              <w:ind w:firstLine="0"/>
              <w:jc w:val="left"/>
            </w:pPr>
            <w:r>
              <w:rPr>
                <w:sz w:val="16"/>
                <w:szCs w:val="16"/>
              </w:rPr>
              <w:t xml:space="preserve">–</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2015</w:t>
            </w:r>
          </w:p>
        </w:tc>
        <w:tc>
          <w:tcPr>
            <w:tcW w:w="460" w:type="dxa"/>
            <w:tcBorders/>
            <w:vAlign w:val="center"/>
          </w:tcPr>
          <w:p>
            <w:pPr>
              <w:pStyle w:val="Normal"/>
              <w:keepNext/>
              <w:spacing w:before="4" w:after="4" w:line="200" w:lineRule="atLeast"/>
              <w:ind w:firstLine="0"/>
              <w:jc w:val="right"/>
            </w:pPr>
            <w:r>
              <w:rPr>
                <w:sz w:val="16"/>
                <w:szCs w:val="16"/>
              </w:rPr>
              <w:t xml:space="preserve">0.824</w:t>
            </w:r>
          </w:p>
        </w:tc>
        <w:tc>
          <w:tcPr>
            <w:tcW w:w="403" w:type="dxa"/>
            <w:tcBorders/>
            <w:vAlign w:val="center"/>
          </w:tcPr>
          <w:p>
            <w:pPr>
              <w:pStyle w:val="Normal"/>
              <w:keepNext/>
              <w:spacing w:before="4" w:after="4" w:line="200" w:lineRule="atLeast"/>
              <w:ind w:firstLine="0"/>
              <w:jc w:val="right"/>
            </w:pPr>
            <w:r>
              <w:rPr>
                <w:sz w:val="16"/>
                <w:szCs w:val="16"/>
              </w:rPr>
              <w:t xml:space="preserve">−0.2</w:t>
            </w:r>
          </w:p>
        </w:tc>
        <w:tc>
          <w:tcPr>
            <w:tcW w:w="423" w:type="dxa"/>
            <w:tcBorders/>
            <w:vAlign w:val="center"/>
          </w:tcPr>
          <w:p>
            <w:pPr>
              <w:pStyle w:val="Normal"/>
              <w:keepNext/>
              <w:spacing w:before="4" w:after="4" w:line="200" w:lineRule="atLeast"/>
              <w:ind w:firstLine="0"/>
              <w:jc w:val="right"/>
            </w:pPr>
            <w:r>
              <w:rPr>
                <w:sz w:val="16"/>
                <w:szCs w:val="16"/>
              </w:rPr>
              <w:t xml:space="preserve">−0.2</w:t>
            </w:r>
          </w:p>
        </w:tc>
        <w:tc>
          <w:tcPr>
            <w:tcW w:w="604" w:type="dxa"/>
            <w:tcBorders/>
            <w:vAlign w:val="center"/>
          </w:tcPr>
          <w:p>
            <w:pPr>
              <w:pStyle w:val="Normal"/>
              <w:keepNext/>
              <w:spacing w:before="4" w:after="4" w:line="200" w:lineRule="atLeast"/>
              <w:ind w:firstLine="0"/>
              <w:jc w:val="right"/>
            </w:pPr>
            <w:r>
              <w:rPr>
                <w:sz w:val="16"/>
                <w:szCs w:val="16"/>
              </w:rPr>
              <w:t xml:space="preserve">+0.3</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w:t>
            </w:r>
          </w:p>
        </w:tc>
        <w:tc>
          <w:tcPr>
            <w:tcW w:w="392" w:type="dxa"/>
            <w:tcBorders/>
            <w:vAlign w:val="center"/>
          </w:tcPr>
          <w:p>
            <w:pPr>
              <w:pStyle w:val="Normal"/>
              <w:keepNext/>
              <w:spacing w:before="4" w:after="4" w:line="200" w:lineRule="atLeast"/>
              <w:ind w:firstLine="0"/>
              <w:jc w:val="left"/>
            </w:pPr>
            <w:r>
              <w:rPr>
                <w:sz w:val="16"/>
                <w:szCs w:val="16"/>
              </w:rPr>
              <w:t xml:space="preserve">–</w:t>
            </w:r>
          </w:p>
        </w:tc>
        <w:tc>
          <w:tcPr>
            <w:tcW w:w="392" w:type="dxa"/>
            <w:tcBorders/>
            <w:vAlign w:val="center"/>
          </w:tcPr>
          <w:p>
            <w:pPr>
              <w:pStyle w:val="Normal"/>
              <w:keepNext/>
              <w:spacing w:before="4" w:after="4" w:line="200" w:lineRule="atLeast"/>
              <w:ind w:firstLine="0"/>
              <w:jc w:val="left"/>
            </w:pPr>
            <w:r>
              <w:rPr>
                <w:sz w:val="16"/>
                <w:szCs w:val="16"/>
              </w:rPr>
              <w:t xml:space="preserve">–</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2016</w:t>
            </w:r>
          </w:p>
        </w:tc>
        <w:tc>
          <w:tcPr>
            <w:tcW w:w="460" w:type="dxa"/>
            <w:tcBorders/>
            <w:vAlign w:val="center"/>
          </w:tcPr>
          <w:p>
            <w:pPr>
              <w:pStyle w:val="Normal"/>
              <w:keepNext/>
              <w:spacing w:before="4" w:after="4" w:line="200" w:lineRule="atLeast"/>
              <w:ind w:firstLine="0"/>
              <w:jc w:val="right"/>
            </w:pPr>
            <w:r>
              <w:rPr>
                <w:sz w:val="16"/>
                <w:szCs w:val="16"/>
              </w:rPr>
              <w:t xml:space="preserve">0.821</w:t>
            </w:r>
          </w:p>
        </w:tc>
        <w:tc>
          <w:tcPr>
            <w:tcW w:w="403" w:type="dxa"/>
            <w:tcBorders/>
            <w:vAlign w:val="center"/>
          </w:tcPr>
          <w:p>
            <w:pPr>
              <w:pStyle w:val="Normal"/>
              <w:keepNext/>
              <w:spacing w:before="4" w:after="4" w:line="200" w:lineRule="atLeast"/>
              <w:ind w:firstLine="0"/>
              <w:jc w:val="right"/>
            </w:pPr>
            <w:r>
              <w:rPr>
                <w:sz w:val="16"/>
                <w:szCs w:val="16"/>
              </w:rPr>
              <w:t xml:space="preserve">−0.5</w:t>
            </w:r>
          </w:p>
        </w:tc>
        <w:tc>
          <w:tcPr>
            <w:tcW w:w="423" w:type="dxa"/>
            <w:tcBorders/>
            <w:vAlign w:val="center"/>
          </w:tcPr>
          <w:p>
            <w:pPr>
              <w:pStyle w:val="Normal"/>
              <w:keepNext/>
              <w:spacing w:before="4" w:after="4" w:line="200" w:lineRule="atLeast"/>
              <w:ind w:firstLine="0"/>
              <w:jc w:val="right"/>
            </w:pPr>
            <w:r>
              <w:rPr>
                <w:sz w:val="16"/>
                <w:szCs w:val="16"/>
              </w:rPr>
              <w:t xml:space="preserve">−0.5</w:t>
            </w:r>
          </w:p>
        </w:tc>
        <w:tc>
          <w:tcPr>
            <w:tcW w:w="604" w:type="dxa"/>
            <w:tcBorders/>
            <w:vAlign w:val="center"/>
          </w:tcPr>
          <w:p>
            <w:pPr>
              <w:pStyle w:val="Normal"/>
              <w:keepNext/>
              <w:spacing w:before="4" w:after="4" w:line="200" w:lineRule="atLeast"/>
              <w:ind w:firstLine="0"/>
              <w:jc w:val="right"/>
            </w:pPr>
            <w:r>
              <w:rPr>
                <w:sz w:val="16"/>
                <w:szCs w:val="16"/>
              </w:rPr>
              <w:t xml:space="preserve">+0.6</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POBP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2017</w:t>
            </w:r>
          </w:p>
        </w:tc>
        <w:tc>
          <w:tcPr>
            <w:tcW w:w="460" w:type="dxa"/>
            <w:tcBorders/>
            <w:vAlign w:val="center"/>
          </w:tcPr>
          <w:p>
            <w:pPr>
              <w:pStyle w:val="Normal"/>
              <w:keepNext/>
              <w:spacing w:before="4" w:after="4" w:line="200" w:lineRule="atLeast"/>
              <w:ind w:firstLine="0"/>
              <w:jc w:val="right"/>
            </w:pPr>
            <w:r>
              <w:rPr>
                <w:sz w:val="16"/>
                <w:szCs w:val="16"/>
              </w:rPr>
              <w:t xml:space="preserve">0.817</w:t>
            </w:r>
          </w:p>
        </w:tc>
        <w:tc>
          <w:tcPr>
            <w:tcW w:w="403" w:type="dxa"/>
            <w:tcBorders/>
            <w:vAlign w:val="center"/>
          </w:tcPr>
          <w:p>
            <w:pPr>
              <w:pStyle w:val="Normal"/>
              <w:keepNext/>
              <w:spacing w:before="4" w:after="4" w:line="200" w:lineRule="atLeast"/>
              <w:ind w:firstLine="0"/>
              <w:jc w:val="right"/>
            </w:pPr>
            <w:r>
              <w:rPr>
                <w:sz w:val="16"/>
                <w:szCs w:val="16"/>
              </w:rPr>
              <w:t xml:space="preserve">−0.9</w:t>
            </w:r>
          </w:p>
        </w:tc>
        <w:tc>
          <w:tcPr>
            <w:tcW w:w="423" w:type="dxa"/>
            <w:tcBorders/>
            <w:vAlign w:val="center"/>
          </w:tcPr>
          <w:p>
            <w:pPr>
              <w:pStyle w:val="Normal"/>
              <w:keepNext/>
              <w:spacing w:before="4" w:after="4" w:line="200" w:lineRule="atLeast"/>
              <w:ind w:firstLine="0"/>
              <w:jc w:val="right"/>
            </w:pPr>
            <w:r>
              <w:rPr>
                <w:sz w:val="16"/>
                <w:szCs w:val="16"/>
              </w:rPr>
              <w:t xml:space="preserve">−0.9</w:t>
            </w:r>
          </w:p>
        </w:tc>
        <w:tc>
          <w:tcPr>
            <w:tcW w:w="604" w:type="dxa"/>
            <w:tcBorders/>
            <w:vAlign w:val="center"/>
          </w:tcPr>
          <w:p>
            <w:pPr>
              <w:pStyle w:val="Normal"/>
              <w:keepNext/>
              <w:spacing w:before="4" w:after="4" w:line="200" w:lineRule="atLeast"/>
              <w:ind w:firstLine="0"/>
              <w:jc w:val="right"/>
            </w:pPr>
            <w:r>
              <w:rPr>
                <w:sz w:val="16"/>
                <w:szCs w:val="16"/>
              </w:rPr>
              <w:t xml:space="preserve">+0.7</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POBP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2018</w:t>
            </w:r>
          </w:p>
        </w:tc>
        <w:tc>
          <w:tcPr>
            <w:tcW w:w="460" w:type="dxa"/>
            <w:tcBorders/>
            <w:vAlign w:val="center"/>
          </w:tcPr>
          <w:p>
            <w:pPr>
              <w:pStyle w:val="Normal"/>
              <w:keepNext/>
              <w:spacing w:before="4" w:after="4" w:line="200" w:lineRule="atLeast"/>
              <w:ind w:firstLine="0"/>
              <w:jc w:val="right"/>
            </w:pPr>
            <w:r>
              <w:rPr>
                <w:sz w:val="16"/>
                <w:szCs w:val="16"/>
              </w:rPr>
              <w:t xml:space="preserve">0.795</w:t>
            </w:r>
          </w:p>
        </w:tc>
        <w:tc>
          <w:tcPr>
            <w:tcW w:w="403" w:type="dxa"/>
            <w:tcBorders/>
            <w:vAlign w:val="center"/>
          </w:tcPr>
          <w:p>
            <w:pPr>
              <w:pStyle w:val="Normal"/>
              <w:keepNext/>
              <w:spacing w:before="4" w:after="4" w:line="200" w:lineRule="atLeast"/>
              <w:ind w:firstLine="0"/>
              <w:jc w:val="right"/>
            </w:pPr>
            <w:r>
              <w:rPr>
                <w:sz w:val="16"/>
                <w:szCs w:val="16"/>
              </w:rPr>
              <w:t xml:space="preserve">−3.2</w:t>
            </w:r>
          </w:p>
        </w:tc>
        <w:tc>
          <w:tcPr>
            <w:tcW w:w="423" w:type="dxa"/>
            <w:tcBorders/>
            <w:vAlign w:val="center"/>
          </w:tcPr>
          <w:p>
            <w:pPr>
              <w:pStyle w:val="Normal"/>
              <w:keepNext/>
              <w:spacing w:before="4" w:after="4" w:line="200" w:lineRule="atLeast"/>
              <w:ind w:firstLine="0"/>
              <w:jc w:val="right"/>
            </w:pPr>
            <w:r>
              <w:rPr>
                <w:sz w:val="16"/>
                <w:szCs w:val="16"/>
              </w:rPr>
              <w:t xml:space="preserve">−2.2</w:t>
            </w:r>
          </w:p>
        </w:tc>
        <w:tc>
          <w:tcPr>
            <w:tcW w:w="604" w:type="dxa"/>
            <w:tcBorders/>
            <w:vAlign w:val="center"/>
          </w:tcPr>
          <w:p>
            <w:pPr>
              <w:pStyle w:val="Normal"/>
              <w:keepNext/>
              <w:spacing w:before="4" w:after="4" w:line="200" w:lineRule="atLeast"/>
              <w:ind w:firstLine="0"/>
              <w:jc w:val="right"/>
            </w:pPr>
            <w:r>
              <w:rPr>
                <w:sz w:val="16"/>
                <w:szCs w:val="16"/>
              </w:rPr>
              <w:t xml:space="preserve">+1.2</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POBP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2019</w:t>
            </w:r>
          </w:p>
        </w:tc>
        <w:tc>
          <w:tcPr>
            <w:tcW w:w="460" w:type="dxa"/>
            <w:tcBorders/>
            <w:vAlign w:val="center"/>
          </w:tcPr>
          <w:p>
            <w:pPr>
              <w:pStyle w:val="Normal"/>
              <w:keepNext/>
              <w:spacing w:before="4" w:after="4" w:line="200" w:lineRule="atLeast"/>
              <w:ind w:firstLine="0"/>
              <w:jc w:val="right"/>
            </w:pPr>
            <w:r>
              <w:rPr>
                <w:sz w:val="16"/>
                <w:szCs w:val="16"/>
              </w:rPr>
              <w:t xml:space="preserve">0.784</w:t>
            </w:r>
          </w:p>
        </w:tc>
        <w:tc>
          <w:tcPr>
            <w:tcW w:w="403" w:type="dxa"/>
            <w:tcBorders/>
            <w:vAlign w:val="center"/>
          </w:tcPr>
          <w:p>
            <w:pPr>
              <w:pStyle w:val="Normal"/>
              <w:keepNext/>
              <w:spacing w:before="4" w:after="4" w:line="200" w:lineRule="atLeast"/>
              <w:ind w:firstLine="0"/>
              <w:jc w:val="right"/>
            </w:pPr>
            <w:r>
              <w:rPr>
                <w:sz w:val="16"/>
                <w:szCs w:val="16"/>
              </w:rPr>
              <w:t xml:space="preserve">−4.2</w:t>
            </w:r>
          </w:p>
        </w:tc>
        <w:tc>
          <w:tcPr>
            <w:tcW w:w="423" w:type="dxa"/>
            <w:tcBorders/>
            <w:vAlign w:val="center"/>
          </w:tcPr>
          <w:p>
            <w:pPr>
              <w:pStyle w:val="Normal"/>
              <w:keepNext/>
              <w:spacing w:before="4" w:after="4" w:line="200" w:lineRule="atLeast"/>
              <w:ind w:firstLine="0"/>
              <w:jc w:val="right"/>
            </w:pPr>
            <w:r>
              <w:rPr>
                <w:sz w:val="16"/>
                <w:szCs w:val="16"/>
              </w:rPr>
              <w:t xml:space="preserve">−3.0</w:t>
            </w:r>
          </w:p>
        </w:tc>
        <w:tc>
          <w:tcPr>
            <w:tcW w:w="604" w:type="dxa"/>
            <w:tcBorders/>
            <w:vAlign w:val="center"/>
          </w:tcPr>
          <w:p>
            <w:pPr>
              <w:pStyle w:val="Normal"/>
              <w:keepNext/>
              <w:spacing w:before="4" w:after="4" w:line="200" w:lineRule="atLeast"/>
              <w:ind w:firstLine="0"/>
              <w:jc w:val="right"/>
            </w:pPr>
            <w:r>
              <w:rPr>
                <w:sz w:val="16"/>
                <w:szCs w:val="16"/>
              </w:rPr>
              <w:t xml:space="preserve">+2.0</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RELP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2021</w:t>
            </w:r>
          </w:p>
        </w:tc>
        <w:tc>
          <w:tcPr>
            <w:tcW w:w="460" w:type="dxa"/>
            <w:tcBorders/>
            <w:vAlign w:val="center"/>
          </w:tcPr>
          <w:p>
            <w:pPr>
              <w:pStyle w:val="Normal"/>
              <w:keepNext/>
              <w:spacing w:before="4" w:after="4" w:line="200" w:lineRule="atLeast"/>
              <w:ind w:firstLine="0"/>
              <w:jc w:val="right"/>
            </w:pPr>
            <w:r>
              <w:rPr>
                <w:sz w:val="16"/>
                <w:szCs w:val="16"/>
              </w:rPr>
              <w:t xml:space="preserve">0.770</w:t>
            </w:r>
          </w:p>
        </w:tc>
        <w:tc>
          <w:tcPr>
            <w:tcW w:w="403" w:type="dxa"/>
            <w:tcBorders/>
            <w:vAlign w:val="center"/>
          </w:tcPr>
          <w:p>
            <w:pPr>
              <w:pStyle w:val="Normal"/>
              <w:keepNext/>
              <w:spacing w:before="4" w:after="4" w:line="200" w:lineRule="atLeast"/>
              <w:ind w:firstLine="0"/>
              <w:jc w:val="right"/>
            </w:pPr>
            <w:r>
              <w:rPr>
                <w:sz w:val="16"/>
                <w:szCs w:val="16"/>
              </w:rPr>
              <w:t xml:space="preserve">−5.6</w:t>
            </w:r>
          </w:p>
        </w:tc>
        <w:tc>
          <w:tcPr>
            <w:tcW w:w="423" w:type="dxa"/>
            <w:tcBorders/>
            <w:vAlign w:val="center"/>
          </w:tcPr>
          <w:p>
            <w:pPr>
              <w:pStyle w:val="Normal"/>
              <w:keepNext/>
              <w:spacing w:before="4" w:after="4" w:line="200" w:lineRule="atLeast"/>
              <w:ind w:firstLine="0"/>
              <w:jc w:val="right"/>
            </w:pPr>
            <w:r>
              <w:rPr>
                <w:sz w:val="16"/>
                <w:szCs w:val="16"/>
              </w:rPr>
              <w:t xml:space="preserve">−4.4</w:t>
            </w:r>
          </w:p>
        </w:tc>
        <w:tc>
          <w:tcPr>
            <w:tcW w:w="604" w:type="dxa"/>
            <w:tcBorders/>
            <w:vAlign w:val="center"/>
          </w:tcPr>
          <w:p>
            <w:pPr>
              <w:pStyle w:val="Normal"/>
              <w:keepNext/>
              <w:spacing w:before="4" w:after="4" w:line="200" w:lineRule="atLeast"/>
              <w:ind w:firstLine="0"/>
              <w:jc w:val="right"/>
            </w:pPr>
            <w:r>
              <w:rPr>
                <w:sz w:val="16"/>
                <w:szCs w:val="16"/>
              </w:rPr>
              <w:t xml:space="preserve">+3.6</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2022</w:t>
            </w:r>
          </w:p>
        </w:tc>
        <w:tc>
          <w:tcPr>
            <w:tcW w:w="460" w:type="dxa"/>
            <w:tcBorders/>
            <w:vAlign w:val="center"/>
          </w:tcPr>
          <w:p>
            <w:pPr>
              <w:pStyle w:val="Normal"/>
              <w:keepNext/>
              <w:spacing w:before="4" w:after="4" w:line="200" w:lineRule="atLeast"/>
              <w:ind w:firstLine="0"/>
              <w:jc w:val="right"/>
            </w:pPr>
            <w:r>
              <w:rPr>
                <w:sz w:val="16"/>
                <w:szCs w:val="16"/>
              </w:rPr>
              <w:t xml:space="preserve">0.760</w:t>
            </w:r>
          </w:p>
        </w:tc>
        <w:tc>
          <w:tcPr>
            <w:tcW w:w="403" w:type="dxa"/>
            <w:tcBorders/>
            <w:vAlign w:val="center"/>
          </w:tcPr>
          <w:p>
            <w:pPr>
              <w:pStyle w:val="Normal"/>
              <w:keepNext/>
              <w:spacing w:before="4" w:after="4" w:line="200" w:lineRule="atLeast"/>
              <w:ind w:firstLine="0"/>
              <w:jc w:val="right"/>
            </w:pPr>
            <w:r>
              <w:rPr>
                <w:sz w:val="16"/>
                <w:szCs w:val="16"/>
              </w:rPr>
              <w:t xml:space="preserve">−6.6</w:t>
            </w:r>
          </w:p>
        </w:tc>
        <w:tc>
          <w:tcPr>
            <w:tcW w:w="423" w:type="dxa"/>
            <w:tcBorders/>
            <w:vAlign w:val="center"/>
          </w:tcPr>
          <w:p>
            <w:pPr>
              <w:pStyle w:val="Normal"/>
              <w:keepNext/>
              <w:spacing w:before="4" w:after="4" w:line="200" w:lineRule="atLeast"/>
              <w:ind w:firstLine="0"/>
              <w:jc w:val="right"/>
            </w:pPr>
            <w:r>
              <w:rPr>
                <w:sz w:val="16"/>
                <w:szCs w:val="16"/>
              </w:rPr>
              <w:t xml:space="preserve">−5.1</w:t>
            </w:r>
          </w:p>
        </w:tc>
        <w:tc>
          <w:tcPr>
            <w:tcW w:w="604" w:type="dxa"/>
            <w:tcBorders/>
            <w:vAlign w:val="center"/>
          </w:tcPr>
          <w:p>
            <w:pPr>
              <w:pStyle w:val="Normal"/>
              <w:keepNext/>
              <w:spacing w:before="4" w:after="4" w:line="200" w:lineRule="atLeast"/>
              <w:ind w:firstLine="0"/>
              <w:jc w:val="right"/>
            </w:pPr>
            <w:r>
              <w:rPr>
                <w:sz w:val="16"/>
                <w:szCs w:val="16"/>
              </w:rPr>
              <w:t xml:space="preserve">+4.6</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CA 2023</w:t>
            </w:r>
          </w:p>
        </w:tc>
        <w:tc>
          <w:tcPr>
            <w:tcW w:w="460" w:type="dxa"/>
            <w:tcBorders/>
            <w:vAlign w:val="center"/>
          </w:tcPr>
          <w:p>
            <w:pPr>
              <w:pStyle w:val="Normal"/>
              <w:keepNext/>
              <w:spacing w:before="4" w:after="4" w:line="200" w:lineRule="atLeast"/>
              <w:ind w:firstLine="0"/>
              <w:jc w:val="right"/>
            </w:pPr>
            <w:r>
              <w:rPr>
                <w:sz w:val="16"/>
                <w:szCs w:val="16"/>
              </w:rPr>
              <w:t xml:space="preserve">0.749</w:t>
            </w:r>
          </w:p>
        </w:tc>
        <w:tc>
          <w:tcPr>
            <w:tcW w:w="403" w:type="dxa"/>
            <w:tcBorders/>
            <w:vAlign w:val="center"/>
          </w:tcPr>
          <w:p>
            <w:pPr>
              <w:pStyle w:val="Normal"/>
              <w:keepNext/>
              <w:spacing w:before="4" w:after="4" w:line="200" w:lineRule="atLeast"/>
              <w:ind w:firstLine="0"/>
              <w:jc w:val="right"/>
            </w:pPr>
            <w:r>
              <w:rPr>
                <w:sz w:val="16"/>
                <w:szCs w:val="16"/>
              </w:rPr>
              <w:t xml:space="preserve">−7.7</w:t>
            </w:r>
          </w:p>
        </w:tc>
        <w:tc>
          <w:tcPr>
            <w:tcW w:w="423" w:type="dxa"/>
            <w:tcBorders/>
            <w:vAlign w:val="center"/>
          </w:tcPr>
          <w:p>
            <w:pPr>
              <w:pStyle w:val="Normal"/>
              <w:keepNext/>
              <w:spacing w:before="4" w:after="4" w:line="200" w:lineRule="atLeast"/>
              <w:ind w:firstLine="0"/>
              <w:jc w:val="right"/>
            </w:pPr>
            <w:r>
              <w:rPr>
                <w:sz w:val="16"/>
                <w:szCs w:val="16"/>
              </w:rPr>
              <w:t xml:space="preserve">−6.1</w:t>
            </w:r>
          </w:p>
        </w:tc>
        <w:tc>
          <w:tcPr>
            <w:tcW w:w="604" w:type="dxa"/>
            <w:tcBorders/>
            <w:vAlign w:val="center"/>
          </w:tcPr>
          <w:p>
            <w:pPr>
              <w:pStyle w:val="Normal"/>
              <w:keepNext/>
              <w:spacing w:before="4" w:after="4" w:line="200" w:lineRule="atLeast"/>
              <w:ind w:firstLine="0"/>
              <w:jc w:val="right"/>
            </w:pPr>
            <w:r>
              <w:rPr>
                <w:sz w:val="16"/>
                <w:szCs w:val="16"/>
              </w:rPr>
              <w:t xml:space="preserve">+5.7</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OCCP,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TX 2014</w:t>
            </w:r>
          </w:p>
        </w:tc>
        <w:tc>
          <w:tcPr>
            <w:tcW w:w="460" w:type="dxa"/>
            <w:tcBorders/>
            <w:vAlign w:val="center"/>
          </w:tcPr>
          <w:p>
            <w:pPr>
              <w:pStyle w:val="Normal"/>
              <w:keepNext/>
              <w:spacing w:before="4" w:after="4" w:line="200" w:lineRule="atLeast"/>
              <w:ind w:firstLine="0"/>
              <w:jc w:val="right"/>
            </w:pPr>
            <w:r>
              <w:rPr>
                <w:sz w:val="16"/>
                <w:szCs w:val="16"/>
              </w:rPr>
              <w:t xml:space="preserve">0.802</w:t>
            </w:r>
          </w:p>
        </w:tc>
        <w:tc>
          <w:tcPr>
            <w:tcW w:w="403" w:type="dxa"/>
            <w:tcBorders/>
            <w:vAlign w:val="center"/>
          </w:tcPr>
          <w:p>
            <w:pPr>
              <w:pStyle w:val="Normal"/>
              <w:keepNext/>
              <w:spacing w:before="4" w:after="4" w:line="200" w:lineRule="atLeast"/>
              <w:ind w:firstLine="0"/>
              <w:jc w:val="right"/>
            </w:pPr>
            <w:r>
              <w:rPr>
                <w:sz w:val="16"/>
                <w:szCs w:val="16"/>
              </w:rPr>
              <w:t xml:space="preserve">−2.4</w:t>
            </w:r>
          </w:p>
        </w:tc>
        <w:tc>
          <w:tcPr>
            <w:tcW w:w="423" w:type="dxa"/>
            <w:tcBorders/>
            <w:vAlign w:val="center"/>
          </w:tcPr>
          <w:p>
            <w:pPr>
              <w:pStyle w:val="Normal"/>
              <w:keepNext/>
              <w:spacing w:before="4" w:after="4" w:line="200" w:lineRule="atLeast"/>
              <w:ind w:firstLine="0"/>
              <w:jc w:val="right"/>
            </w:pPr>
            <w:r>
              <w:rPr>
                <w:sz w:val="16"/>
                <w:szCs w:val="16"/>
              </w:rPr>
              <w:t xml:space="preserve">−2.7</w:t>
            </w:r>
          </w:p>
        </w:tc>
        <w:tc>
          <w:tcPr>
            <w:tcW w:w="604" w:type="dxa"/>
            <w:tcBorders/>
            <w:vAlign w:val="center"/>
          </w:tcPr>
          <w:p>
            <w:pPr>
              <w:pStyle w:val="Normal"/>
              <w:keepNext/>
              <w:spacing w:before="4" w:after="4" w:line="200" w:lineRule="atLeast"/>
              <w:ind w:firstLine="0"/>
              <w:jc w:val="right"/>
            </w:pPr>
            <w:r>
              <w:rPr>
                <w:sz w:val="16"/>
                <w:szCs w:val="16"/>
              </w:rPr>
              <w:t xml:space="preserve">+1.1</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POBP,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NY 2014</w:t>
            </w:r>
          </w:p>
        </w:tc>
        <w:tc>
          <w:tcPr>
            <w:tcW w:w="460" w:type="dxa"/>
            <w:tcBorders/>
            <w:vAlign w:val="center"/>
          </w:tcPr>
          <w:p>
            <w:pPr>
              <w:pStyle w:val="Normal"/>
              <w:keepNext/>
              <w:spacing w:before="4" w:after="4" w:line="200" w:lineRule="atLeast"/>
              <w:ind w:firstLine="0"/>
              <w:jc w:val="right"/>
            </w:pPr>
            <w:r>
              <w:rPr>
                <w:sz w:val="16"/>
                <w:szCs w:val="16"/>
              </w:rPr>
              <w:t xml:space="preserve">0.804</w:t>
            </w:r>
          </w:p>
        </w:tc>
        <w:tc>
          <w:tcPr>
            <w:tcW w:w="403" w:type="dxa"/>
            <w:tcBorders/>
            <w:vAlign w:val="center"/>
          </w:tcPr>
          <w:p>
            <w:pPr>
              <w:pStyle w:val="Normal"/>
              <w:keepNext/>
              <w:spacing w:before="4" w:after="4" w:line="200" w:lineRule="atLeast"/>
              <w:ind w:firstLine="0"/>
              <w:jc w:val="right"/>
            </w:pPr>
            <w:r>
              <w:rPr>
                <w:sz w:val="16"/>
                <w:szCs w:val="16"/>
              </w:rPr>
              <w:t xml:space="preserve">−2.2</w:t>
            </w:r>
          </w:p>
        </w:tc>
        <w:tc>
          <w:tcPr>
            <w:tcW w:w="423" w:type="dxa"/>
            <w:tcBorders/>
            <w:vAlign w:val="center"/>
          </w:tcPr>
          <w:p>
            <w:pPr>
              <w:pStyle w:val="Normal"/>
              <w:keepNext/>
              <w:spacing w:before="4" w:after="4" w:line="200" w:lineRule="atLeast"/>
              <w:ind w:firstLine="0"/>
              <w:jc w:val="right"/>
            </w:pPr>
            <w:r>
              <w:rPr>
                <w:sz w:val="16"/>
                <w:szCs w:val="16"/>
              </w:rPr>
              <w:t xml:space="preserve">−2.7</w:t>
            </w:r>
          </w:p>
        </w:tc>
        <w:tc>
          <w:tcPr>
            <w:tcW w:w="604" w:type="dxa"/>
            <w:tcBorders/>
            <w:vAlign w:val="center"/>
          </w:tcPr>
          <w:p>
            <w:pPr>
              <w:pStyle w:val="Normal"/>
              <w:keepNext/>
              <w:spacing w:before="4" w:after="4" w:line="200" w:lineRule="atLeast"/>
              <w:ind w:firstLine="0"/>
              <w:jc w:val="right"/>
            </w:pPr>
            <w:r>
              <w:rPr>
                <w:sz w:val="16"/>
                <w:szCs w:val="16"/>
              </w:rPr>
              <w:t xml:space="preserve">+0.8</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POBP,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vAlign w:val="center"/>
          </w:tcPr>
          <w:p>
            <w:pPr>
              <w:pStyle w:val="Normal"/>
              <w:keepNext/>
              <w:spacing w:before="4" w:after="4" w:line="200" w:lineRule="atLeast"/>
              <w:ind w:firstLine="0"/>
              <w:jc w:val="left"/>
            </w:pPr>
            <w:r>
              <w:rPr>
                <w:sz w:val="16"/>
                <w:szCs w:val="16"/>
              </w:rPr>
              <w:t xml:space="preserve">FL 2014</w:t>
            </w:r>
          </w:p>
        </w:tc>
        <w:tc>
          <w:tcPr>
            <w:tcW w:w="460" w:type="dxa"/>
            <w:tcBorders/>
            <w:vAlign w:val="center"/>
          </w:tcPr>
          <w:p>
            <w:pPr>
              <w:pStyle w:val="Normal"/>
              <w:keepNext/>
              <w:spacing w:before="4" w:after="4" w:line="200" w:lineRule="atLeast"/>
              <w:ind w:firstLine="0"/>
              <w:jc w:val="right"/>
            </w:pPr>
            <w:r>
              <w:rPr>
                <w:sz w:val="16"/>
                <w:szCs w:val="16"/>
              </w:rPr>
              <w:t xml:space="preserve">0.786</w:t>
            </w:r>
          </w:p>
        </w:tc>
        <w:tc>
          <w:tcPr>
            <w:tcW w:w="403" w:type="dxa"/>
            <w:tcBorders/>
            <w:vAlign w:val="center"/>
          </w:tcPr>
          <w:p>
            <w:pPr>
              <w:pStyle w:val="Normal"/>
              <w:keepNext/>
              <w:spacing w:before="4" w:after="4" w:line="200" w:lineRule="atLeast"/>
              <w:ind w:firstLine="0"/>
              <w:jc w:val="right"/>
            </w:pPr>
            <w:r>
              <w:rPr>
                <w:sz w:val="16"/>
                <w:szCs w:val="16"/>
              </w:rPr>
              <w:t xml:space="preserve">−4.0</w:t>
            </w:r>
          </w:p>
        </w:tc>
        <w:tc>
          <w:tcPr>
            <w:tcW w:w="423" w:type="dxa"/>
            <w:tcBorders/>
            <w:vAlign w:val="center"/>
          </w:tcPr>
          <w:p>
            <w:pPr>
              <w:pStyle w:val="Normal"/>
              <w:keepNext/>
              <w:spacing w:before="4" w:after="4" w:line="200" w:lineRule="atLeast"/>
              <w:ind w:firstLine="0"/>
              <w:jc w:val="right"/>
            </w:pPr>
            <w:r>
              <w:rPr>
                <w:sz w:val="16"/>
                <w:szCs w:val="16"/>
              </w:rPr>
              <w:t xml:space="preserve">−4.3</w:t>
            </w:r>
          </w:p>
        </w:tc>
        <w:tc>
          <w:tcPr>
            <w:tcW w:w="604" w:type="dxa"/>
            <w:tcBorders/>
            <w:vAlign w:val="center"/>
          </w:tcPr>
          <w:p>
            <w:pPr>
              <w:pStyle w:val="Normal"/>
              <w:keepNext/>
              <w:spacing w:before="4" w:after="4" w:line="200" w:lineRule="atLeast"/>
              <w:ind w:firstLine="0"/>
              <w:jc w:val="right"/>
            </w:pPr>
            <w:r>
              <w:rPr>
                <w:sz w:val="16"/>
                <w:szCs w:val="16"/>
              </w:rPr>
              <w:t xml:space="preserve">+2.2</w:t>
            </w:r>
          </w:p>
        </w:tc>
        <w:tc>
          <w:tcPr>
            <w:tcW w:w="292" w:type="dxa"/>
            <w:tcBorders/>
            <w:vAlign w:val="center"/>
          </w:tcPr>
          <w:p>
            <w:pPr>
              <w:pStyle w:val="Normal"/>
              <w:keepNext/>
              <w:spacing w:before="4" w:after="4" w:line="200" w:lineRule="atLeast"/>
              <w:ind w:firstLine="0"/>
              <w:jc w:val="center"/>
            </w:pPr>
            <w:r>
              <w:rPr>
                <w:sz w:val="16"/>
                <w:szCs w:val="16"/>
              </w:rPr>
              <w:t xml:space="preserve">✓</w:t>
            </w:r>
          </w:p>
        </w:tc>
        <w:tc>
          <w:tcPr>
            <w:tcW w:w="504" w:type="dxa"/>
            <w:tcBorders/>
            <w:vAlign w:val="center"/>
          </w:tcPr>
          <w:p>
            <w:pPr>
              <w:pStyle w:val="Normal"/>
              <w:keepNext/>
              <w:spacing w:before="4" w:after="4" w:line="200" w:lineRule="atLeast"/>
              <w:ind w:firstLine="0"/>
              <w:jc w:val="center"/>
            </w:pPr>
            <w:r>
              <w:rPr>
                <w:sz w:val="16"/>
                <w:szCs w:val="16"/>
              </w:rPr>
              <w:t xml:space="preserve">✓</w:t>
            </w:r>
          </w:p>
        </w:tc>
        <w:tc>
          <w:tcPr>
            <w:tcW w:w="460" w:type="dxa"/>
            <w:tcBorders/>
            <w:vAlign w:val="center"/>
          </w:tcPr>
          <w:p>
            <w:pPr>
              <w:pStyle w:val="Normal"/>
              <w:keepNext/>
              <w:spacing w:before="4" w:after="4" w:line="200" w:lineRule="atLeast"/>
              <w:ind w:firstLine="0"/>
              <w:jc w:val="center"/>
            </w:pPr>
            <w:r>
              <w:rPr>
                <w:sz w:val="16"/>
                <w:szCs w:val="16"/>
              </w:rPr>
              <w:t xml:space="preserve">✓</w:t>
            </w:r>
          </w:p>
        </w:tc>
        <w:tc>
          <w:tcPr>
            <w:tcW w:w="523" w:type="dxa"/>
            <w:tcBorders/>
            <w:vAlign w:val="center"/>
          </w:tcPr>
          <w:p>
            <w:pPr>
              <w:pStyle w:val="Normal"/>
              <w:keepNext/>
              <w:spacing w:before="4" w:after="4" w:line="200" w:lineRule="atLeast"/>
              <w:ind w:firstLine="0"/>
              <w:jc w:val="center"/>
            </w:pPr>
            <w:r>
              <w:rPr>
                <w:sz w:val="16"/>
                <w:szCs w:val="16"/>
              </w:rPr>
              <w:t xml:space="preserve">✓</w:t>
            </w:r>
          </w:p>
        </w:tc>
        <w:tc>
          <w:tcPr>
            <w:tcW w:w="312" w:type="dxa"/>
            <w:tcBorders/>
            <w:vAlign w:val="center"/>
          </w:tcPr>
          <w:p>
            <w:pPr>
              <w:pStyle w:val="Normal"/>
              <w:keepNext/>
              <w:spacing w:before="4" w:after="4" w:line="200" w:lineRule="atLeast"/>
              <w:ind w:firstLine="0"/>
              <w:jc w:val="center"/>
            </w:pPr>
            <w:r>
              <w:rPr>
                <w:sz w:val="16"/>
                <w:szCs w:val="16"/>
              </w:rPr>
              <w:t xml:space="preserve">✓</w:t>
            </w:r>
          </w:p>
        </w:tc>
        <w:tc>
          <w:tcPr>
            <w:tcW w:w="1128" w:type="dxa"/>
            <w:tcBorders/>
            <w:vAlign w:val="center"/>
          </w:tcPr>
          <w:p>
            <w:pPr>
              <w:pStyle w:val="Normal"/>
              <w:keepNext/>
              <w:spacing w:before="4" w:after="4" w:line="200" w:lineRule="atLeast"/>
              <w:ind w:firstLine="0"/>
              <w:jc w:val="left"/>
            </w:pPr>
            <w:r>
              <w:rPr>
                <w:sz w:val="16"/>
                <w:szCs w:val="16"/>
              </w:rPr>
              <w:t xml:space="preserve">POBP, RAC1P</w:t>
            </w:r>
          </w:p>
        </w:tc>
        <w:tc>
          <w:tcPr>
            <w:tcW w:w="392" w:type="dxa"/>
            <w:tcBorders/>
            <w:vAlign w:val="center"/>
          </w:tcPr>
          <w:p>
            <w:pPr>
              <w:pStyle w:val="Normal"/>
              <w:keepNext/>
              <w:spacing w:before="4" w:after="4" w:line="200" w:lineRule="atLeast"/>
              <w:ind w:firstLine="0"/>
              <w:jc w:val="left"/>
            </w:pPr>
            <w:r>
              <w:rPr>
                <w:sz w:val="16"/>
                <w:szCs w:val="16"/>
              </w:rPr>
              <w:t xml:space="preserve">Cov.</w:t>
            </w:r>
          </w:p>
        </w:tc>
        <w:tc>
          <w:tcPr>
            <w:tcW w:w="392" w:type="dxa"/>
            <w:tcBorders/>
            <w:vAlign w:val="center"/>
          </w:tcPr>
          <w:p>
            <w:pPr>
              <w:pStyle w:val="Normal"/>
              <w:keepNext/>
              <w:spacing w:before="4" w:after="4" w:line="200" w:lineRule="atLeast"/>
              <w:ind w:firstLine="0"/>
              <w:jc w:val="left"/>
            </w:pPr>
            <w:r>
              <w:rPr>
                <w:sz w:val="16"/>
                <w:szCs w:val="16"/>
              </w:rPr>
              <w:t xml:space="preserve">Cov.</w:t>
            </w:r>
          </w:p>
        </w:tc>
      </w:tr>
      <w:tr>
        <w:trPr>
          <w:cantSplit/>
          <w:jc w:val="center"/>
        </w:trPr>
        <w:tc>
          <w:tcPr>
            <w:tcW w:w="720" w:type="dxa"/>
            <w:tcBorders>
              <w:bottom w:val="single" w:sz="12" w:space="0" w:color="000000"/>
            </w:tcBorders>
            <w:vAlign w:val="center"/>
          </w:tcPr>
          <w:p>
            <w:pPr>
              <w:pStyle w:val="Normal"/>
              <w:spacing w:before="4" w:after="4" w:line="200" w:lineRule="atLeast"/>
              <w:ind w:firstLine="0"/>
              <w:jc w:val="left"/>
            </w:pPr>
            <w:r>
              <w:rPr>
                <w:sz w:val="16"/>
                <w:szCs w:val="16"/>
              </w:rPr>
              <w:t xml:space="preserve">WA 2014</w:t>
            </w:r>
          </w:p>
        </w:tc>
        <w:tc>
          <w:tcPr>
            <w:tcW w:w="460" w:type="dxa"/>
            <w:tcBorders>
              <w:bottom w:val="single" w:sz="12" w:space="0" w:color="000000"/>
            </w:tcBorders>
            <w:vAlign w:val="center"/>
          </w:tcPr>
          <w:p>
            <w:pPr>
              <w:pStyle w:val="Normal"/>
              <w:spacing w:before="4" w:after="4" w:line="200" w:lineRule="atLeast"/>
              <w:ind w:firstLine="0"/>
              <w:jc w:val="right"/>
            </w:pPr>
            <w:r>
              <w:rPr>
                <w:sz w:val="16"/>
                <w:szCs w:val="16"/>
              </w:rPr>
              <w:t xml:space="preserve">0.801</w:t>
            </w:r>
          </w:p>
        </w:tc>
        <w:tc>
          <w:tcPr>
            <w:tcW w:w="403" w:type="dxa"/>
            <w:tcBorders>
              <w:bottom w:val="single" w:sz="12" w:space="0" w:color="000000"/>
            </w:tcBorders>
            <w:vAlign w:val="center"/>
          </w:tcPr>
          <w:p>
            <w:pPr>
              <w:pStyle w:val="Normal"/>
              <w:spacing w:before="4" w:after="4" w:line="200" w:lineRule="atLeast"/>
              <w:ind w:firstLine="0"/>
              <w:jc w:val="right"/>
            </w:pPr>
            <w:r>
              <w:rPr>
                <w:sz w:val="16"/>
                <w:szCs w:val="16"/>
              </w:rPr>
              <w:t xml:space="preserve">−2.5</w:t>
            </w:r>
          </w:p>
        </w:tc>
        <w:tc>
          <w:tcPr>
            <w:tcW w:w="423" w:type="dxa"/>
            <w:tcBorders>
              <w:bottom w:val="single" w:sz="12" w:space="0" w:color="000000"/>
            </w:tcBorders>
            <w:vAlign w:val="center"/>
          </w:tcPr>
          <w:p>
            <w:pPr>
              <w:pStyle w:val="Normal"/>
              <w:spacing w:before="4" w:after="4" w:line="200" w:lineRule="atLeast"/>
              <w:ind w:firstLine="0"/>
              <w:jc w:val="right"/>
            </w:pPr>
            <w:r>
              <w:rPr>
                <w:sz w:val="16"/>
                <w:szCs w:val="16"/>
              </w:rPr>
              <w:t xml:space="preserve">−2.5</w:t>
            </w:r>
          </w:p>
        </w:tc>
        <w:tc>
          <w:tcPr>
            <w:tcW w:w="604" w:type="dxa"/>
            <w:tcBorders>
              <w:bottom w:val="single" w:sz="12" w:space="0" w:color="000000"/>
            </w:tcBorders>
            <w:vAlign w:val="center"/>
          </w:tcPr>
          <w:p>
            <w:pPr>
              <w:pStyle w:val="Normal"/>
              <w:spacing w:before="4" w:after="4" w:line="200" w:lineRule="atLeast"/>
              <w:ind w:firstLine="0"/>
              <w:jc w:val="right"/>
            </w:pPr>
            <w:r>
              <w:rPr>
                <w:sz w:val="16"/>
                <w:szCs w:val="16"/>
              </w:rPr>
              <w:t xml:space="preserve">+0.9</w:t>
            </w:r>
          </w:p>
        </w:tc>
        <w:tc>
          <w:tcPr>
            <w:tcW w:w="292" w:type="dxa"/>
            <w:tcBorders>
              <w:bottom w:val="single" w:sz="12" w:space="0" w:color="000000"/>
            </w:tcBorders>
            <w:vAlign w:val="center"/>
          </w:tcPr>
          <w:p>
            <w:pPr>
              <w:pStyle w:val="Normal"/>
              <w:spacing w:before="4" w:after="4" w:line="200" w:lineRule="atLeast"/>
              <w:ind w:firstLine="0"/>
              <w:jc w:val="center"/>
            </w:pPr>
            <w:r>
              <w:rPr>
                <w:sz w:val="16"/>
                <w:szCs w:val="16"/>
              </w:rPr>
              <w:t xml:space="preserve">✓</w:t>
            </w:r>
          </w:p>
        </w:tc>
        <w:tc>
          <w:tcPr>
            <w:tcW w:w="504" w:type="dxa"/>
            <w:tcBorders>
              <w:bottom w:val="single" w:sz="12" w:space="0" w:color="000000"/>
            </w:tcBorders>
            <w:vAlign w:val="center"/>
          </w:tcPr>
          <w:p>
            <w:pPr>
              <w:pStyle w:val="Normal"/>
              <w:spacing w:before="4" w:after="4" w:line="200" w:lineRule="atLeast"/>
              <w:ind w:firstLine="0"/>
              <w:jc w:val="center"/>
            </w:pPr>
            <w:r>
              <w:rPr>
                <w:sz w:val="16"/>
                <w:szCs w:val="16"/>
              </w:rPr>
              <w:t xml:space="preserve">✓</w:t>
            </w:r>
          </w:p>
        </w:tc>
        <w:tc>
          <w:tcPr>
            <w:tcW w:w="460" w:type="dxa"/>
            <w:tcBorders>
              <w:bottom w:val="single" w:sz="12" w:space="0" w:color="000000"/>
            </w:tcBorders>
            <w:vAlign w:val="center"/>
          </w:tcPr>
          <w:p>
            <w:pPr>
              <w:pStyle w:val="Normal"/>
              <w:spacing w:before="4" w:after="4" w:line="200" w:lineRule="atLeast"/>
              <w:ind w:firstLine="0"/>
              <w:jc w:val="center"/>
            </w:pPr>
            <w:r>
              <w:rPr>
                <w:sz w:val="16"/>
                <w:szCs w:val="16"/>
              </w:rPr>
              <w:t xml:space="preserve">✓</w:t>
            </w:r>
          </w:p>
        </w:tc>
        <w:tc>
          <w:tcPr>
            <w:tcW w:w="523" w:type="dxa"/>
            <w:tcBorders>
              <w:bottom w:val="single" w:sz="12" w:space="0" w:color="000000"/>
            </w:tcBorders>
            <w:vAlign w:val="center"/>
          </w:tcPr>
          <w:p>
            <w:pPr>
              <w:pStyle w:val="Normal"/>
              <w:spacing w:before="4" w:after="4" w:line="200" w:lineRule="atLeast"/>
              <w:ind w:firstLine="0"/>
              <w:jc w:val="center"/>
            </w:pPr>
            <w:r>
              <w:rPr>
                <w:sz w:val="16"/>
                <w:szCs w:val="16"/>
              </w:rPr>
              <w:t xml:space="preserve">✓</w:t>
            </w:r>
          </w:p>
        </w:tc>
        <w:tc>
          <w:tcPr>
            <w:tcW w:w="312" w:type="dxa"/>
            <w:tcBorders>
              <w:bottom w:val="single" w:sz="12" w:space="0" w:color="000000"/>
            </w:tcBorders>
            <w:vAlign w:val="center"/>
          </w:tcPr>
          <w:p>
            <w:pPr>
              <w:pStyle w:val="Normal"/>
              <w:spacing w:before="4" w:after="4" w:line="200" w:lineRule="atLeast"/>
              <w:ind w:firstLine="0"/>
              <w:jc w:val="center"/>
            </w:pPr>
            <w:r>
              <w:rPr>
                <w:sz w:val="16"/>
                <w:szCs w:val="16"/>
              </w:rPr>
              <w:t xml:space="preserve">✓</w:t>
            </w:r>
          </w:p>
        </w:tc>
        <w:tc>
          <w:tcPr>
            <w:tcW w:w="1128" w:type="dxa"/>
            <w:tcBorders>
              <w:bottom w:val="single" w:sz="12" w:space="0" w:color="000000"/>
            </w:tcBorders>
            <w:vAlign w:val="center"/>
          </w:tcPr>
          <w:p>
            <w:pPr>
              <w:pStyle w:val="Normal"/>
              <w:spacing w:before="4" w:after="4" w:line="200" w:lineRule="atLeast"/>
              <w:ind w:firstLine="0"/>
              <w:jc w:val="left"/>
            </w:pPr>
            <w:r>
              <w:rPr>
                <w:sz w:val="16"/>
                <w:szCs w:val="16"/>
              </w:rPr>
              <w:t xml:space="preserve">POBP, RAC1P</w:t>
            </w:r>
          </w:p>
        </w:tc>
        <w:tc>
          <w:tcPr>
            <w:tcW w:w="392" w:type="dxa"/>
            <w:tcBorders>
              <w:bottom w:val="single" w:sz="12" w:space="0" w:color="000000"/>
            </w:tcBorders>
            <w:vAlign w:val="center"/>
          </w:tcPr>
          <w:p>
            <w:pPr>
              <w:pStyle w:val="Normal"/>
              <w:spacing w:before="4" w:after="4" w:line="200" w:lineRule="atLeast"/>
              <w:ind w:firstLine="0"/>
              <w:jc w:val="left"/>
            </w:pPr>
            <w:r>
              <w:rPr>
                <w:sz w:val="16"/>
                <w:szCs w:val="16"/>
              </w:rPr>
              <w:t xml:space="preserve">Cov.</w:t>
            </w:r>
          </w:p>
        </w:tc>
        <w:tc>
          <w:tcPr>
            <w:tcW w:w="392" w:type="dxa"/>
            <w:tcBorders>
              <w:bottom w:val="single" w:sz="12" w:space="0" w:color="000000"/>
            </w:tcBorders>
            <w:vAlign w:val="center"/>
          </w:tcPr>
          <w:p>
            <w:pPr>
              <w:pStyle w:val="Normal"/>
              <w:spacing w:before="4" w:after="4" w:line="200" w:lineRule="atLeast"/>
              <w:ind w:firstLine="0"/>
              <w:jc w:val="left"/>
            </w:pPr>
            <w:r>
              <w:rPr>
                <w:sz w:val="16"/>
                <w:szCs w:val="16"/>
              </w:rPr>
              <w:t xml:space="preserve">Cov.</w:t>
            </w:r>
          </w:p>
        </w:tc>
      </w:tr>
    </w:tbl>
    <w:p>
      <w:pPr>
        <w:spacing w:after="0" w:line="120" w:lineRule="exact"/>
      </w:pPr>
    </w:p>
    <w:p>
      <w:pPr>
        <w:pStyle w:val="p1a"/>
      </w:pPr>
      <w:r>
        <w:t xml:space="preserve">Δ is the change in accuracy, in points, against each model’s accuracy on the control window. Est. err. is the error of the CBPE estimate. A tick marks an alarm. Type is the verdict of the diagnosis, which is the same for LR and GB in every window (Cov. is covariate shift). Top shifts lists the two features with the largest effect size: occupation (OCCP), place of birth (POBP), relationship (RELP) and race (RAC1P).</w:t>
      </w:r>
    </w:p>
    <w:p>
      <w:pPr>
        <w:pStyle w:val="Normal"/>
      </w:pPr>
      <w:r>
        <w:t xml:space="preserve">Neither model raises an alarm on the control window. Both call CA 2015, whose accuracy did not change significantly, no drift and every other window covariate shift. The documented events can be read off the localization. The 2018 revision of the occupation codes left 26.6% of rows with a code that never occurred in 2014. Occupation lost weight in the model as a result (SHAP change −0.032). Relationship moves in 2019 (effect size 0.091), when its survey question was redesigned. Race moves from 2021 (effect size 0.186), once the Census Bureau had changed its coding of written race answers </w:t>
      </w:r>
      <w:r>
        <w:t xml:space="preserve">[34]</w:t>
      </w:r>
      <w:r>
        <w:t xml:space="preserve">. Wage growth, measured against a fixed income threshold, shows up in the labels instead: their positive share rises from 0.355 in the control window to 0.498 in 2023 while the model predicts only 0.338. Part of the 2023 loss comes from a change in what the labels mean, something no label-free test can detect.</w:t>
      </w:r>
    </w:p>
    <w:p>
      <w:pPr>
        <w:pStyle w:val="Normal"/>
      </w:pPr>
      <w:r>
        <w:t xml:space="preserve">The cost of a drift differs widely between datasets. On ACS Employment every window is diagnosed as covariate shift, yet LR accuracy never changes by more than 2.2 points; relationship (2019) and race (from 2021) shift there as well while the model barely responds. Here an alarm alone would overstate the problem; the accuracy estimate and the audit keep it in proportion. The gas sensor batches all come out as covariate shift too, as they should for aging sensors that alter </w:t>
      </w:r>
      <m:oMath>
        <m:r>
          <m:t>P</m:t>
        </m:r>
        <m:r>
          <m:rPr>
            <m:sty m:val="p"/>
          </m:rPr>
          <m:t>(</m:t>
        </m:r>
        <m:r>
          <m:t>X</m:t>
        </m:r>
        <m:r>
          <m:rPr>
            <m:sty m:val="p"/>
          </m:rPr>
          <m:t>∣</m:t>
        </m:r>
        <m:r>
          <m:t>Y</m:t>
        </m:r>
        <m:r>
          <m:rPr>
            <m:sty m:val="p"/>
          </m:rPr>
          <m:t>)</m:t>
        </m:r>
      </m:oMath>
      <w:r>
        <w:t xml:space="preserve">. The largest loss is in batch 8 (−65.2 points for LR). BBSE at first takes each gas batch for a prior shift, since the predicted labels move too. The consistency test corrects this: the sensors respond differently to a gas mix that has not changed.</w:t>
      </w:r>
    </w:p>
    <w:p>
      <w:pPr>
        <w:pStyle w:val="Normal"/>
      </w:pPr>
      <w:r>
        <w:t xml:space="preserve">CLEAR-10 drifts more gently: buckets 2 and 3 show no drift for either model, while buckets 4, 5, 6, 7, 8, 9 and 10 show covariate shift. In buckets 4, 5, 6 and 9 no single embedding dimension shifts significantly with LR. Only the MMD test sees the change while the predicted labels stay put, which is why the multivariate block is needed. The only detector alarm on any control window comes from the domain classifier baseline on CLEAR-10 (</w:t>
      </w:r>
      <m:oMath>
        <m:r>
          <m:t>p</m:t>
        </m:r>
        <m:r>
          <m:rPr>
            <m:sty m:val="p"/>
          </m:rPr>
          <m:t>=</m:t>
        </m:r>
        <m:r>
          <m:t>0.034</m:t>
        </m:r>
      </m:oMath>
      <w:r>
        <w:t xml:space="preserve">), a false alarm of the kind that </w:t>
      </w:r>
      <m:oMath>
        <m:r>
          <m:t>α</m:t>
        </m:r>
      </m:oMath>
      <w:r>
        <w:t xml:space="preserve"> allows.</w:t>
      </w:r>
    </w:p>
    <w:p>
      <w:pPr>
        <w:pStyle w:val="heading2"/>
      </w:pPr>
      <w:r>
        <w:t xml:space="preserve">Reliability and Triage</w:t>
      </w:r>
    </w:p>
    <w:p>
      <w:pPr>
        <w:pStyle w:val="p1a"/>
      </w:pPr>
      <w:r>
        <w:t xml:space="preserve">The last two stages act on single predictions and on retraining. The fused risk score is judged by how well it ranks wrong predictions above right ones. Where the fusion is learned, on ACS and CLEAR-10, its area under the receiver operating characteristic curve (AUROC) differs from that of confidence alone by −0.012 to +0.001 over 72 windows and by −0.002 to +0.009 on the benchmark. On the gas sensor array the calibration part holds too few wrong predictions (4 with LR and 11 with GB), so the risk falls back to confidence. Confidence alone carries most of the information about a single prediction.</w:t>
      </w:r>
    </w:p>
    <w:p>
      <w:pPr>
        <w:pStyle w:val="Normal"/>
      </w:pPr>
      <w:r>
        <w:t xml:space="preserve">For the triage, a retrain truly helps when importance weighting or the latest labeled window raises holdout accuracy significantly. Over 82 real settings (Table </w:t>
      </w:r>
      <w:r>
        <w:t xml:space="preserve">9</w:t>
      </w:r>
      <w:r>
        <w:t xml:space="preserve">), the triage is right in 54 of the 58 settings that have an earlier labeled window, because its recent-window probe is checked on real labels.</w:t>
      </w:r>
    </w:p>
    <w:p>
      <w:pPr>
        <w:pStyle w:val="tablecaption"/>
      </w:pPr>
      <w:r>
        <w:rPr>
          <w:b/>
        </w:rPr>
        <w:t xml:space="preserve">Table 9.</w:t>
      </w:r>
      <w:r>
        <w:t xml:space="preserve"> </w:t>
      </w:r>
      <w:r>
        <w:t xml:space="preserve">Remediation triage on the real windows.</w:t>
      </w:r>
    </w:p>
    <w:tbl>
      <w:tblPr>
        <w:tblW w:w="0" w:type="auto"/>
        <w:jc w:val="center"/>
        <w:tblLayout w:type="fixed"/>
        <w:tblCellMar>
          <w:left w:w="40" w:type="dxa"/>
          <w:right w:w="40" w:type="dxa"/>
        </w:tblCellMar>
        <w:tblLook w:val="0000" w:firstRow="0" w:lastRow="0" w:firstColumn="0" w:lastColumn="0" w:noHBand="0" w:noVBand="0"/>
      </w:tblPr>
      <w:tblGrid>
        <w:gridCol w:w="523"/>
        <w:gridCol w:w="2044"/>
        <w:gridCol w:w="200"/>
        <w:gridCol w:w="292"/>
        <w:gridCol w:w="551"/>
        <w:gridCol w:w="532"/>
        <w:gridCol w:w="734"/>
        <w:gridCol w:w="857"/>
        <w:gridCol w:w="590"/>
      </w:tblGrid>
      <w:tr>
        <w:trPr>
          <w:cantSplit/>
          <w:tblHeader/>
          <w:jc w:val="center"/>
        </w:trPr>
        <w:tc>
          <w:tcPr>
            <w:tcW w:w="523" w:type="dxa"/>
            <w:tcBorders>
              <w:top w:val="single" w:sz="12" w:space="0" w:color="000000"/>
            </w:tcBorders>
            <w:vAlign w:val="center"/>
          </w:tcPr>
          <w:p>
            <w:pPr>
              <w:pStyle w:val="Normal"/>
              <w:keepNext/>
              <w:spacing w:before="4" w:after="4" w:line="200" w:lineRule="atLeast"/>
              <w:ind w:firstLine="0"/>
              <w:jc w:val="left"/>
            </w:pPr>
          </w:p>
        </w:tc>
        <w:tc>
          <w:tcPr>
            <w:tcW w:w="2044" w:type="dxa"/>
            <w:tcBorders>
              <w:top w:val="single" w:sz="12" w:space="0" w:color="000000"/>
            </w:tcBorders>
            <w:vAlign w:val="center"/>
          </w:tcPr>
          <w:p>
            <w:pPr>
              <w:pStyle w:val="Normal"/>
              <w:keepNext/>
              <w:spacing w:before="4" w:after="4" w:line="200" w:lineRule="atLeast"/>
              <w:ind w:firstLine="0"/>
              <w:jc w:val="left"/>
            </w:pPr>
          </w:p>
        </w:tc>
        <w:tc>
          <w:tcPr>
            <w:tcW w:w="200" w:type="dxa"/>
            <w:tcBorders>
              <w:top w:val="single" w:sz="12" w:space="0" w:color="000000"/>
            </w:tcBorders>
            <w:vAlign w:val="center"/>
          </w:tcPr>
          <w:p>
            <w:pPr>
              <w:pStyle w:val="Normal"/>
              <w:keepNext/>
              <w:spacing w:before="4" w:after="4" w:line="200" w:lineRule="atLeast"/>
              <w:ind w:firstLine="0"/>
              <w:jc w:val="right"/>
            </w:pPr>
          </w:p>
        </w:tc>
        <w:tc>
          <w:tcPr>
            <w:tcW w:w="1375" w:type="dxa"/>
            <w:gridSpan w:val="3"/>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Significant gains</w:t>
            </w:r>
          </w:p>
        </w:tc>
        <w:tc>
          <w:tcPr>
            <w:tcW w:w="2181" w:type="dxa"/>
            <w:gridSpan w:val="3"/>
            <w:tcBorders>
              <w:top w:val="single" w:sz="12" w:space="0" w:color="000000"/>
              <w:bottom w:val="single" w:sz="6" w:space="0" w:color="000000"/>
            </w:tcBorders>
            <w:vAlign w:val="center"/>
          </w:tcPr>
          <w:p>
            <w:pPr>
              <w:pStyle w:val="Normal"/>
              <w:keepNext/>
              <w:spacing w:before="4" w:after="4" w:line="200" w:lineRule="atLeast"/>
              <w:ind w:firstLine="0"/>
              <w:jc w:val="center"/>
            </w:pPr>
            <w:r>
              <w:rPr>
                <w:sz w:val="16"/>
                <w:szCs w:val="16"/>
              </w:rPr>
              <w:t xml:space="preserve">Triage</w:t>
            </w:r>
          </w:p>
        </w:tc>
      </w:tr>
      <w:tr>
        <w:trPr>
          <w:cantSplit/>
          <w:tblHeader/>
          <w:jc w:val="center"/>
        </w:trPr>
        <w:tc>
          <w:tcPr>
            <w:tcW w:w="523" w:type="dxa"/>
            <w:tcBorders/>
            <w:vAlign w:val="center"/>
          </w:tcPr>
          <w:p>
            <w:pPr>
              <w:pStyle w:val="Normal"/>
              <w:keepNext/>
              <w:spacing w:before="4" w:after="4" w:line="200" w:lineRule="atLeast"/>
              <w:ind w:firstLine="0"/>
              <w:jc w:val="left"/>
            </w:pPr>
            <w:r>
              <w:rPr>
                <w:sz w:val="16"/>
                <w:szCs w:val="16"/>
              </w:rPr>
              <w:t xml:space="preserve">Model</w:t>
            </w:r>
          </w:p>
        </w:tc>
        <w:tc>
          <w:tcPr>
            <w:tcW w:w="2044" w:type="dxa"/>
            <w:tcBorders/>
            <w:vAlign w:val="center"/>
          </w:tcPr>
          <w:p>
            <w:pPr>
              <w:pStyle w:val="Normal"/>
              <w:keepNext/>
              <w:spacing w:before="4" w:after="4" w:line="200" w:lineRule="atLeast"/>
              <w:ind w:firstLine="0"/>
              <w:jc w:val="left"/>
            </w:pPr>
            <w:r>
              <w:rPr>
                <w:sz w:val="16"/>
                <w:szCs w:val="16"/>
              </w:rPr>
              <w:t xml:space="preserve">Settings</w:t>
            </w:r>
          </w:p>
        </w:tc>
        <w:tc>
          <w:tcPr>
            <w:tcW w:w="200" w:type="dxa"/>
            <w:tcBorders/>
            <w:vAlign w:val="center"/>
          </w:tcPr>
          <w:p>
            <w:pPr>
              <w:pStyle w:val="Normal"/>
              <w:keepNext/>
              <w:spacing w:before="4" w:after="4" w:line="200" w:lineRule="atLeast"/>
              <w:ind w:firstLine="0"/>
              <w:jc w:val="right"/>
            </w:pPr>
            <m:oMath>
              <m:r>
                <m:t>n</m:t>
              </m:r>
            </m:oMath>
          </w:p>
        </w:tc>
        <w:tc>
          <w:tcPr>
            <w:tcW w:w="292" w:type="dxa"/>
            <w:tcBorders/>
            <w:vAlign w:val="center"/>
          </w:tcPr>
          <w:p>
            <w:pPr>
              <w:pStyle w:val="Normal"/>
              <w:keepNext/>
              <w:spacing w:before="4" w:after="4" w:line="200" w:lineRule="atLeast"/>
              <w:ind w:firstLine="0"/>
              <w:jc w:val="right"/>
            </w:pPr>
            <w:r>
              <w:rPr>
                <w:sz w:val="16"/>
                <w:szCs w:val="16"/>
              </w:rPr>
              <w:t xml:space="preserve">IW</w:t>
            </w:r>
          </w:p>
        </w:tc>
        <w:tc>
          <w:tcPr>
            <w:tcW w:w="551" w:type="dxa"/>
            <w:tcBorders/>
            <w:vAlign w:val="center"/>
          </w:tcPr>
          <w:p>
            <w:pPr>
              <w:pStyle w:val="Normal"/>
              <w:keepNext/>
              <w:spacing w:before="4" w:after="4" w:line="200" w:lineRule="atLeast"/>
              <w:ind w:firstLine="0"/>
              <w:jc w:val="right"/>
            </w:pPr>
            <w:r>
              <w:rPr>
                <w:sz w:val="16"/>
                <w:szCs w:val="16"/>
              </w:rPr>
              <w:t xml:space="preserve">Recent</w:t>
            </w:r>
          </w:p>
        </w:tc>
        <w:tc>
          <w:tcPr>
            <w:tcW w:w="532" w:type="dxa"/>
            <w:tcBorders/>
            <w:vAlign w:val="center"/>
          </w:tcPr>
          <w:p>
            <w:pPr>
              <w:pStyle w:val="Normal"/>
              <w:keepNext/>
              <w:spacing w:before="4" w:after="4" w:line="200" w:lineRule="atLeast"/>
              <w:ind w:firstLine="0"/>
              <w:jc w:val="right"/>
            </w:pPr>
            <w:r>
              <w:rPr>
                <w:sz w:val="16"/>
                <w:szCs w:val="16"/>
              </w:rPr>
              <w:t xml:space="preserve">Labels</w:t>
            </w:r>
          </w:p>
        </w:tc>
        <w:tc>
          <w:tcPr>
            <w:tcW w:w="734" w:type="dxa"/>
            <w:tcBorders/>
            <w:vAlign w:val="center"/>
          </w:tcPr>
          <w:p>
            <w:pPr>
              <w:pStyle w:val="Normal"/>
              <w:keepNext/>
              <w:spacing w:before="4" w:after="4" w:line="200" w:lineRule="atLeast"/>
              <w:ind w:firstLine="0"/>
              <w:jc w:val="right"/>
            </w:pPr>
            <w:r>
              <w:rPr>
                <w:sz w:val="16"/>
                <w:szCs w:val="16"/>
              </w:rPr>
              <w:t xml:space="preserve">Escalated</w:t>
            </w:r>
          </w:p>
        </w:tc>
        <w:tc>
          <w:tcPr>
            <w:tcW w:w="857" w:type="dxa"/>
            <w:tcBorders/>
            <w:vAlign w:val="center"/>
          </w:tcPr>
          <w:p>
            <w:pPr>
              <w:pStyle w:val="Normal"/>
              <w:keepNext/>
              <w:spacing w:before="4" w:after="4" w:line="200" w:lineRule="atLeast"/>
              <w:ind w:firstLine="0"/>
              <w:jc w:val="right"/>
            </w:pPr>
            <w:r>
              <w:rPr>
                <w:sz w:val="16"/>
                <w:szCs w:val="16"/>
              </w:rPr>
              <w:t xml:space="preserve">Truly helps</w:t>
            </w:r>
          </w:p>
        </w:tc>
        <w:tc>
          <w:tcPr>
            <w:tcW w:w="590" w:type="dxa"/>
            <w:tcBorders/>
            <w:vAlign w:val="center"/>
          </w:tcPr>
          <w:p>
            <w:pPr>
              <w:pStyle w:val="Normal"/>
              <w:keepNext/>
              <w:spacing w:before="4" w:after="4" w:line="200" w:lineRule="atLeast"/>
              <w:ind w:firstLine="0"/>
              <w:jc w:val="right"/>
            </w:pPr>
            <w:r>
              <w:rPr>
                <w:sz w:val="16"/>
                <w:szCs w:val="16"/>
              </w:rPr>
              <w:t xml:space="preserve">Correct</w:t>
            </w:r>
          </w:p>
        </w:tc>
      </w:tr>
      <w:tr>
        <w:trPr>
          <w:cantSplit/>
          <w:jc w:val="center"/>
        </w:trPr>
        <w:tc>
          <w:tcPr>
            <w:tcW w:w="523" w:type="dxa"/>
            <w:tcBorders>
              <w:top w:val="single" w:sz="6" w:space="0" w:color="000000"/>
            </w:tcBorders>
            <w:vAlign w:val="center"/>
          </w:tcPr>
          <w:p>
            <w:pPr>
              <w:pStyle w:val="Normal"/>
              <w:keepNext/>
              <w:spacing w:before="4" w:after="4" w:line="200" w:lineRule="atLeast"/>
              <w:ind w:firstLine="0"/>
              <w:jc w:val="left"/>
            </w:pPr>
            <w:r>
              <w:rPr>
                <w:sz w:val="16"/>
                <w:szCs w:val="16"/>
              </w:rPr>
              <w:t xml:space="preserve">LR</w:t>
            </w:r>
          </w:p>
        </w:tc>
        <w:tc>
          <w:tcPr>
            <w:tcW w:w="2044" w:type="dxa"/>
            <w:tcBorders>
              <w:top w:val="single" w:sz="6" w:space="0" w:color="000000"/>
            </w:tcBorders>
            <w:vAlign w:val="center"/>
          </w:tcPr>
          <w:p>
            <w:pPr>
              <w:pStyle w:val="Normal"/>
              <w:keepNext/>
              <w:spacing w:before="4" w:after="4" w:line="200" w:lineRule="atLeast"/>
              <w:ind w:firstLine="0"/>
              <w:jc w:val="left"/>
            </w:pPr>
            <w:r>
              <w:rPr>
                <w:sz w:val="16"/>
                <w:szCs w:val="16"/>
              </w:rPr>
              <w:t xml:space="preserve">ACS Income, temporal</w:t>
            </w:r>
          </w:p>
        </w:tc>
        <w:tc>
          <w:tcPr>
            <w:tcW w:w="2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w:t>
            </w:r>
          </w:p>
        </w:tc>
        <w:tc>
          <w:tcPr>
            <w:tcW w:w="292"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4/8</w:t>
            </w:r>
          </w:p>
        </w:tc>
        <w:tc>
          <w:tcPr>
            <w:tcW w:w="551"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7/7</w:t>
            </w:r>
          </w:p>
        </w:tc>
        <w:tc>
          <w:tcPr>
            <w:tcW w:w="532"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5/8</w:t>
            </w:r>
          </w:p>
        </w:tc>
        <w:tc>
          <w:tcPr>
            <w:tcW w:w="73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w:t>
            </w:r>
          </w:p>
        </w:tc>
        <w:tc>
          <w:tcPr>
            <w:tcW w:w="857"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w:t>
            </w:r>
          </w:p>
        </w:tc>
        <w:tc>
          <w:tcPr>
            <w:tcW w:w="59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8/8</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Income, states</w:t>
            </w:r>
          </w:p>
        </w:tc>
        <w:tc>
          <w:tcPr>
            <w:tcW w:w="200" w:type="dxa"/>
            <w:tcBorders/>
            <w:vAlign w:val="center"/>
          </w:tcPr>
          <w:p>
            <w:pPr>
              <w:pStyle w:val="Normal"/>
              <w:keepNext/>
              <w:spacing w:before="4" w:after="4" w:line="200" w:lineRule="atLeast"/>
              <w:ind w:firstLine="0"/>
              <w:jc w:val="right"/>
            </w:pPr>
            <w:r>
              <w:rPr>
                <w:sz w:val="16"/>
                <w:szCs w:val="16"/>
              </w:rPr>
              <w:t xml:space="preserve">4</w:t>
            </w:r>
          </w:p>
        </w:tc>
        <w:tc>
          <w:tcPr>
            <w:tcW w:w="292" w:type="dxa"/>
            <w:tcBorders/>
            <w:vAlign w:val="center"/>
          </w:tcPr>
          <w:p>
            <w:pPr>
              <w:pStyle w:val="Normal"/>
              <w:keepNext/>
              <w:spacing w:before="4" w:after="4" w:line="200" w:lineRule="atLeast"/>
              <w:ind w:firstLine="0"/>
              <w:jc w:val="right"/>
            </w:pPr>
            <w:r>
              <w:rPr>
                <w:sz w:val="16"/>
                <w:szCs w:val="16"/>
              </w:rPr>
              <w:t xml:space="preserve">0/4</w:t>
            </w:r>
          </w:p>
        </w:tc>
        <w:tc>
          <w:tcPr>
            <w:tcW w:w="551" w:type="dxa"/>
            <w:tcBorders/>
            <w:vAlign w:val="center"/>
          </w:tcPr>
          <w:p>
            <w:pPr>
              <w:pStyle w:val="Normal"/>
              <w:keepNext/>
              <w:spacing w:before="4" w:after="4" w:line="200" w:lineRule="atLeast"/>
              <w:ind w:firstLine="0"/>
              <w:jc w:val="right"/>
            </w:pPr>
            <w:r>
              <w:rPr>
                <w:sz w:val="16"/>
                <w:szCs w:val="16"/>
              </w:rPr>
              <w:t xml:space="preserve">n/a</w:t>
            </w:r>
          </w:p>
        </w:tc>
        <w:tc>
          <w:tcPr>
            <w:tcW w:w="532" w:type="dxa"/>
            <w:tcBorders/>
            <w:vAlign w:val="center"/>
          </w:tcPr>
          <w:p>
            <w:pPr>
              <w:pStyle w:val="Normal"/>
              <w:keepNext/>
              <w:spacing w:before="4" w:after="4" w:line="200" w:lineRule="atLeast"/>
              <w:ind w:firstLine="0"/>
              <w:jc w:val="right"/>
            </w:pPr>
            <w:r>
              <w:rPr>
                <w:sz w:val="16"/>
                <w:szCs w:val="16"/>
              </w:rPr>
              <w:t xml:space="preserve">4/4</w:t>
            </w:r>
          </w:p>
        </w:tc>
        <w:tc>
          <w:tcPr>
            <w:tcW w:w="734" w:type="dxa"/>
            <w:tcBorders/>
            <w:vAlign w:val="center"/>
          </w:tcPr>
          <w:p>
            <w:pPr>
              <w:pStyle w:val="Normal"/>
              <w:keepNext/>
              <w:spacing w:before="4" w:after="4" w:line="200" w:lineRule="atLeast"/>
              <w:ind w:firstLine="0"/>
              <w:jc w:val="right"/>
            </w:pPr>
            <w:r>
              <w:rPr>
                <w:sz w:val="16"/>
                <w:szCs w:val="16"/>
              </w:rPr>
              <w:t xml:space="preserve">0</w:t>
            </w:r>
          </w:p>
        </w:tc>
        <w:tc>
          <w:tcPr>
            <w:tcW w:w="857" w:type="dxa"/>
            <w:tcBorders/>
            <w:vAlign w:val="center"/>
          </w:tcPr>
          <w:p>
            <w:pPr>
              <w:pStyle w:val="Normal"/>
              <w:keepNext/>
              <w:spacing w:before="4" w:after="4" w:line="200" w:lineRule="atLeast"/>
              <w:ind w:firstLine="0"/>
              <w:jc w:val="right"/>
            </w:pPr>
            <w:r>
              <w:rPr>
                <w:sz w:val="16"/>
                <w:szCs w:val="16"/>
              </w:rPr>
              <w:t xml:space="preserve">0</w:t>
            </w:r>
          </w:p>
        </w:tc>
        <w:tc>
          <w:tcPr>
            <w:tcW w:w="590" w:type="dxa"/>
            <w:tcBorders/>
            <w:vAlign w:val="center"/>
          </w:tcPr>
          <w:p>
            <w:pPr>
              <w:pStyle w:val="Normal"/>
              <w:keepNext/>
              <w:spacing w:before="4" w:after="4" w:line="200" w:lineRule="atLeast"/>
              <w:ind w:firstLine="0"/>
              <w:jc w:val="right"/>
            </w:pPr>
            <w:r>
              <w:rPr>
                <w:sz w:val="16"/>
                <w:szCs w:val="16"/>
              </w:rPr>
              <w:t xml:space="preserve">4/4</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Employment, temporal</w:t>
            </w:r>
          </w:p>
        </w:tc>
        <w:tc>
          <w:tcPr>
            <w:tcW w:w="200" w:type="dxa"/>
            <w:tcBorders/>
            <w:vAlign w:val="center"/>
          </w:tcPr>
          <w:p>
            <w:pPr>
              <w:pStyle w:val="Normal"/>
              <w:keepNext/>
              <w:spacing w:before="4" w:after="4" w:line="200" w:lineRule="atLeast"/>
              <w:ind w:firstLine="0"/>
              <w:jc w:val="right"/>
            </w:pPr>
            <w:r>
              <w:rPr>
                <w:sz w:val="16"/>
                <w:szCs w:val="16"/>
              </w:rPr>
              <w:t xml:space="preserve">8</w:t>
            </w:r>
          </w:p>
        </w:tc>
        <w:tc>
          <w:tcPr>
            <w:tcW w:w="292" w:type="dxa"/>
            <w:tcBorders/>
            <w:vAlign w:val="center"/>
          </w:tcPr>
          <w:p>
            <w:pPr>
              <w:pStyle w:val="Normal"/>
              <w:keepNext/>
              <w:spacing w:before="4" w:after="4" w:line="200" w:lineRule="atLeast"/>
              <w:ind w:firstLine="0"/>
              <w:jc w:val="right"/>
            </w:pPr>
            <w:r>
              <w:rPr>
                <w:sz w:val="16"/>
                <w:szCs w:val="16"/>
              </w:rPr>
              <w:t xml:space="preserve">4/8</w:t>
            </w:r>
          </w:p>
        </w:tc>
        <w:tc>
          <w:tcPr>
            <w:tcW w:w="551" w:type="dxa"/>
            <w:tcBorders/>
            <w:vAlign w:val="center"/>
          </w:tcPr>
          <w:p>
            <w:pPr>
              <w:pStyle w:val="Normal"/>
              <w:keepNext/>
              <w:spacing w:before="4" w:after="4" w:line="200" w:lineRule="atLeast"/>
              <w:ind w:firstLine="0"/>
              <w:jc w:val="right"/>
            </w:pPr>
            <w:r>
              <w:rPr>
                <w:sz w:val="16"/>
                <w:szCs w:val="16"/>
              </w:rPr>
              <w:t xml:space="preserve">7/7</w:t>
            </w:r>
          </w:p>
        </w:tc>
        <w:tc>
          <w:tcPr>
            <w:tcW w:w="532" w:type="dxa"/>
            <w:tcBorders/>
            <w:vAlign w:val="center"/>
          </w:tcPr>
          <w:p>
            <w:pPr>
              <w:pStyle w:val="Normal"/>
              <w:keepNext/>
              <w:spacing w:before="4" w:after="4" w:line="200" w:lineRule="atLeast"/>
              <w:ind w:firstLine="0"/>
              <w:jc w:val="right"/>
            </w:pPr>
            <w:r>
              <w:rPr>
                <w:sz w:val="16"/>
                <w:szCs w:val="16"/>
              </w:rPr>
              <w:t xml:space="preserve">2/8</w:t>
            </w:r>
          </w:p>
        </w:tc>
        <w:tc>
          <w:tcPr>
            <w:tcW w:w="734" w:type="dxa"/>
            <w:tcBorders/>
            <w:vAlign w:val="center"/>
          </w:tcPr>
          <w:p>
            <w:pPr>
              <w:pStyle w:val="Normal"/>
              <w:keepNext/>
              <w:spacing w:before="4" w:after="4" w:line="200" w:lineRule="atLeast"/>
              <w:ind w:firstLine="0"/>
              <w:jc w:val="right"/>
            </w:pPr>
            <w:r>
              <w:rPr>
                <w:sz w:val="16"/>
                <w:szCs w:val="16"/>
              </w:rPr>
              <w:t xml:space="preserve">7</w:t>
            </w:r>
          </w:p>
        </w:tc>
        <w:tc>
          <w:tcPr>
            <w:tcW w:w="857" w:type="dxa"/>
            <w:tcBorders/>
            <w:vAlign w:val="center"/>
          </w:tcPr>
          <w:p>
            <w:pPr>
              <w:pStyle w:val="Normal"/>
              <w:keepNext/>
              <w:spacing w:before="4" w:after="4" w:line="200" w:lineRule="atLeast"/>
              <w:ind w:firstLine="0"/>
              <w:jc w:val="right"/>
            </w:pPr>
            <w:r>
              <w:rPr>
                <w:sz w:val="16"/>
                <w:szCs w:val="16"/>
              </w:rPr>
              <w:t xml:space="preserve">7</w:t>
            </w:r>
          </w:p>
        </w:tc>
        <w:tc>
          <w:tcPr>
            <w:tcW w:w="590" w:type="dxa"/>
            <w:tcBorders/>
            <w:vAlign w:val="center"/>
          </w:tcPr>
          <w:p>
            <w:pPr>
              <w:pStyle w:val="Normal"/>
              <w:keepNext/>
              <w:spacing w:before="4" w:after="4" w:line="200" w:lineRule="atLeast"/>
              <w:ind w:firstLine="0"/>
              <w:jc w:val="right"/>
            </w:pPr>
            <w:r>
              <w:rPr>
                <w:sz w:val="16"/>
                <w:szCs w:val="16"/>
              </w:rPr>
              <w:t xml:space="preserve">8/8</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Employment, states</w:t>
            </w:r>
          </w:p>
        </w:tc>
        <w:tc>
          <w:tcPr>
            <w:tcW w:w="200" w:type="dxa"/>
            <w:tcBorders/>
            <w:vAlign w:val="center"/>
          </w:tcPr>
          <w:p>
            <w:pPr>
              <w:pStyle w:val="Normal"/>
              <w:keepNext/>
              <w:spacing w:before="4" w:after="4" w:line="200" w:lineRule="atLeast"/>
              <w:ind w:firstLine="0"/>
              <w:jc w:val="right"/>
            </w:pPr>
            <w:r>
              <w:rPr>
                <w:sz w:val="16"/>
                <w:szCs w:val="16"/>
              </w:rPr>
              <w:t xml:space="preserve">4</w:t>
            </w:r>
          </w:p>
        </w:tc>
        <w:tc>
          <w:tcPr>
            <w:tcW w:w="292" w:type="dxa"/>
            <w:tcBorders/>
            <w:vAlign w:val="center"/>
          </w:tcPr>
          <w:p>
            <w:pPr>
              <w:pStyle w:val="Normal"/>
              <w:keepNext/>
              <w:spacing w:before="4" w:after="4" w:line="200" w:lineRule="atLeast"/>
              <w:ind w:firstLine="0"/>
              <w:jc w:val="right"/>
            </w:pPr>
            <w:r>
              <w:rPr>
                <w:sz w:val="16"/>
                <w:szCs w:val="16"/>
              </w:rPr>
              <w:t xml:space="preserve">2/4</w:t>
            </w:r>
          </w:p>
        </w:tc>
        <w:tc>
          <w:tcPr>
            <w:tcW w:w="551" w:type="dxa"/>
            <w:tcBorders/>
            <w:vAlign w:val="center"/>
          </w:tcPr>
          <w:p>
            <w:pPr>
              <w:pStyle w:val="Normal"/>
              <w:keepNext/>
              <w:spacing w:before="4" w:after="4" w:line="200" w:lineRule="atLeast"/>
              <w:ind w:firstLine="0"/>
              <w:jc w:val="right"/>
            </w:pPr>
            <w:r>
              <w:rPr>
                <w:sz w:val="16"/>
                <w:szCs w:val="16"/>
              </w:rPr>
              <w:t xml:space="preserve">n/a</w:t>
            </w:r>
          </w:p>
        </w:tc>
        <w:tc>
          <w:tcPr>
            <w:tcW w:w="532" w:type="dxa"/>
            <w:tcBorders/>
            <w:vAlign w:val="center"/>
          </w:tcPr>
          <w:p>
            <w:pPr>
              <w:pStyle w:val="Normal"/>
              <w:keepNext/>
              <w:spacing w:before="4" w:after="4" w:line="200" w:lineRule="atLeast"/>
              <w:ind w:firstLine="0"/>
              <w:jc w:val="right"/>
            </w:pPr>
            <w:r>
              <w:rPr>
                <w:sz w:val="16"/>
                <w:szCs w:val="16"/>
              </w:rPr>
              <w:t xml:space="preserve">1/4</w:t>
            </w:r>
          </w:p>
        </w:tc>
        <w:tc>
          <w:tcPr>
            <w:tcW w:w="734" w:type="dxa"/>
            <w:tcBorders/>
            <w:vAlign w:val="center"/>
          </w:tcPr>
          <w:p>
            <w:pPr>
              <w:pStyle w:val="Normal"/>
              <w:keepNext/>
              <w:spacing w:before="4" w:after="4" w:line="200" w:lineRule="atLeast"/>
              <w:ind w:firstLine="0"/>
              <w:jc w:val="right"/>
            </w:pPr>
            <w:r>
              <w:rPr>
                <w:sz w:val="16"/>
                <w:szCs w:val="16"/>
              </w:rPr>
              <w:t xml:space="preserve">1</w:t>
            </w:r>
          </w:p>
        </w:tc>
        <w:tc>
          <w:tcPr>
            <w:tcW w:w="857" w:type="dxa"/>
            <w:tcBorders/>
            <w:vAlign w:val="center"/>
          </w:tcPr>
          <w:p>
            <w:pPr>
              <w:pStyle w:val="Normal"/>
              <w:keepNext/>
              <w:spacing w:before="4" w:after="4" w:line="200" w:lineRule="atLeast"/>
              <w:ind w:firstLine="0"/>
              <w:jc w:val="right"/>
            </w:pPr>
            <w:r>
              <w:rPr>
                <w:sz w:val="16"/>
                <w:szCs w:val="16"/>
              </w:rPr>
              <w:t xml:space="preserve">2</w:t>
            </w:r>
          </w:p>
        </w:tc>
        <w:tc>
          <w:tcPr>
            <w:tcW w:w="590" w:type="dxa"/>
            <w:tcBorders/>
            <w:vAlign w:val="center"/>
          </w:tcPr>
          <w:p>
            <w:pPr>
              <w:pStyle w:val="Normal"/>
              <w:keepNext/>
              <w:spacing w:before="4" w:after="4" w:line="200" w:lineRule="atLeast"/>
              <w:ind w:firstLine="0"/>
              <w:jc w:val="right"/>
            </w:pPr>
            <w:r>
              <w:rPr>
                <w:sz w:val="16"/>
                <w:szCs w:val="16"/>
              </w:rPr>
              <w:t xml:space="preserve">3/4</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CLEAR-10</w:t>
            </w:r>
          </w:p>
        </w:tc>
        <w:tc>
          <w:tcPr>
            <w:tcW w:w="200" w:type="dxa"/>
            <w:tcBorders/>
            <w:vAlign w:val="center"/>
          </w:tcPr>
          <w:p>
            <w:pPr>
              <w:pStyle w:val="Normal"/>
              <w:keepNext/>
              <w:spacing w:before="4" w:after="4" w:line="200" w:lineRule="atLeast"/>
              <w:ind w:firstLine="0"/>
              <w:jc w:val="right"/>
            </w:pPr>
            <w:r>
              <w:rPr>
                <w:sz w:val="16"/>
                <w:szCs w:val="16"/>
              </w:rPr>
              <w:t xml:space="preserve">9</w:t>
            </w:r>
          </w:p>
        </w:tc>
        <w:tc>
          <w:tcPr>
            <w:tcW w:w="292" w:type="dxa"/>
            <w:tcBorders/>
            <w:vAlign w:val="center"/>
          </w:tcPr>
          <w:p>
            <w:pPr>
              <w:pStyle w:val="Normal"/>
              <w:keepNext/>
              <w:spacing w:before="4" w:after="4" w:line="200" w:lineRule="atLeast"/>
              <w:ind w:firstLine="0"/>
              <w:jc w:val="right"/>
            </w:pPr>
            <w:r>
              <w:rPr>
                <w:sz w:val="16"/>
                <w:szCs w:val="16"/>
              </w:rPr>
              <w:t xml:space="preserve">0/9</w:t>
            </w:r>
          </w:p>
        </w:tc>
        <w:tc>
          <w:tcPr>
            <w:tcW w:w="551" w:type="dxa"/>
            <w:tcBorders/>
            <w:vAlign w:val="center"/>
          </w:tcPr>
          <w:p>
            <w:pPr>
              <w:pStyle w:val="Normal"/>
              <w:keepNext/>
              <w:spacing w:before="4" w:after="4" w:line="200" w:lineRule="atLeast"/>
              <w:ind w:firstLine="0"/>
              <w:jc w:val="right"/>
            </w:pPr>
            <w:r>
              <w:rPr>
                <w:sz w:val="16"/>
                <w:szCs w:val="16"/>
              </w:rPr>
              <w:t xml:space="preserve">4/8</w:t>
            </w:r>
          </w:p>
        </w:tc>
        <w:tc>
          <w:tcPr>
            <w:tcW w:w="532" w:type="dxa"/>
            <w:tcBorders/>
            <w:vAlign w:val="center"/>
          </w:tcPr>
          <w:p>
            <w:pPr>
              <w:pStyle w:val="Normal"/>
              <w:keepNext/>
              <w:spacing w:before="4" w:after="4" w:line="200" w:lineRule="atLeast"/>
              <w:ind w:firstLine="0"/>
              <w:jc w:val="right"/>
            </w:pPr>
            <w:r>
              <w:rPr>
                <w:sz w:val="16"/>
                <w:szCs w:val="16"/>
              </w:rPr>
              <w:t xml:space="preserve">6/9</w:t>
            </w:r>
          </w:p>
        </w:tc>
        <w:tc>
          <w:tcPr>
            <w:tcW w:w="734" w:type="dxa"/>
            <w:tcBorders/>
            <w:vAlign w:val="center"/>
          </w:tcPr>
          <w:p>
            <w:pPr>
              <w:pStyle w:val="Normal"/>
              <w:keepNext/>
              <w:spacing w:before="4" w:after="4" w:line="200" w:lineRule="atLeast"/>
              <w:ind w:firstLine="0"/>
              <w:jc w:val="right"/>
            </w:pPr>
            <w:r>
              <w:rPr>
                <w:sz w:val="16"/>
                <w:szCs w:val="16"/>
              </w:rPr>
              <w:t xml:space="preserve">4</w:t>
            </w:r>
          </w:p>
        </w:tc>
        <w:tc>
          <w:tcPr>
            <w:tcW w:w="857" w:type="dxa"/>
            <w:tcBorders/>
            <w:vAlign w:val="center"/>
          </w:tcPr>
          <w:p>
            <w:pPr>
              <w:pStyle w:val="Normal"/>
              <w:keepNext/>
              <w:spacing w:before="4" w:after="4" w:line="200" w:lineRule="atLeast"/>
              <w:ind w:firstLine="0"/>
              <w:jc w:val="right"/>
            </w:pPr>
            <w:r>
              <w:rPr>
                <w:sz w:val="16"/>
                <w:szCs w:val="16"/>
              </w:rPr>
              <w:t xml:space="preserve">4</w:t>
            </w:r>
          </w:p>
        </w:tc>
        <w:tc>
          <w:tcPr>
            <w:tcW w:w="590" w:type="dxa"/>
            <w:tcBorders/>
            <w:vAlign w:val="center"/>
          </w:tcPr>
          <w:p>
            <w:pPr>
              <w:pStyle w:val="Normal"/>
              <w:keepNext/>
              <w:spacing w:before="4" w:after="4" w:line="200" w:lineRule="atLeast"/>
              <w:ind w:firstLine="0"/>
              <w:jc w:val="right"/>
            </w:pPr>
            <w:r>
              <w:rPr>
                <w:sz w:val="16"/>
                <w:szCs w:val="16"/>
              </w:rPr>
              <w:t xml:space="preserve">7/9</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Gas sensor</w:t>
            </w:r>
          </w:p>
        </w:tc>
        <w:tc>
          <w:tcPr>
            <w:tcW w:w="200" w:type="dxa"/>
            <w:tcBorders/>
            <w:vAlign w:val="center"/>
          </w:tcPr>
          <w:p>
            <w:pPr>
              <w:pStyle w:val="Normal"/>
              <w:keepNext/>
              <w:spacing w:before="4" w:after="4" w:line="200" w:lineRule="atLeast"/>
              <w:ind w:firstLine="0"/>
              <w:jc w:val="right"/>
            </w:pPr>
            <w:r>
              <w:rPr>
                <w:sz w:val="16"/>
                <w:szCs w:val="16"/>
              </w:rPr>
              <w:t xml:space="preserve">8</w:t>
            </w:r>
          </w:p>
        </w:tc>
        <w:tc>
          <w:tcPr>
            <w:tcW w:w="292" w:type="dxa"/>
            <w:tcBorders/>
            <w:vAlign w:val="center"/>
          </w:tcPr>
          <w:p>
            <w:pPr>
              <w:pStyle w:val="Normal"/>
              <w:keepNext/>
              <w:spacing w:before="4" w:after="4" w:line="200" w:lineRule="atLeast"/>
              <w:ind w:firstLine="0"/>
              <w:jc w:val="right"/>
            </w:pPr>
            <w:r>
              <w:rPr>
                <w:sz w:val="16"/>
                <w:szCs w:val="16"/>
              </w:rPr>
              <w:t xml:space="preserve">1/8</w:t>
            </w:r>
          </w:p>
        </w:tc>
        <w:tc>
          <w:tcPr>
            <w:tcW w:w="551" w:type="dxa"/>
            <w:tcBorders/>
            <w:vAlign w:val="center"/>
          </w:tcPr>
          <w:p>
            <w:pPr>
              <w:pStyle w:val="Normal"/>
              <w:keepNext/>
              <w:spacing w:before="4" w:after="4" w:line="200" w:lineRule="atLeast"/>
              <w:ind w:firstLine="0"/>
              <w:jc w:val="right"/>
            </w:pPr>
            <w:r>
              <w:rPr>
                <w:sz w:val="16"/>
                <w:szCs w:val="16"/>
              </w:rPr>
              <w:t xml:space="preserve">7/7</w:t>
            </w:r>
          </w:p>
        </w:tc>
        <w:tc>
          <w:tcPr>
            <w:tcW w:w="532" w:type="dxa"/>
            <w:tcBorders/>
            <w:vAlign w:val="center"/>
          </w:tcPr>
          <w:p>
            <w:pPr>
              <w:pStyle w:val="Normal"/>
              <w:keepNext/>
              <w:spacing w:before="4" w:after="4" w:line="200" w:lineRule="atLeast"/>
              <w:ind w:firstLine="0"/>
              <w:jc w:val="right"/>
            </w:pPr>
            <w:r>
              <w:rPr>
                <w:sz w:val="16"/>
                <w:szCs w:val="16"/>
              </w:rPr>
              <w:t xml:space="preserve">8/8</w:t>
            </w:r>
          </w:p>
        </w:tc>
        <w:tc>
          <w:tcPr>
            <w:tcW w:w="734" w:type="dxa"/>
            <w:tcBorders/>
            <w:vAlign w:val="center"/>
          </w:tcPr>
          <w:p>
            <w:pPr>
              <w:pStyle w:val="Normal"/>
              <w:keepNext/>
              <w:spacing w:before="4" w:after="4" w:line="200" w:lineRule="atLeast"/>
              <w:ind w:firstLine="0"/>
              <w:jc w:val="right"/>
            </w:pPr>
            <w:r>
              <w:rPr>
                <w:sz w:val="16"/>
                <w:szCs w:val="16"/>
              </w:rPr>
              <w:t xml:space="preserve">7</w:t>
            </w:r>
          </w:p>
        </w:tc>
        <w:tc>
          <w:tcPr>
            <w:tcW w:w="857" w:type="dxa"/>
            <w:tcBorders/>
            <w:vAlign w:val="center"/>
          </w:tcPr>
          <w:p>
            <w:pPr>
              <w:pStyle w:val="Normal"/>
              <w:keepNext/>
              <w:spacing w:before="4" w:after="4" w:line="200" w:lineRule="atLeast"/>
              <w:ind w:firstLine="0"/>
              <w:jc w:val="right"/>
            </w:pPr>
            <w:r>
              <w:rPr>
                <w:sz w:val="16"/>
                <w:szCs w:val="16"/>
              </w:rPr>
              <w:t xml:space="preserve">7</w:t>
            </w:r>
          </w:p>
        </w:tc>
        <w:tc>
          <w:tcPr>
            <w:tcW w:w="590" w:type="dxa"/>
            <w:tcBorders/>
            <w:vAlign w:val="center"/>
          </w:tcPr>
          <w:p>
            <w:pPr>
              <w:pStyle w:val="Normal"/>
              <w:keepNext/>
              <w:spacing w:before="4" w:after="4" w:line="200" w:lineRule="atLeast"/>
              <w:ind w:firstLine="0"/>
              <w:jc w:val="right"/>
            </w:pPr>
            <w:r>
              <w:rPr>
                <w:sz w:val="16"/>
                <w:szCs w:val="16"/>
              </w:rPr>
              <w:t xml:space="preserve">8/8</w:t>
            </w:r>
          </w:p>
        </w:tc>
      </w:tr>
      <w:tr>
        <w:trPr>
          <w:cantSplit/>
          <w:jc w:val="center"/>
        </w:trPr>
        <w:tc>
          <w:tcPr>
            <w:tcW w:w="523" w:type="dxa"/>
            <w:tcBorders>
              <w:top w:val="single" w:sz="6" w:space="0" w:color="000000"/>
            </w:tcBorders>
            <w:vAlign w:val="center"/>
          </w:tcPr>
          <w:p>
            <w:pPr>
              <w:pStyle w:val="Normal"/>
              <w:keepNext/>
              <w:spacing w:before="4" w:after="4" w:line="200" w:lineRule="atLeast"/>
              <w:ind w:firstLine="0"/>
              <w:jc w:val="left"/>
            </w:pPr>
            <w:r>
              <w:rPr>
                <w:sz w:val="16"/>
                <w:szCs w:val="16"/>
              </w:rPr>
              <w:t xml:space="preserve">GB</w:t>
            </w:r>
          </w:p>
        </w:tc>
        <w:tc>
          <w:tcPr>
            <w:tcW w:w="2044" w:type="dxa"/>
            <w:tcBorders>
              <w:top w:val="single" w:sz="6" w:space="0" w:color="000000"/>
            </w:tcBorders>
            <w:vAlign w:val="center"/>
          </w:tcPr>
          <w:p>
            <w:pPr>
              <w:pStyle w:val="Normal"/>
              <w:keepNext/>
              <w:spacing w:before="4" w:after="4" w:line="200" w:lineRule="atLeast"/>
              <w:ind w:firstLine="0"/>
              <w:jc w:val="left"/>
            </w:pPr>
            <w:r>
              <w:rPr>
                <w:sz w:val="16"/>
                <w:szCs w:val="16"/>
              </w:rPr>
              <w:t xml:space="preserve">ACS Income, temporal</w:t>
            </w:r>
          </w:p>
        </w:tc>
        <w:tc>
          <w:tcPr>
            <w:tcW w:w="20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w:t>
            </w:r>
          </w:p>
        </w:tc>
        <w:tc>
          <w:tcPr>
            <w:tcW w:w="292"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0/8</w:t>
            </w:r>
          </w:p>
        </w:tc>
        <w:tc>
          <w:tcPr>
            <w:tcW w:w="551"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7/7</w:t>
            </w:r>
          </w:p>
        </w:tc>
        <w:tc>
          <w:tcPr>
            <w:tcW w:w="532"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4/8</w:t>
            </w:r>
          </w:p>
        </w:tc>
        <w:tc>
          <w:tcPr>
            <w:tcW w:w="73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w:t>
            </w:r>
          </w:p>
        </w:tc>
        <w:tc>
          <w:tcPr>
            <w:tcW w:w="857"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7</w:t>
            </w:r>
          </w:p>
        </w:tc>
        <w:tc>
          <w:tcPr>
            <w:tcW w:w="590"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8/8</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Income, states</w:t>
            </w:r>
          </w:p>
        </w:tc>
        <w:tc>
          <w:tcPr>
            <w:tcW w:w="200" w:type="dxa"/>
            <w:tcBorders/>
            <w:vAlign w:val="center"/>
          </w:tcPr>
          <w:p>
            <w:pPr>
              <w:pStyle w:val="Normal"/>
              <w:keepNext/>
              <w:spacing w:before="4" w:after="4" w:line="200" w:lineRule="atLeast"/>
              <w:ind w:firstLine="0"/>
              <w:jc w:val="right"/>
            </w:pPr>
            <w:r>
              <w:rPr>
                <w:sz w:val="16"/>
                <w:szCs w:val="16"/>
              </w:rPr>
              <w:t xml:space="preserve">4</w:t>
            </w:r>
          </w:p>
        </w:tc>
        <w:tc>
          <w:tcPr>
            <w:tcW w:w="292" w:type="dxa"/>
            <w:tcBorders/>
            <w:vAlign w:val="center"/>
          </w:tcPr>
          <w:p>
            <w:pPr>
              <w:pStyle w:val="Normal"/>
              <w:keepNext/>
              <w:spacing w:before="4" w:after="4" w:line="200" w:lineRule="atLeast"/>
              <w:ind w:firstLine="0"/>
              <w:jc w:val="right"/>
            </w:pPr>
            <w:r>
              <w:rPr>
                <w:sz w:val="16"/>
                <w:szCs w:val="16"/>
              </w:rPr>
              <w:t xml:space="preserve">0/4</w:t>
            </w:r>
          </w:p>
        </w:tc>
        <w:tc>
          <w:tcPr>
            <w:tcW w:w="551" w:type="dxa"/>
            <w:tcBorders/>
            <w:vAlign w:val="center"/>
          </w:tcPr>
          <w:p>
            <w:pPr>
              <w:pStyle w:val="Normal"/>
              <w:keepNext/>
              <w:spacing w:before="4" w:after="4" w:line="200" w:lineRule="atLeast"/>
              <w:ind w:firstLine="0"/>
              <w:jc w:val="right"/>
            </w:pPr>
            <w:r>
              <w:rPr>
                <w:sz w:val="16"/>
                <w:szCs w:val="16"/>
              </w:rPr>
              <w:t xml:space="preserve">n/a</w:t>
            </w:r>
          </w:p>
        </w:tc>
        <w:tc>
          <w:tcPr>
            <w:tcW w:w="532" w:type="dxa"/>
            <w:tcBorders/>
            <w:vAlign w:val="center"/>
          </w:tcPr>
          <w:p>
            <w:pPr>
              <w:pStyle w:val="Normal"/>
              <w:keepNext/>
              <w:spacing w:before="4" w:after="4" w:line="200" w:lineRule="atLeast"/>
              <w:ind w:firstLine="0"/>
              <w:jc w:val="right"/>
            </w:pPr>
            <w:r>
              <w:rPr>
                <w:sz w:val="16"/>
                <w:szCs w:val="16"/>
              </w:rPr>
              <w:t xml:space="preserve">3/4</w:t>
            </w:r>
          </w:p>
        </w:tc>
        <w:tc>
          <w:tcPr>
            <w:tcW w:w="734" w:type="dxa"/>
            <w:tcBorders/>
            <w:vAlign w:val="center"/>
          </w:tcPr>
          <w:p>
            <w:pPr>
              <w:pStyle w:val="Normal"/>
              <w:keepNext/>
              <w:spacing w:before="4" w:after="4" w:line="200" w:lineRule="atLeast"/>
              <w:ind w:firstLine="0"/>
              <w:jc w:val="right"/>
            </w:pPr>
            <w:r>
              <w:rPr>
                <w:sz w:val="16"/>
                <w:szCs w:val="16"/>
              </w:rPr>
              <w:t xml:space="preserve">0</w:t>
            </w:r>
          </w:p>
        </w:tc>
        <w:tc>
          <w:tcPr>
            <w:tcW w:w="857" w:type="dxa"/>
            <w:tcBorders/>
            <w:vAlign w:val="center"/>
          </w:tcPr>
          <w:p>
            <w:pPr>
              <w:pStyle w:val="Normal"/>
              <w:keepNext/>
              <w:spacing w:before="4" w:after="4" w:line="200" w:lineRule="atLeast"/>
              <w:ind w:firstLine="0"/>
              <w:jc w:val="right"/>
            </w:pPr>
            <w:r>
              <w:rPr>
                <w:sz w:val="16"/>
                <w:szCs w:val="16"/>
              </w:rPr>
              <w:t xml:space="preserve">0</w:t>
            </w:r>
          </w:p>
        </w:tc>
        <w:tc>
          <w:tcPr>
            <w:tcW w:w="590" w:type="dxa"/>
            <w:tcBorders/>
            <w:vAlign w:val="center"/>
          </w:tcPr>
          <w:p>
            <w:pPr>
              <w:pStyle w:val="Normal"/>
              <w:keepNext/>
              <w:spacing w:before="4" w:after="4" w:line="200" w:lineRule="atLeast"/>
              <w:ind w:firstLine="0"/>
              <w:jc w:val="right"/>
            </w:pPr>
            <w:r>
              <w:rPr>
                <w:sz w:val="16"/>
                <w:szCs w:val="16"/>
              </w:rPr>
              <w:t xml:space="preserve">4/4</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Employment, temporal</w:t>
            </w:r>
          </w:p>
        </w:tc>
        <w:tc>
          <w:tcPr>
            <w:tcW w:w="200" w:type="dxa"/>
            <w:tcBorders/>
            <w:vAlign w:val="center"/>
          </w:tcPr>
          <w:p>
            <w:pPr>
              <w:pStyle w:val="Normal"/>
              <w:keepNext/>
              <w:spacing w:before="4" w:after="4" w:line="200" w:lineRule="atLeast"/>
              <w:ind w:firstLine="0"/>
              <w:jc w:val="right"/>
            </w:pPr>
            <w:r>
              <w:rPr>
                <w:sz w:val="16"/>
                <w:szCs w:val="16"/>
              </w:rPr>
              <w:t xml:space="preserve">8</w:t>
            </w:r>
          </w:p>
        </w:tc>
        <w:tc>
          <w:tcPr>
            <w:tcW w:w="292" w:type="dxa"/>
            <w:tcBorders/>
            <w:vAlign w:val="center"/>
          </w:tcPr>
          <w:p>
            <w:pPr>
              <w:pStyle w:val="Normal"/>
              <w:keepNext/>
              <w:spacing w:before="4" w:after="4" w:line="200" w:lineRule="atLeast"/>
              <w:ind w:firstLine="0"/>
              <w:jc w:val="right"/>
            </w:pPr>
            <w:r>
              <w:rPr>
                <w:sz w:val="16"/>
                <w:szCs w:val="16"/>
              </w:rPr>
              <w:t xml:space="preserve">0/8</w:t>
            </w:r>
          </w:p>
        </w:tc>
        <w:tc>
          <w:tcPr>
            <w:tcW w:w="551" w:type="dxa"/>
            <w:tcBorders/>
            <w:vAlign w:val="center"/>
          </w:tcPr>
          <w:p>
            <w:pPr>
              <w:pStyle w:val="Normal"/>
              <w:keepNext/>
              <w:spacing w:before="4" w:after="4" w:line="200" w:lineRule="atLeast"/>
              <w:ind w:firstLine="0"/>
              <w:jc w:val="right"/>
            </w:pPr>
            <w:r>
              <w:rPr>
                <w:sz w:val="16"/>
                <w:szCs w:val="16"/>
              </w:rPr>
              <w:t xml:space="preserve">7/7</w:t>
            </w:r>
          </w:p>
        </w:tc>
        <w:tc>
          <w:tcPr>
            <w:tcW w:w="532" w:type="dxa"/>
            <w:tcBorders/>
            <w:vAlign w:val="center"/>
          </w:tcPr>
          <w:p>
            <w:pPr>
              <w:pStyle w:val="Normal"/>
              <w:keepNext/>
              <w:spacing w:before="4" w:after="4" w:line="200" w:lineRule="atLeast"/>
              <w:ind w:firstLine="0"/>
              <w:jc w:val="right"/>
            </w:pPr>
            <w:r>
              <w:rPr>
                <w:sz w:val="16"/>
                <w:szCs w:val="16"/>
              </w:rPr>
              <w:t xml:space="preserve">0/8</w:t>
            </w:r>
          </w:p>
        </w:tc>
        <w:tc>
          <w:tcPr>
            <w:tcW w:w="734" w:type="dxa"/>
            <w:tcBorders/>
            <w:vAlign w:val="center"/>
          </w:tcPr>
          <w:p>
            <w:pPr>
              <w:pStyle w:val="Normal"/>
              <w:keepNext/>
              <w:spacing w:before="4" w:after="4" w:line="200" w:lineRule="atLeast"/>
              <w:ind w:firstLine="0"/>
              <w:jc w:val="right"/>
            </w:pPr>
            <w:r>
              <w:rPr>
                <w:sz w:val="16"/>
                <w:szCs w:val="16"/>
              </w:rPr>
              <w:t xml:space="preserve">6</w:t>
            </w:r>
          </w:p>
        </w:tc>
        <w:tc>
          <w:tcPr>
            <w:tcW w:w="857" w:type="dxa"/>
            <w:tcBorders/>
            <w:vAlign w:val="center"/>
          </w:tcPr>
          <w:p>
            <w:pPr>
              <w:pStyle w:val="Normal"/>
              <w:keepNext/>
              <w:spacing w:before="4" w:after="4" w:line="200" w:lineRule="atLeast"/>
              <w:ind w:firstLine="0"/>
              <w:jc w:val="right"/>
            </w:pPr>
            <w:r>
              <w:rPr>
                <w:sz w:val="16"/>
                <w:szCs w:val="16"/>
              </w:rPr>
              <w:t xml:space="preserve">7</w:t>
            </w:r>
          </w:p>
        </w:tc>
        <w:tc>
          <w:tcPr>
            <w:tcW w:w="590" w:type="dxa"/>
            <w:tcBorders/>
            <w:vAlign w:val="center"/>
          </w:tcPr>
          <w:p>
            <w:pPr>
              <w:pStyle w:val="Normal"/>
              <w:keepNext/>
              <w:spacing w:before="4" w:after="4" w:line="200" w:lineRule="atLeast"/>
              <w:ind w:firstLine="0"/>
              <w:jc w:val="right"/>
            </w:pPr>
            <w:r>
              <w:rPr>
                <w:sz w:val="16"/>
                <w:szCs w:val="16"/>
              </w:rPr>
              <w:t xml:space="preserve">7/8</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ACS Employment, states</w:t>
            </w:r>
          </w:p>
        </w:tc>
        <w:tc>
          <w:tcPr>
            <w:tcW w:w="200" w:type="dxa"/>
            <w:tcBorders/>
            <w:vAlign w:val="center"/>
          </w:tcPr>
          <w:p>
            <w:pPr>
              <w:pStyle w:val="Normal"/>
              <w:keepNext/>
              <w:spacing w:before="4" w:after="4" w:line="200" w:lineRule="atLeast"/>
              <w:ind w:firstLine="0"/>
              <w:jc w:val="right"/>
            </w:pPr>
            <w:r>
              <w:rPr>
                <w:sz w:val="16"/>
                <w:szCs w:val="16"/>
              </w:rPr>
              <w:t xml:space="preserve">4</w:t>
            </w:r>
          </w:p>
        </w:tc>
        <w:tc>
          <w:tcPr>
            <w:tcW w:w="292" w:type="dxa"/>
            <w:tcBorders/>
            <w:vAlign w:val="center"/>
          </w:tcPr>
          <w:p>
            <w:pPr>
              <w:pStyle w:val="Normal"/>
              <w:keepNext/>
              <w:spacing w:before="4" w:after="4" w:line="200" w:lineRule="atLeast"/>
              <w:ind w:firstLine="0"/>
              <w:jc w:val="right"/>
            </w:pPr>
            <w:r>
              <w:rPr>
                <w:sz w:val="16"/>
                <w:szCs w:val="16"/>
              </w:rPr>
              <w:t xml:space="preserve">0/4</w:t>
            </w:r>
          </w:p>
        </w:tc>
        <w:tc>
          <w:tcPr>
            <w:tcW w:w="551" w:type="dxa"/>
            <w:tcBorders/>
            <w:vAlign w:val="center"/>
          </w:tcPr>
          <w:p>
            <w:pPr>
              <w:pStyle w:val="Normal"/>
              <w:keepNext/>
              <w:spacing w:before="4" w:after="4" w:line="200" w:lineRule="atLeast"/>
              <w:ind w:firstLine="0"/>
              <w:jc w:val="right"/>
            </w:pPr>
            <w:r>
              <w:rPr>
                <w:sz w:val="16"/>
                <w:szCs w:val="16"/>
              </w:rPr>
              <w:t xml:space="preserve">n/a</w:t>
            </w:r>
          </w:p>
        </w:tc>
        <w:tc>
          <w:tcPr>
            <w:tcW w:w="532" w:type="dxa"/>
            <w:tcBorders/>
            <w:vAlign w:val="center"/>
          </w:tcPr>
          <w:p>
            <w:pPr>
              <w:pStyle w:val="Normal"/>
              <w:keepNext/>
              <w:spacing w:before="4" w:after="4" w:line="200" w:lineRule="atLeast"/>
              <w:ind w:firstLine="0"/>
              <w:jc w:val="right"/>
            </w:pPr>
            <w:r>
              <w:rPr>
                <w:sz w:val="16"/>
                <w:szCs w:val="16"/>
              </w:rPr>
              <w:t xml:space="preserve">0/4</w:t>
            </w:r>
          </w:p>
        </w:tc>
        <w:tc>
          <w:tcPr>
            <w:tcW w:w="734" w:type="dxa"/>
            <w:tcBorders/>
            <w:vAlign w:val="center"/>
          </w:tcPr>
          <w:p>
            <w:pPr>
              <w:pStyle w:val="Normal"/>
              <w:keepNext/>
              <w:spacing w:before="4" w:after="4" w:line="200" w:lineRule="atLeast"/>
              <w:ind w:firstLine="0"/>
              <w:jc w:val="right"/>
            </w:pPr>
            <w:r>
              <w:rPr>
                <w:sz w:val="16"/>
                <w:szCs w:val="16"/>
              </w:rPr>
              <w:t xml:space="preserve">0</w:t>
            </w:r>
          </w:p>
        </w:tc>
        <w:tc>
          <w:tcPr>
            <w:tcW w:w="857" w:type="dxa"/>
            <w:tcBorders/>
            <w:vAlign w:val="center"/>
          </w:tcPr>
          <w:p>
            <w:pPr>
              <w:pStyle w:val="Normal"/>
              <w:keepNext/>
              <w:spacing w:before="4" w:after="4" w:line="200" w:lineRule="atLeast"/>
              <w:ind w:firstLine="0"/>
              <w:jc w:val="right"/>
            </w:pPr>
            <w:r>
              <w:rPr>
                <w:sz w:val="16"/>
                <w:szCs w:val="16"/>
              </w:rPr>
              <w:t xml:space="preserve">0</w:t>
            </w:r>
          </w:p>
        </w:tc>
        <w:tc>
          <w:tcPr>
            <w:tcW w:w="590" w:type="dxa"/>
            <w:tcBorders/>
            <w:vAlign w:val="center"/>
          </w:tcPr>
          <w:p>
            <w:pPr>
              <w:pStyle w:val="Normal"/>
              <w:keepNext/>
              <w:spacing w:before="4" w:after="4" w:line="200" w:lineRule="atLeast"/>
              <w:ind w:firstLine="0"/>
              <w:jc w:val="right"/>
            </w:pPr>
            <w:r>
              <w:rPr>
                <w:sz w:val="16"/>
                <w:szCs w:val="16"/>
              </w:rPr>
              <w:t xml:space="preserve">4/4</w:t>
            </w:r>
          </w:p>
        </w:tc>
      </w:tr>
      <w:tr>
        <w:trPr>
          <w:cantSplit/>
          <w:jc w:val="center"/>
        </w:trPr>
        <w:tc>
          <w:tcPr>
            <w:tcW w:w="523" w:type="dxa"/>
            <w:tcBorders/>
            <w:vAlign w:val="center"/>
          </w:tcPr>
          <w:p>
            <w:pPr>
              <w:pStyle w:val="Normal"/>
              <w:keepNext/>
              <w:spacing w:before="4" w:after="4" w:line="200" w:lineRule="atLeast"/>
              <w:ind w:firstLine="0"/>
              <w:jc w:val="left"/>
            </w:pPr>
          </w:p>
        </w:tc>
        <w:tc>
          <w:tcPr>
            <w:tcW w:w="2044" w:type="dxa"/>
            <w:tcBorders/>
            <w:vAlign w:val="center"/>
          </w:tcPr>
          <w:p>
            <w:pPr>
              <w:pStyle w:val="Normal"/>
              <w:keepNext/>
              <w:spacing w:before="4" w:after="4" w:line="200" w:lineRule="atLeast"/>
              <w:ind w:firstLine="0"/>
              <w:jc w:val="left"/>
            </w:pPr>
            <w:r>
              <w:rPr>
                <w:sz w:val="16"/>
                <w:szCs w:val="16"/>
              </w:rPr>
              <w:t xml:space="preserve">CLEAR-10</w:t>
            </w:r>
          </w:p>
        </w:tc>
        <w:tc>
          <w:tcPr>
            <w:tcW w:w="200" w:type="dxa"/>
            <w:tcBorders/>
            <w:vAlign w:val="center"/>
          </w:tcPr>
          <w:p>
            <w:pPr>
              <w:pStyle w:val="Normal"/>
              <w:keepNext/>
              <w:spacing w:before="4" w:after="4" w:line="200" w:lineRule="atLeast"/>
              <w:ind w:firstLine="0"/>
              <w:jc w:val="right"/>
            </w:pPr>
            <w:r>
              <w:rPr>
                <w:sz w:val="16"/>
                <w:szCs w:val="16"/>
              </w:rPr>
              <w:t xml:space="preserve">9</w:t>
            </w:r>
          </w:p>
        </w:tc>
        <w:tc>
          <w:tcPr>
            <w:tcW w:w="292" w:type="dxa"/>
            <w:tcBorders/>
            <w:vAlign w:val="center"/>
          </w:tcPr>
          <w:p>
            <w:pPr>
              <w:pStyle w:val="Normal"/>
              <w:keepNext/>
              <w:spacing w:before="4" w:after="4" w:line="200" w:lineRule="atLeast"/>
              <w:ind w:firstLine="0"/>
              <w:jc w:val="right"/>
            </w:pPr>
            <w:r>
              <w:rPr>
                <w:sz w:val="16"/>
                <w:szCs w:val="16"/>
              </w:rPr>
              <w:t xml:space="preserve">0/9</w:t>
            </w:r>
          </w:p>
        </w:tc>
        <w:tc>
          <w:tcPr>
            <w:tcW w:w="551" w:type="dxa"/>
            <w:tcBorders/>
            <w:vAlign w:val="center"/>
          </w:tcPr>
          <w:p>
            <w:pPr>
              <w:pStyle w:val="Normal"/>
              <w:keepNext/>
              <w:spacing w:before="4" w:after="4" w:line="200" w:lineRule="atLeast"/>
              <w:ind w:firstLine="0"/>
              <w:jc w:val="right"/>
            </w:pPr>
            <w:r>
              <w:rPr>
                <w:sz w:val="16"/>
                <w:szCs w:val="16"/>
              </w:rPr>
              <w:t xml:space="preserve">8/8</w:t>
            </w:r>
          </w:p>
        </w:tc>
        <w:tc>
          <w:tcPr>
            <w:tcW w:w="532" w:type="dxa"/>
            <w:tcBorders/>
            <w:vAlign w:val="center"/>
          </w:tcPr>
          <w:p>
            <w:pPr>
              <w:pStyle w:val="Normal"/>
              <w:keepNext/>
              <w:spacing w:before="4" w:after="4" w:line="200" w:lineRule="atLeast"/>
              <w:ind w:firstLine="0"/>
              <w:jc w:val="right"/>
            </w:pPr>
            <w:r>
              <w:rPr>
                <w:sz w:val="16"/>
                <w:szCs w:val="16"/>
              </w:rPr>
              <w:t xml:space="preserve">9/9</w:t>
            </w:r>
          </w:p>
        </w:tc>
        <w:tc>
          <w:tcPr>
            <w:tcW w:w="734" w:type="dxa"/>
            <w:tcBorders/>
            <w:vAlign w:val="center"/>
          </w:tcPr>
          <w:p>
            <w:pPr>
              <w:pStyle w:val="Normal"/>
              <w:keepNext/>
              <w:spacing w:before="4" w:after="4" w:line="200" w:lineRule="atLeast"/>
              <w:ind w:firstLine="0"/>
              <w:jc w:val="right"/>
            </w:pPr>
            <w:r>
              <w:rPr>
                <w:sz w:val="16"/>
                <w:szCs w:val="16"/>
              </w:rPr>
              <w:t xml:space="preserve">8</w:t>
            </w:r>
          </w:p>
        </w:tc>
        <w:tc>
          <w:tcPr>
            <w:tcW w:w="857" w:type="dxa"/>
            <w:tcBorders/>
            <w:vAlign w:val="center"/>
          </w:tcPr>
          <w:p>
            <w:pPr>
              <w:pStyle w:val="Normal"/>
              <w:keepNext/>
              <w:spacing w:before="4" w:after="4" w:line="200" w:lineRule="atLeast"/>
              <w:ind w:firstLine="0"/>
              <w:jc w:val="right"/>
            </w:pPr>
            <w:r>
              <w:rPr>
                <w:sz w:val="16"/>
                <w:szCs w:val="16"/>
              </w:rPr>
              <w:t xml:space="preserve">8</w:t>
            </w:r>
          </w:p>
        </w:tc>
        <w:tc>
          <w:tcPr>
            <w:tcW w:w="590" w:type="dxa"/>
            <w:tcBorders/>
            <w:vAlign w:val="center"/>
          </w:tcPr>
          <w:p>
            <w:pPr>
              <w:pStyle w:val="Normal"/>
              <w:keepNext/>
              <w:spacing w:before="4" w:after="4" w:line="200" w:lineRule="atLeast"/>
              <w:ind w:firstLine="0"/>
              <w:jc w:val="right"/>
            </w:pPr>
            <w:r>
              <w:rPr>
                <w:sz w:val="16"/>
                <w:szCs w:val="16"/>
              </w:rPr>
              <w:t xml:space="preserve">9/9</w:t>
            </w:r>
          </w:p>
        </w:tc>
      </w:tr>
      <w:tr>
        <w:trPr>
          <w:cantSplit/>
          <w:jc w:val="center"/>
        </w:trPr>
        <w:tc>
          <w:tcPr>
            <w:tcW w:w="523" w:type="dxa"/>
            <w:tcBorders>
              <w:bottom w:val="single" w:sz="12" w:space="0" w:color="000000"/>
            </w:tcBorders>
            <w:vAlign w:val="center"/>
          </w:tcPr>
          <w:p>
            <w:pPr>
              <w:pStyle w:val="Normal"/>
              <w:spacing w:before="4" w:after="4" w:line="200" w:lineRule="atLeast"/>
              <w:ind w:firstLine="0"/>
              <w:jc w:val="left"/>
            </w:pPr>
          </w:p>
        </w:tc>
        <w:tc>
          <w:tcPr>
            <w:tcW w:w="2044" w:type="dxa"/>
            <w:tcBorders>
              <w:bottom w:val="single" w:sz="12" w:space="0" w:color="000000"/>
            </w:tcBorders>
            <w:vAlign w:val="center"/>
          </w:tcPr>
          <w:p>
            <w:pPr>
              <w:pStyle w:val="Normal"/>
              <w:spacing w:before="4" w:after="4" w:line="200" w:lineRule="atLeast"/>
              <w:ind w:firstLine="0"/>
              <w:jc w:val="left"/>
            </w:pPr>
            <w:r>
              <w:rPr>
                <w:sz w:val="16"/>
                <w:szCs w:val="16"/>
              </w:rPr>
              <w:t xml:space="preserve">Gas sensor</w:t>
            </w:r>
          </w:p>
        </w:tc>
        <w:tc>
          <w:tcPr>
            <w:tcW w:w="200" w:type="dxa"/>
            <w:tcBorders>
              <w:bottom w:val="single" w:sz="12" w:space="0" w:color="000000"/>
            </w:tcBorders>
            <w:vAlign w:val="center"/>
          </w:tcPr>
          <w:p>
            <w:pPr>
              <w:pStyle w:val="Normal"/>
              <w:spacing w:before="4" w:after="4" w:line="200" w:lineRule="atLeast"/>
              <w:ind w:firstLine="0"/>
              <w:jc w:val="right"/>
            </w:pPr>
            <w:r>
              <w:rPr>
                <w:sz w:val="16"/>
                <w:szCs w:val="16"/>
              </w:rPr>
              <w:t xml:space="preserve">8</w:t>
            </w:r>
          </w:p>
        </w:tc>
        <w:tc>
          <w:tcPr>
            <w:tcW w:w="292" w:type="dxa"/>
            <w:tcBorders>
              <w:bottom w:val="single" w:sz="12" w:space="0" w:color="000000"/>
            </w:tcBorders>
            <w:vAlign w:val="center"/>
          </w:tcPr>
          <w:p>
            <w:pPr>
              <w:pStyle w:val="Normal"/>
              <w:spacing w:before="4" w:after="4" w:line="200" w:lineRule="atLeast"/>
              <w:ind w:firstLine="0"/>
              <w:jc w:val="right"/>
            </w:pPr>
            <w:r>
              <w:rPr>
                <w:sz w:val="16"/>
                <w:szCs w:val="16"/>
              </w:rPr>
              <w:t xml:space="preserve">1/8</w:t>
            </w:r>
          </w:p>
        </w:tc>
        <w:tc>
          <w:tcPr>
            <w:tcW w:w="551" w:type="dxa"/>
            <w:tcBorders>
              <w:bottom w:val="single" w:sz="12" w:space="0" w:color="000000"/>
            </w:tcBorders>
            <w:vAlign w:val="center"/>
          </w:tcPr>
          <w:p>
            <w:pPr>
              <w:pStyle w:val="Normal"/>
              <w:spacing w:before="4" w:after="4" w:line="200" w:lineRule="atLeast"/>
              <w:ind w:firstLine="0"/>
              <w:jc w:val="right"/>
            </w:pPr>
            <w:r>
              <w:rPr>
                <w:sz w:val="16"/>
                <w:szCs w:val="16"/>
              </w:rPr>
              <w:t xml:space="preserve">5/7</w:t>
            </w:r>
          </w:p>
        </w:tc>
        <w:tc>
          <w:tcPr>
            <w:tcW w:w="532" w:type="dxa"/>
            <w:tcBorders>
              <w:bottom w:val="single" w:sz="12" w:space="0" w:color="000000"/>
            </w:tcBorders>
            <w:vAlign w:val="center"/>
          </w:tcPr>
          <w:p>
            <w:pPr>
              <w:pStyle w:val="Normal"/>
              <w:spacing w:before="4" w:after="4" w:line="200" w:lineRule="atLeast"/>
              <w:ind w:firstLine="0"/>
              <w:jc w:val="right"/>
            </w:pPr>
            <w:r>
              <w:rPr>
                <w:sz w:val="16"/>
                <w:szCs w:val="16"/>
              </w:rPr>
              <w:t xml:space="preserve">8/8</w:t>
            </w:r>
          </w:p>
        </w:tc>
        <w:tc>
          <w:tcPr>
            <w:tcW w:w="734" w:type="dxa"/>
            <w:tcBorders>
              <w:bottom w:val="single" w:sz="12" w:space="0" w:color="000000"/>
            </w:tcBorders>
            <w:vAlign w:val="center"/>
          </w:tcPr>
          <w:p>
            <w:pPr>
              <w:pStyle w:val="Normal"/>
              <w:spacing w:before="4" w:after="4" w:line="200" w:lineRule="atLeast"/>
              <w:ind w:firstLine="0"/>
              <w:jc w:val="right"/>
            </w:pPr>
            <w:r>
              <w:rPr>
                <w:sz w:val="16"/>
                <w:szCs w:val="16"/>
              </w:rPr>
              <w:t xml:space="preserve">7</w:t>
            </w:r>
          </w:p>
        </w:tc>
        <w:tc>
          <w:tcPr>
            <w:tcW w:w="857" w:type="dxa"/>
            <w:tcBorders>
              <w:bottom w:val="single" w:sz="12" w:space="0" w:color="000000"/>
            </w:tcBorders>
            <w:vAlign w:val="center"/>
          </w:tcPr>
          <w:p>
            <w:pPr>
              <w:pStyle w:val="Normal"/>
              <w:spacing w:before="4" w:after="4" w:line="200" w:lineRule="atLeast"/>
              <w:ind w:firstLine="0"/>
              <w:jc w:val="right"/>
            </w:pPr>
            <w:r>
              <w:rPr>
                <w:sz w:val="16"/>
                <w:szCs w:val="16"/>
              </w:rPr>
              <w:t xml:space="preserve">6</w:t>
            </w:r>
          </w:p>
        </w:tc>
        <w:tc>
          <w:tcPr>
            <w:tcW w:w="590" w:type="dxa"/>
            <w:tcBorders>
              <w:bottom w:val="single" w:sz="12" w:space="0" w:color="000000"/>
            </w:tcBorders>
            <w:vAlign w:val="center"/>
          </w:tcPr>
          <w:p>
            <w:pPr>
              <w:pStyle w:val="Normal"/>
              <w:spacing w:before="4" w:after="4" w:line="200" w:lineRule="atLeast"/>
              <w:ind w:firstLine="0"/>
              <w:jc w:val="right"/>
            </w:pPr>
            <w:r>
              <w:rPr>
                <w:sz w:val="16"/>
                <w:szCs w:val="16"/>
              </w:rPr>
              <w:t xml:space="preserve">7/8</w:t>
            </w:r>
          </w:p>
        </w:tc>
      </w:tr>
    </w:tbl>
    <w:p>
      <w:pPr>
        <w:spacing w:after="0" w:line="120" w:lineRule="exact"/>
      </w:pPr>
    </w:p>
    <w:p>
      <w:pPr>
        <w:pStyle w:val="p1a"/>
      </w:pPr>
      <w:r>
        <w:t xml:space="preserve">n is the number of windows. Significant gains counts the windows in which a strategy significantly raised holdout accuracy, by importance weighting (IW), retraining on the most recent labeled window (Recent) or retraining on labels of the window itself (Labels); n/a marks settings without an earlier window. Escalated counts the windows in which the triage recommended a retrain, Truly helps those in which a cheap retrain did help and Correct the windows in which the advice was right.</w:t>
      </w:r>
    </w:p>
    <w:p>
      <w:pPr>
        <w:pStyle w:val="Normal"/>
      </w:pPr>
      <w:r>
        <w:t xml:space="preserve">Where an earlier labeled window exists, retraining on it helps in almost every temporal window. The triage escalates in those windows. The geographic windows of the census tasks have no earlier window. There, importance weighting rarely helps. Without such a window the triage relies on importance-weighted validation. It is then right in 23 of 24 settings, but mostly by advising against a retrain, since one truly helped in only 2 of them. Most of the remaining wrong verdicts come from CLEAR-10 with LR and from the geographic windows of ACS Employment. On the benchmark the recall of the triage is 6%, because importance-weighted validation cannot see gains outside the reference data.</w:t>
      </w:r>
    </w:p>
    <w:p>
      <w:pPr>
        <w:pStyle w:val="heading2"/>
      </w:pPr>
      <w:r>
        <w:t xml:space="preserve">The Monitoring Dashboard</w:t>
      </w:r>
    </w:p>
    <w:p>
      <w:pPr>
        <w:pStyle w:val="p1a"/>
      </w:pPr>
      <w:r>
        <w:t xml:space="preserve">A diagnosis is only useful if the team can read it. Every stage of the pipeline therefore writes its results to one file, which an interactive dashboard presents. Fig. </w:t>
      </w:r>
      <w:r>
        <w:t xml:space="preserve">6</w:t>
      </w:r>
      <w:r>
        <w:t xml:space="preserve"> shows its overview for ACS Income with LR.</w:t>
      </w:r>
    </w:p>
    <w:p>
      <w:pPr>
        <w:pStyle w:val="image"/>
        <w:keepNext/>
      </w:pPr>
      <w:r>
        <w:drawing>
          <wp:inline distT="0" distB="0" distL="0" distR="0">
            <wp:extent cx="3960000" cy="1886500"/>
            <wp:docPr id="6" name="Figure 6" descr="FigDas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Dash1.png"/>
                    <pic:cNvPicPr/>
                  </pic:nvPicPr>
                  <pic:blipFill>
                    <a:blip r:embed="rIdI6"/>
                    <a:stretch>
                      <a:fillRect/>
                    </a:stretch>
                  </pic:blipFill>
                  <pic:spPr>
                    <a:xfrm>
                      <a:off x="0" y="0"/>
                      <a:ext cx="3960000" cy="1886500"/>
                    </a:xfrm>
                    <a:prstGeom prst="rect">
                      <a:avLst/>
                    </a:prstGeom>
                  </pic:spPr>
                </pic:pic>
              </a:graphicData>
            </a:graphic>
          </wp:inline>
        </w:drawing>
      </w:r>
    </w:p>
    <w:p>
      <w:pPr>
        <w:pStyle w:val="figurecaption"/>
        <w:jc w:val="both"/>
      </w:pPr>
      <w:r>
        <w:rPr>
          <w:b/>
        </w:rPr>
        <w:t xml:space="preserve">Fig. 6.</w:t>
      </w:r>
      <w:r>
        <w:t xml:space="preserve"> </w:t>
      </w:r>
      <w:r>
        <w:t xml:space="preserve">The overview of the dashboard for ACS Income with LR: dataset, task and model selectors, the headline results and the five steps of the pipeline, each of which opens a detailed view.</w:t>
      </w:r>
    </w:p>
    <w:p>
      <w:pPr>
        <w:pStyle w:val="p1a"/>
      </w:pPr>
      <w:r>
        <w:t xml:space="preserve">Fig. </w:t>
      </w:r>
      <w:r>
        <w:t xml:space="preserve">7</w:t>
      </w:r>
      <w:r>
        <w:t xml:space="preserve"> shows the detailed view of the drift type step.</w:t>
      </w:r>
    </w:p>
    <w:p>
      <w:pPr>
        <w:pStyle w:val="image"/>
        <w:keepNext/>
      </w:pPr>
      <w:r>
        <w:drawing>
          <wp:inline distT="0" distB="0" distL="0" distR="0">
            <wp:extent cx="3420000" cy="2953312"/>
            <wp:docPr id="7" name="Figure 7" descr="FigDa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Dash2.png"/>
                    <pic:cNvPicPr/>
                  </pic:nvPicPr>
                  <pic:blipFill>
                    <a:blip r:embed="rIdI7"/>
                    <a:stretch>
                      <a:fillRect/>
                    </a:stretch>
                  </pic:blipFill>
                  <pic:spPr>
                    <a:xfrm>
                      <a:off x="0" y="0"/>
                      <a:ext cx="3420000" cy="2953312"/>
                    </a:xfrm>
                    <a:prstGeom prst="rect">
                      <a:avLst/>
                    </a:prstGeom>
                  </pic:spPr>
                </pic:pic>
              </a:graphicData>
            </a:graphic>
          </wp:inline>
        </w:drawing>
      </w:r>
    </w:p>
    <w:p>
      <w:pPr>
        <w:pStyle w:val="figurecaption"/>
        <w:jc w:val="both"/>
      </w:pPr>
      <w:r>
        <w:rPr>
          <w:b/>
        </w:rPr>
        <w:t xml:space="preserve">Fig. 7.</w:t>
      </w:r>
      <w:r>
        <w:t xml:space="preserve"> </w:t>
      </w:r>
      <w:r>
        <w:t xml:space="preserve">The drift type step of the dashboard for ACS Income with LR: for every window, the answer to each question of the decision path in Fig. </w:t>
      </w:r>
      <w:r>
        <w:t xml:space="preserve">2</w:t>
      </w:r>
      <w:r>
        <w:t xml:space="preserve"> (filled circle yes, open circle no, small dot not reached) and the resulting verdict, followed by a summary sentence computed from the results.</w:t>
      </w:r>
    </w:p>
    <w:p>
      <w:pPr>
        <w:pStyle w:val="p1a"/>
      </w:pPr>
      <w:r>
        <w:t xml:space="preserve">This view applies the decision path of Fig. </w:t>
      </w:r>
      <w:r>
        <w:t xml:space="preserve">2</w:t>
      </w:r>
      <w:r>
        <w:t xml:space="preserve"> to the real California (CA) windows. CA 2015 passes every label-free test. The audit then finds no significant drop in accuracy, so the verdict is no drift. In CA 2016, CA 2018 and CA 2019 the predicted labels stay where they were. The feature tests still reject and the shift survives the prior correction, so these windows are covariate shift. All other windows answer yes to every label-free question and are covariate shift as well. Each view of the dashboard opens with the question it answers and closes with a summary sentence of this kind, so a team can follow the diagnosis without reading the code.</w:t>
      </w:r>
    </w:p>
    <w:p>
      <w:pPr>
        <w:pStyle w:val="heading2"/>
      </w:pPr>
      <w:r>
        <w:t xml:space="preserve">Computational Cost</w:t>
      </w:r>
    </w:p>
    <w:p>
      <w:pPr>
        <w:pStyle w:val="p1a"/>
      </w:pPr>
      <w:r>
        <w:t xml:space="preserve">A monitor has to finish with one window before the next one arrives, so we also timed the pipeline. Table </w:t>
      </w:r>
      <w:r>
        <w:t xml:space="preserve">10</w:t>
      </w:r>
      <w:r>
        <w:t xml:space="preserve"> gives the wall-clock time per window for the stages of Section </w:t>
      </w:r>
      <w:r>
        <w:t xml:space="preserve">3</w:t>
      </w:r>
      <w:r>
        <w:t xml:space="preserve">, from the detectors to the reliability scores.</w:t>
      </w:r>
    </w:p>
    <w:p>
      <w:pPr>
        <w:pStyle w:val="tablecaption"/>
      </w:pPr>
      <w:r>
        <w:rPr>
          <w:b/>
        </w:rPr>
        <w:t xml:space="preserve">Table 10.</w:t>
      </w:r>
      <w:r>
        <w:t xml:space="preserve"> </w:t>
      </w:r>
      <w:r>
        <w:t xml:space="preserve">Wall-clock time per window (seconds).</w:t>
      </w:r>
    </w:p>
    <w:tbl>
      <w:tblPr>
        <w:tblW w:w="0" w:type="auto"/>
        <w:jc w:val="center"/>
        <w:tblLayout w:type="fixed"/>
        <w:tblCellMar>
          <w:left w:w="40" w:type="dxa"/>
          <w:right w:w="40" w:type="dxa"/>
        </w:tblCellMar>
        <w:tblLook w:val="0000" w:firstRow="0" w:lastRow="0" w:firstColumn="0" w:lastColumn="0" w:noHBand="0" w:noVBand="0"/>
      </w:tblPr>
      <w:tblGrid>
        <w:gridCol w:w="1512"/>
        <w:gridCol w:w="673"/>
        <w:gridCol w:w="436"/>
        <w:gridCol w:w="673"/>
        <w:gridCol w:w="436"/>
      </w:tblGrid>
      <w:tr>
        <w:trPr>
          <w:cantSplit/>
          <w:tblHeader/>
          <w:jc w:val="center"/>
        </w:trPr>
        <w:tc>
          <w:tcPr>
            <w:tcW w:w="1512" w:type="dxa"/>
            <w:tcBorders>
              <w:top w:val="single" w:sz="12" w:space="0" w:color="000000"/>
            </w:tcBorders>
            <w:vAlign w:val="center"/>
          </w:tcPr>
          <w:p>
            <w:pPr>
              <w:pStyle w:val="Normal"/>
              <w:keepNext/>
              <w:spacing w:before="4" w:after="4" w:line="225" w:lineRule="atLeast"/>
              <w:ind w:firstLine="0"/>
              <w:jc w:val="left"/>
            </w:pPr>
          </w:p>
        </w:tc>
        <w:tc>
          <w:tcPr>
            <w:tcW w:w="1109" w:type="dxa"/>
            <w:gridSpan w:val="2"/>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LR</w:t>
            </w:r>
          </w:p>
        </w:tc>
        <w:tc>
          <w:tcPr>
            <w:tcW w:w="1109" w:type="dxa"/>
            <w:gridSpan w:val="2"/>
            <w:tcBorders>
              <w:top w:val="single" w:sz="12" w:space="0" w:color="000000"/>
              <w:bottom w:val="single" w:sz="6" w:space="0" w:color="000000"/>
            </w:tcBorders>
            <w:vAlign w:val="center"/>
          </w:tcPr>
          <w:p>
            <w:pPr>
              <w:pStyle w:val="Normal"/>
              <w:keepNext/>
              <w:spacing w:before="4" w:after="4" w:line="225" w:lineRule="atLeast"/>
              <w:ind w:firstLine="0"/>
              <w:jc w:val="center"/>
            </w:pPr>
            <w:r>
              <w:rPr>
                <w:sz w:val="18"/>
                <w:szCs w:val="18"/>
              </w:rPr>
              <w:t xml:space="preserve">GB</w:t>
            </w:r>
          </w:p>
        </w:tc>
      </w:tr>
      <w:tr>
        <w:trPr>
          <w:cantSplit/>
          <w:tblHeader/>
          <w:jc w:val="center"/>
        </w:trPr>
        <w:tc>
          <w:tcPr>
            <w:tcW w:w="1512" w:type="dxa"/>
            <w:tcBorders/>
            <w:vAlign w:val="center"/>
          </w:tcPr>
          <w:p>
            <w:pPr>
              <w:pStyle w:val="Normal"/>
              <w:keepNext/>
              <w:spacing w:before="4" w:after="4" w:line="225" w:lineRule="atLeast"/>
              <w:ind w:firstLine="0"/>
              <w:jc w:val="left"/>
            </w:pPr>
            <w:r>
              <w:rPr>
                <w:sz w:val="18"/>
                <w:szCs w:val="18"/>
              </w:rPr>
              <w:t xml:space="preserve">Dataset</w:t>
            </w:r>
          </w:p>
        </w:tc>
        <w:tc>
          <w:tcPr>
            <w:tcW w:w="673" w:type="dxa"/>
            <w:tcBorders/>
            <w:vAlign w:val="center"/>
          </w:tcPr>
          <w:p>
            <w:pPr>
              <w:pStyle w:val="Normal"/>
              <w:keepNext/>
              <w:spacing w:before="4" w:after="4" w:line="225" w:lineRule="atLeast"/>
              <w:ind w:firstLine="0"/>
              <w:jc w:val="right"/>
            </w:pPr>
            <w:r>
              <w:rPr>
                <w:sz w:val="18"/>
                <w:szCs w:val="18"/>
              </w:rPr>
              <w:t xml:space="preserve">Median</w:t>
            </w:r>
          </w:p>
        </w:tc>
        <w:tc>
          <w:tcPr>
            <w:tcW w:w="436" w:type="dxa"/>
            <w:tcBorders/>
            <w:vAlign w:val="center"/>
          </w:tcPr>
          <w:p>
            <w:pPr>
              <w:pStyle w:val="Normal"/>
              <w:keepNext/>
              <w:spacing w:before="4" w:after="4" w:line="225" w:lineRule="atLeast"/>
              <w:ind w:firstLine="0"/>
              <w:jc w:val="right"/>
            </w:pPr>
            <w:r>
              <w:rPr>
                <w:sz w:val="18"/>
                <w:szCs w:val="18"/>
              </w:rPr>
              <w:t xml:space="preserve">Max</w:t>
            </w:r>
          </w:p>
        </w:tc>
        <w:tc>
          <w:tcPr>
            <w:tcW w:w="673" w:type="dxa"/>
            <w:tcBorders/>
            <w:vAlign w:val="center"/>
          </w:tcPr>
          <w:p>
            <w:pPr>
              <w:pStyle w:val="Normal"/>
              <w:keepNext/>
              <w:spacing w:before="4" w:after="4" w:line="225" w:lineRule="atLeast"/>
              <w:ind w:firstLine="0"/>
              <w:jc w:val="right"/>
            </w:pPr>
            <w:r>
              <w:rPr>
                <w:sz w:val="18"/>
                <w:szCs w:val="18"/>
              </w:rPr>
              <w:t xml:space="preserve">Median</w:t>
            </w:r>
          </w:p>
        </w:tc>
        <w:tc>
          <w:tcPr>
            <w:tcW w:w="436" w:type="dxa"/>
            <w:tcBorders/>
            <w:vAlign w:val="center"/>
          </w:tcPr>
          <w:p>
            <w:pPr>
              <w:pStyle w:val="Normal"/>
              <w:keepNext/>
              <w:spacing w:before="4" w:after="4" w:line="225" w:lineRule="atLeast"/>
              <w:ind w:firstLine="0"/>
              <w:jc w:val="right"/>
            </w:pPr>
            <w:r>
              <w:rPr>
                <w:sz w:val="18"/>
                <w:szCs w:val="18"/>
              </w:rPr>
              <w:t xml:space="preserve">Max</w:t>
            </w:r>
          </w:p>
        </w:tc>
      </w:tr>
      <w:tr>
        <w:trPr>
          <w:cantSplit/>
          <w:jc w:val="center"/>
        </w:trPr>
        <w:tc>
          <w:tcPr>
            <w:tcW w:w="1512" w:type="dxa"/>
            <w:tcBorders>
              <w:top w:val="single" w:sz="6" w:space="0" w:color="000000"/>
            </w:tcBorders>
            <w:vAlign w:val="center"/>
          </w:tcPr>
          <w:p>
            <w:pPr>
              <w:pStyle w:val="Normal"/>
              <w:keepNext/>
              <w:spacing w:before="4" w:after="4" w:line="225" w:lineRule="atLeast"/>
              <w:ind w:firstLine="0"/>
              <w:jc w:val="left"/>
            </w:pPr>
            <w:r>
              <w:rPr>
                <w:sz w:val="18"/>
                <w:szCs w:val="18"/>
              </w:rPr>
              <w:t xml:space="preserve">ACS Income</w:t>
            </w:r>
          </w:p>
        </w:tc>
        <w:tc>
          <w:tcPr>
            <w:tcW w:w="673"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37.1</w:t>
            </w:r>
          </w:p>
        </w:tc>
        <w:tc>
          <w:tcPr>
            <w:tcW w:w="436"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64.4</w:t>
            </w:r>
          </w:p>
        </w:tc>
        <w:tc>
          <w:tcPr>
            <w:tcW w:w="673"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15.0</w:t>
            </w:r>
          </w:p>
        </w:tc>
        <w:tc>
          <w:tcPr>
            <w:tcW w:w="436"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51.2</w:t>
            </w:r>
          </w:p>
        </w:tc>
      </w:tr>
      <w:tr>
        <w:trPr>
          <w:cantSplit/>
          <w:jc w:val="center"/>
        </w:trPr>
        <w:tc>
          <w:tcPr>
            <w:tcW w:w="1512" w:type="dxa"/>
            <w:tcBorders/>
            <w:vAlign w:val="center"/>
          </w:tcPr>
          <w:p>
            <w:pPr>
              <w:pStyle w:val="Normal"/>
              <w:keepNext/>
              <w:spacing w:before="4" w:after="4" w:line="225" w:lineRule="atLeast"/>
              <w:ind w:firstLine="0"/>
              <w:jc w:val="left"/>
            </w:pPr>
            <w:r>
              <w:rPr>
                <w:sz w:val="18"/>
                <w:szCs w:val="18"/>
              </w:rPr>
              <w:t xml:space="preserve">ACS Employment</w:t>
            </w:r>
          </w:p>
        </w:tc>
        <w:tc>
          <w:tcPr>
            <w:tcW w:w="673" w:type="dxa"/>
            <w:tcBorders/>
            <w:vAlign w:val="center"/>
          </w:tcPr>
          <w:p>
            <w:pPr>
              <w:pStyle w:val="Normal"/>
              <w:keepNext/>
              <w:spacing w:before="4" w:after="4" w:line="225" w:lineRule="atLeast"/>
              <w:ind w:firstLine="0"/>
              <w:jc w:val="right"/>
            </w:pPr>
            <w:r>
              <w:rPr>
                <w:sz w:val="18"/>
                <w:szCs w:val="18"/>
              </w:rPr>
              <w:t xml:space="preserve">62.8</w:t>
            </w:r>
          </w:p>
        </w:tc>
        <w:tc>
          <w:tcPr>
            <w:tcW w:w="436" w:type="dxa"/>
            <w:tcBorders/>
            <w:vAlign w:val="center"/>
          </w:tcPr>
          <w:p>
            <w:pPr>
              <w:pStyle w:val="Normal"/>
              <w:keepNext/>
              <w:spacing w:before="4" w:after="4" w:line="225" w:lineRule="atLeast"/>
              <w:ind w:firstLine="0"/>
              <w:jc w:val="right"/>
            </w:pPr>
            <w:r>
              <w:rPr>
                <w:sz w:val="18"/>
                <w:szCs w:val="18"/>
              </w:rPr>
              <w:t xml:space="preserve">90.3</w:t>
            </w:r>
          </w:p>
        </w:tc>
        <w:tc>
          <w:tcPr>
            <w:tcW w:w="673" w:type="dxa"/>
            <w:tcBorders/>
            <w:vAlign w:val="center"/>
          </w:tcPr>
          <w:p>
            <w:pPr>
              <w:pStyle w:val="Normal"/>
              <w:keepNext/>
              <w:spacing w:before="4" w:after="4" w:line="225" w:lineRule="atLeast"/>
              <w:ind w:firstLine="0"/>
              <w:jc w:val="right"/>
            </w:pPr>
            <w:r>
              <w:rPr>
                <w:sz w:val="18"/>
                <w:szCs w:val="18"/>
              </w:rPr>
              <w:t xml:space="preserve">18.1</w:t>
            </w:r>
          </w:p>
        </w:tc>
        <w:tc>
          <w:tcPr>
            <w:tcW w:w="436" w:type="dxa"/>
            <w:tcBorders/>
            <w:vAlign w:val="center"/>
          </w:tcPr>
          <w:p>
            <w:pPr>
              <w:pStyle w:val="Normal"/>
              <w:keepNext/>
              <w:spacing w:before="4" w:after="4" w:line="225" w:lineRule="atLeast"/>
              <w:ind w:firstLine="0"/>
              <w:jc w:val="right"/>
            </w:pPr>
            <w:r>
              <w:rPr>
                <w:sz w:val="18"/>
                <w:szCs w:val="18"/>
              </w:rPr>
              <w:t xml:space="preserve">55.2</w:t>
            </w:r>
          </w:p>
        </w:tc>
      </w:tr>
      <w:tr>
        <w:trPr>
          <w:cantSplit/>
          <w:jc w:val="center"/>
        </w:trPr>
        <w:tc>
          <w:tcPr>
            <w:tcW w:w="1512" w:type="dxa"/>
            <w:tcBorders/>
            <w:vAlign w:val="center"/>
          </w:tcPr>
          <w:p>
            <w:pPr>
              <w:pStyle w:val="Normal"/>
              <w:keepNext/>
              <w:spacing w:before="4" w:after="4" w:line="225" w:lineRule="atLeast"/>
              <w:ind w:firstLine="0"/>
              <w:jc w:val="left"/>
            </w:pPr>
            <w:r>
              <w:rPr>
                <w:sz w:val="18"/>
                <w:szCs w:val="18"/>
              </w:rPr>
              <w:t xml:space="preserve">Gas sensor</w:t>
            </w:r>
          </w:p>
        </w:tc>
        <w:tc>
          <w:tcPr>
            <w:tcW w:w="673" w:type="dxa"/>
            <w:tcBorders/>
            <w:vAlign w:val="center"/>
          </w:tcPr>
          <w:p>
            <w:pPr>
              <w:pStyle w:val="Normal"/>
              <w:keepNext/>
              <w:spacing w:before="4" w:after="4" w:line="225" w:lineRule="atLeast"/>
              <w:ind w:firstLine="0"/>
              <w:jc w:val="right"/>
            </w:pPr>
            <w:r>
              <w:rPr>
                <w:sz w:val="18"/>
                <w:szCs w:val="18"/>
              </w:rPr>
              <w:t xml:space="preserve">12.0</w:t>
            </w:r>
          </w:p>
        </w:tc>
        <w:tc>
          <w:tcPr>
            <w:tcW w:w="436" w:type="dxa"/>
            <w:tcBorders/>
            <w:vAlign w:val="center"/>
          </w:tcPr>
          <w:p>
            <w:pPr>
              <w:pStyle w:val="Normal"/>
              <w:keepNext/>
              <w:spacing w:before="4" w:after="4" w:line="225" w:lineRule="atLeast"/>
              <w:ind w:firstLine="0"/>
              <w:jc w:val="right"/>
            </w:pPr>
            <w:r>
              <w:rPr>
                <w:sz w:val="18"/>
                <w:szCs w:val="18"/>
              </w:rPr>
              <w:t xml:space="preserve">20.5</w:t>
            </w:r>
          </w:p>
        </w:tc>
        <w:tc>
          <w:tcPr>
            <w:tcW w:w="673" w:type="dxa"/>
            <w:tcBorders/>
            <w:vAlign w:val="center"/>
          </w:tcPr>
          <w:p>
            <w:pPr>
              <w:pStyle w:val="Normal"/>
              <w:keepNext/>
              <w:spacing w:before="4" w:after="4" w:line="225" w:lineRule="atLeast"/>
              <w:ind w:firstLine="0"/>
              <w:jc w:val="right"/>
            </w:pPr>
            <w:r>
              <w:rPr>
                <w:sz w:val="18"/>
                <w:szCs w:val="18"/>
              </w:rPr>
              <w:t xml:space="preserve">10.6</w:t>
            </w:r>
          </w:p>
        </w:tc>
        <w:tc>
          <w:tcPr>
            <w:tcW w:w="436" w:type="dxa"/>
            <w:tcBorders/>
            <w:vAlign w:val="center"/>
          </w:tcPr>
          <w:p>
            <w:pPr>
              <w:pStyle w:val="Normal"/>
              <w:keepNext/>
              <w:spacing w:before="4" w:after="4" w:line="225" w:lineRule="atLeast"/>
              <w:ind w:firstLine="0"/>
              <w:jc w:val="right"/>
            </w:pPr>
            <w:r>
              <w:rPr>
                <w:sz w:val="18"/>
                <w:szCs w:val="18"/>
              </w:rPr>
              <w:t xml:space="preserve">21.0</w:t>
            </w:r>
          </w:p>
        </w:tc>
      </w:tr>
      <w:tr>
        <w:trPr>
          <w:cantSplit/>
          <w:jc w:val="center"/>
        </w:trPr>
        <w:tc>
          <w:tcPr>
            <w:tcW w:w="1512" w:type="dxa"/>
            <w:tcBorders>
              <w:bottom w:val="single" w:sz="12" w:space="0" w:color="000000"/>
            </w:tcBorders>
            <w:vAlign w:val="center"/>
          </w:tcPr>
          <w:p>
            <w:pPr>
              <w:pStyle w:val="Normal"/>
              <w:spacing w:before="4" w:after="4" w:line="225" w:lineRule="atLeast"/>
              <w:ind w:firstLine="0"/>
              <w:jc w:val="left"/>
            </w:pPr>
            <w:r>
              <w:rPr>
                <w:sz w:val="18"/>
                <w:szCs w:val="18"/>
              </w:rPr>
              <w:t xml:space="preserve">CLEAR-10</w:t>
            </w:r>
          </w:p>
        </w:tc>
        <w:tc>
          <w:tcPr>
            <w:tcW w:w="673" w:type="dxa"/>
            <w:tcBorders>
              <w:bottom w:val="single" w:sz="12" w:space="0" w:color="000000"/>
            </w:tcBorders>
            <w:vAlign w:val="center"/>
          </w:tcPr>
          <w:p>
            <w:pPr>
              <w:pStyle w:val="Normal"/>
              <w:spacing w:before="4" w:after="4" w:line="225" w:lineRule="atLeast"/>
              <w:ind w:firstLine="0"/>
              <w:jc w:val="right"/>
            </w:pPr>
            <w:r>
              <w:rPr>
                <w:sz w:val="18"/>
                <w:szCs w:val="18"/>
              </w:rPr>
              <w:t xml:space="preserve">23.9</w:t>
            </w:r>
          </w:p>
        </w:tc>
        <w:tc>
          <w:tcPr>
            <w:tcW w:w="436" w:type="dxa"/>
            <w:tcBorders>
              <w:bottom w:val="single" w:sz="12" w:space="0" w:color="000000"/>
            </w:tcBorders>
            <w:vAlign w:val="center"/>
          </w:tcPr>
          <w:p>
            <w:pPr>
              <w:pStyle w:val="Normal"/>
              <w:spacing w:before="4" w:after="4" w:line="225" w:lineRule="atLeast"/>
              <w:ind w:firstLine="0"/>
              <w:jc w:val="right"/>
            </w:pPr>
            <w:r>
              <w:rPr>
                <w:sz w:val="18"/>
                <w:szCs w:val="18"/>
              </w:rPr>
              <w:t xml:space="preserve">50.5</w:t>
            </w:r>
          </w:p>
        </w:tc>
        <w:tc>
          <w:tcPr>
            <w:tcW w:w="673" w:type="dxa"/>
            <w:tcBorders>
              <w:bottom w:val="single" w:sz="12" w:space="0" w:color="000000"/>
            </w:tcBorders>
            <w:vAlign w:val="center"/>
          </w:tcPr>
          <w:p>
            <w:pPr>
              <w:pStyle w:val="Normal"/>
              <w:spacing w:before="4" w:after="4" w:line="225" w:lineRule="atLeast"/>
              <w:ind w:firstLine="0"/>
              <w:jc w:val="right"/>
            </w:pPr>
            <w:r>
              <w:rPr>
                <w:sz w:val="18"/>
                <w:szCs w:val="18"/>
              </w:rPr>
              <w:t xml:space="preserve">23.4</w:t>
            </w:r>
          </w:p>
        </w:tc>
        <w:tc>
          <w:tcPr>
            <w:tcW w:w="436" w:type="dxa"/>
            <w:tcBorders>
              <w:bottom w:val="single" w:sz="12" w:space="0" w:color="000000"/>
            </w:tcBorders>
            <w:vAlign w:val="center"/>
          </w:tcPr>
          <w:p>
            <w:pPr>
              <w:pStyle w:val="Normal"/>
              <w:spacing w:before="4" w:after="4" w:line="225" w:lineRule="atLeast"/>
              <w:ind w:firstLine="0"/>
              <w:jc w:val="right"/>
            </w:pPr>
            <w:r>
              <w:rPr>
                <w:sz w:val="18"/>
                <w:szCs w:val="18"/>
              </w:rPr>
              <w:t xml:space="preserve">42.0</w:t>
            </w:r>
          </w:p>
        </w:tc>
      </w:tr>
    </w:tbl>
    <w:p>
      <w:pPr>
        <w:spacing w:after="0" w:line="120" w:lineRule="exact"/>
      </w:pPr>
    </w:p>
    <w:p>
      <w:pPr>
        <w:pStyle w:val="p1a"/>
      </w:pPr>
      <w:r>
        <w:t xml:space="preserve">Median and Max are taken over all windows of a dataset, the control window included. The times leave out model training and, for CLEAR-10, the computation of the image embeddings. No window took longer than 90 seconds. With LR on the census tasks most of the time goes to the SHAP values of the root cause analysis, which is why GB, for which no SHAP values are computed, runs faster there. On CLEAR-10 and the gas sensor array the diagnosis takes the largest share. Several of its tests run once per input dimension, of which CLEAR-10 has 512 and the gas sensor array 128. Windows of a day, a week or a month leave ample room; a stream that needs a verdict every few seconds would call for cheaper tests.</w:t>
      </w:r>
    </w:p>
    <w:p>
      <w:pPr>
        <w:pStyle w:val="heading1"/>
      </w:pPr>
      <w:r>
        <w:t xml:space="preserve">Discussion and Conclusions</w:t>
      </w:r>
    </w:p>
    <w:p>
      <w:pPr>
        <w:pStyle w:val="p1a"/>
      </w:pPr>
      <w:r>
        <w:t xml:space="preserve">This paper showed that hypothesis tests with a stated error rate can name the drift type, which decides the right response, from label-free tests and a few hundred late labels. On injected drift the procedure beats rules from monitoring practice and the label shift literature and works for both model families. Unlike a learned meta-classifier, it also carries over to held-out drift, because the tests encode the definitions of the types. On real drift it reported no drift on any control window and traced documented events, from new occupation codes to aging sensors.</w:t>
      </w:r>
    </w:p>
    <w:p>
      <w:pPr>
        <w:pStyle w:val="Normal"/>
      </w:pPr>
      <w:r>
        <w:t xml:space="preserve">Several limits apply. Each benchmark window holds a single type, while real windows such as ACS Income 2023 mix several. The four types are also an idealization: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our procedure reports it as covariate shift. Design B reduces, but cannot remove, the risk that the benchmark favors the tests. The weighted residual tests do not account for the sampling error of the BBSE weights. At several hundred thousand rows almost any shift is significant, so each decision carries an effect size. The audit lets through drift that does not hurt accuracy and often mistakes class-conditional label noise for concept drift. Deep models trained end to end, text and streaming data remain untested. The next steps are an audit conditioned on the full model output, a model of the sampling error of the BBSE weights and benchmark windows that mix several types.</w:t>
      </w:r>
    </w:p>
    <w:p>
      <w:pPr>
        <w:pStyle w:val="heading1"/>
        <w:numPr>
          <w:ilvl w:val="0"/>
          <w:numId w:val="0"/>
        </w:numPr>
        <w:ind w:left="0" w:firstLine="0"/>
      </w:pPr>
      <w:r>
        <w:t xml:space="preserve">Appendix A. Relationship Codes across the 2019 Redesign</w:t>
      </w:r>
    </w:p>
    <w:p>
      <w:pPr>
        <w:pStyle w:val="p1a"/>
      </w:pPr>
      <w:r>
        <w:t xml:space="preserve">The ACS windows run from 2014 to 2023, but one of their features changed its coding halfway through. From 2019 the Census Bureau replaced the relationship variable RELP with RELSHIPP, whose codes split spouses and partners by sex </w:t>
      </w:r>
      <w:r>
        <w:t xml:space="preserve">[32]</w:t>
      </w:r>
      <w:r>
        <w:t xml:space="preserve">. To compare windows before and after 2019, we map the RELSHIPP codes back to RELP by matching the code labels of the 2018 and 2019 data dictionaries. Table </w:t>
      </w:r>
      <w:r>
        <w:t xml:space="preserve">11</w:t>
      </w:r>
      <w:r>
        <w:t xml:space="preserve"> lists the mapping as the code applies it.</w:t>
      </w:r>
    </w:p>
    <w:p>
      <w:pPr>
        <w:pStyle w:val="tablecaption"/>
      </w:pPr>
      <w:r>
        <w:rPr>
          <w:b/>
        </w:rPr>
        <w:t xml:space="preserve">Table 11.</w:t>
      </w:r>
      <w:r>
        <w:t xml:space="preserve"> </w:t>
      </w:r>
      <w:r>
        <w:t xml:space="preserve">Mapping from RELSHIPP (2019 on) back to RELP (2014 to 2018).</w:t>
      </w:r>
    </w:p>
    <w:tbl>
      <w:tblPr>
        <w:tblW w:w="0" w:type="auto"/>
        <w:jc w:val="center"/>
        <w:tblLayout w:type="fixed"/>
        <w:tblCellMar>
          <w:left w:w="40" w:type="dxa"/>
          <w:right w:w="40" w:type="dxa"/>
        </w:tblCellMar>
        <w:tblLook w:val="0000" w:firstRow="0" w:lastRow="0" w:firstColumn="0" w:lastColumn="0" w:noHBand="0" w:noVBand="0"/>
      </w:tblPr>
      <w:tblGrid>
        <w:gridCol w:w="494"/>
        <w:gridCol w:w="1910"/>
        <w:gridCol w:w="869"/>
        <w:gridCol w:w="494"/>
        <w:gridCol w:w="2220"/>
        <w:gridCol w:w="869"/>
      </w:tblGrid>
      <w:tr>
        <w:trPr>
          <w:cantSplit/>
          <w:tblHeader/>
          <w:jc w:val="center"/>
        </w:trPr>
        <w:tc>
          <w:tcPr>
            <w:tcW w:w="494" w:type="dxa"/>
            <w:tcBorders>
              <w:top w:val="single" w:sz="12" w:space="0" w:color="000000"/>
            </w:tcBorders>
            <w:vAlign w:val="center"/>
          </w:tcPr>
          <w:p>
            <w:pPr>
              <w:pStyle w:val="Normal"/>
              <w:keepNext/>
              <w:spacing w:before="4" w:after="4" w:line="200" w:lineRule="atLeast"/>
              <w:ind w:firstLine="0"/>
              <w:jc w:val="right"/>
            </w:pPr>
            <w:r>
              <w:rPr>
                <w:sz w:val="16"/>
                <w:szCs w:val="16"/>
              </w:rPr>
              <w:t xml:space="preserve">RELP</w:t>
            </w:r>
          </w:p>
        </w:tc>
        <w:tc>
          <w:tcPr>
            <w:tcW w:w="1910" w:type="dxa"/>
            <w:tcBorders>
              <w:top w:val="single" w:sz="12" w:space="0" w:color="000000"/>
            </w:tcBorders>
            <w:vAlign w:val="center"/>
          </w:tcPr>
          <w:p>
            <w:pPr>
              <w:pStyle w:val="Normal"/>
              <w:keepNext/>
              <w:spacing w:before="4" w:after="4" w:line="200" w:lineRule="atLeast"/>
              <w:ind w:firstLine="0"/>
              <w:jc w:val="left"/>
            </w:pPr>
            <w:r>
              <w:rPr>
                <w:sz w:val="16"/>
                <w:szCs w:val="16"/>
              </w:rPr>
              <w:t xml:space="preserve">Label (2018)</w:t>
            </w:r>
          </w:p>
        </w:tc>
        <w:tc>
          <w:tcPr>
            <w:tcW w:w="869" w:type="dxa"/>
            <w:tcBorders>
              <w:top w:val="single" w:sz="12" w:space="0" w:color="000000"/>
            </w:tcBorders>
            <w:vAlign w:val="center"/>
          </w:tcPr>
          <w:p>
            <w:pPr>
              <w:pStyle w:val="Normal"/>
              <w:keepNext/>
              <w:spacing w:before="4" w:after="4" w:line="200" w:lineRule="atLeast"/>
              <w:ind w:firstLine="0"/>
              <w:jc w:val="left"/>
            </w:pPr>
            <w:r>
              <w:rPr>
                <w:sz w:val="16"/>
                <w:szCs w:val="16"/>
              </w:rPr>
              <w:t xml:space="preserve">RELSHIPP</w:t>
            </w:r>
          </w:p>
        </w:tc>
        <w:tc>
          <w:tcPr>
            <w:tcW w:w="494" w:type="dxa"/>
            <w:tcBorders>
              <w:top w:val="single" w:sz="12" w:space="0" w:color="000000"/>
            </w:tcBorders>
            <w:vAlign w:val="center"/>
          </w:tcPr>
          <w:p>
            <w:pPr>
              <w:pStyle w:val="Normal"/>
              <w:keepNext/>
              <w:spacing w:before="4" w:after="4" w:line="200" w:lineRule="atLeast"/>
              <w:ind w:firstLine="0"/>
              <w:jc w:val="right"/>
            </w:pPr>
            <w:r>
              <w:rPr>
                <w:sz w:val="16"/>
                <w:szCs w:val="16"/>
              </w:rPr>
              <w:t xml:space="preserve">RELP</w:t>
            </w:r>
          </w:p>
        </w:tc>
        <w:tc>
          <w:tcPr>
            <w:tcW w:w="2220" w:type="dxa"/>
            <w:tcBorders>
              <w:top w:val="single" w:sz="12" w:space="0" w:color="000000"/>
            </w:tcBorders>
            <w:vAlign w:val="center"/>
          </w:tcPr>
          <w:p>
            <w:pPr>
              <w:pStyle w:val="Normal"/>
              <w:keepNext/>
              <w:spacing w:before="4" w:after="4" w:line="200" w:lineRule="atLeast"/>
              <w:ind w:firstLine="0"/>
              <w:jc w:val="left"/>
            </w:pPr>
            <w:r>
              <w:rPr>
                <w:sz w:val="16"/>
                <w:szCs w:val="16"/>
              </w:rPr>
              <w:t xml:space="preserve">Label (2018)</w:t>
            </w:r>
          </w:p>
        </w:tc>
        <w:tc>
          <w:tcPr>
            <w:tcW w:w="869" w:type="dxa"/>
            <w:tcBorders>
              <w:top w:val="single" w:sz="12" w:space="0" w:color="000000"/>
            </w:tcBorders>
            <w:vAlign w:val="center"/>
          </w:tcPr>
          <w:p>
            <w:pPr>
              <w:pStyle w:val="Normal"/>
              <w:keepNext/>
              <w:spacing w:before="4" w:after="4" w:line="200" w:lineRule="atLeast"/>
              <w:ind w:firstLine="0"/>
              <w:jc w:val="left"/>
            </w:pPr>
            <w:r>
              <w:rPr>
                <w:sz w:val="16"/>
                <w:szCs w:val="16"/>
              </w:rPr>
              <w:t xml:space="preserve">RELSHIPP</w:t>
            </w:r>
          </w:p>
        </w:tc>
      </w:tr>
      <w:tr>
        <w:trPr>
          <w:cantSplit/>
          <w:jc w:val="center"/>
        </w:trPr>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0</w:t>
            </w:r>
          </w:p>
        </w:tc>
        <w:tc>
          <w:tcPr>
            <w:tcW w:w="1910" w:type="dxa"/>
            <w:tcBorders>
              <w:top w:val="single" w:sz="6" w:space="0" w:color="000000"/>
            </w:tcBorders>
            <w:vAlign w:val="center"/>
          </w:tcPr>
          <w:p>
            <w:pPr>
              <w:pStyle w:val="Normal"/>
              <w:keepNext/>
              <w:spacing w:before="4" w:after="4" w:line="200" w:lineRule="atLeast"/>
              <w:ind w:firstLine="0"/>
              <w:jc w:val="left"/>
            </w:pPr>
            <w:r>
              <w:rPr>
                <w:sz w:val="16"/>
                <w:szCs w:val="16"/>
              </w:rPr>
              <w:t xml:space="preserve">Reference person</w:t>
            </w:r>
          </w:p>
        </w:tc>
        <w:tc>
          <w:tcPr>
            <w:tcW w:w="869" w:type="dxa"/>
            <w:tcBorders>
              <w:top w:val="single" w:sz="6" w:space="0" w:color="000000"/>
            </w:tcBorders>
            <w:vAlign w:val="center"/>
          </w:tcPr>
          <w:p>
            <w:pPr>
              <w:pStyle w:val="Normal"/>
              <w:keepNext/>
              <w:spacing w:before="4" w:after="4" w:line="200" w:lineRule="atLeast"/>
              <w:ind w:firstLine="0"/>
              <w:jc w:val="left"/>
            </w:pPr>
            <w:r>
              <w:rPr>
                <w:sz w:val="16"/>
                <w:szCs w:val="16"/>
              </w:rPr>
              <w:t xml:space="preserve">20</w:t>
            </w:r>
          </w:p>
        </w:tc>
        <w:tc>
          <w:tcPr>
            <w:tcW w:w="494" w:type="dxa"/>
            <w:tcBorders>
              <w:top w:val="single" w:sz="6" w:space="0" w:color="000000"/>
            </w:tcBorders>
            <w:vAlign w:val="center"/>
          </w:tcPr>
          <w:p>
            <w:pPr>
              <w:pStyle w:val="Normal"/>
              <w:keepNext/>
              <w:spacing w:before="4" w:after="4" w:line="200" w:lineRule="atLeast"/>
              <w:ind w:firstLine="0"/>
              <w:jc w:val="right"/>
            </w:pPr>
            <w:r>
              <w:rPr>
                <w:sz w:val="16"/>
                <w:szCs w:val="16"/>
              </w:rPr>
              <w:t xml:space="preserve">9</w:t>
            </w:r>
          </w:p>
        </w:tc>
        <w:tc>
          <w:tcPr>
            <w:tcW w:w="2220" w:type="dxa"/>
            <w:tcBorders>
              <w:top w:val="single" w:sz="6" w:space="0" w:color="000000"/>
            </w:tcBorders>
            <w:vAlign w:val="center"/>
          </w:tcPr>
          <w:p>
            <w:pPr>
              <w:pStyle w:val="Normal"/>
              <w:keepNext/>
              <w:spacing w:before="4" w:after="4" w:line="200" w:lineRule="atLeast"/>
              <w:ind w:firstLine="0"/>
              <w:jc w:val="left"/>
            </w:pPr>
            <w:r>
              <w:rPr>
                <w:sz w:val="16"/>
                <w:szCs w:val="16"/>
              </w:rPr>
              <w:t xml:space="preserve">Son-in-law or daughter-in-law</w:t>
            </w:r>
          </w:p>
        </w:tc>
        <w:tc>
          <w:tcPr>
            <w:tcW w:w="869" w:type="dxa"/>
            <w:tcBorders>
              <w:top w:val="single" w:sz="6" w:space="0" w:color="000000"/>
            </w:tcBorders>
            <w:vAlign w:val="center"/>
          </w:tcPr>
          <w:p>
            <w:pPr>
              <w:pStyle w:val="Normal"/>
              <w:keepNext/>
              <w:spacing w:before="4" w:after="4" w:line="200" w:lineRule="atLeast"/>
              <w:ind w:firstLine="0"/>
              <w:jc w:val="left"/>
            </w:pPr>
            <w:r>
              <w:rPr>
                <w:sz w:val="16"/>
                <w:szCs w:val="16"/>
              </w:rPr>
              <w:t xml:space="preserve">32</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1</w:t>
            </w:r>
          </w:p>
        </w:tc>
        <w:tc>
          <w:tcPr>
            <w:tcW w:w="1910" w:type="dxa"/>
            <w:tcBorders/>
            <w:vAlign w:val="center"/>
          </w:tcPr>
          <w:p>
            <w:pPr>
              <w:pStyle w:val="Normal"/>
              <w:keepNext/>
              <w:spacing w:before="4" w:after="4" w:line="200" w:lineRule="atLeast"/>
              <w:ind w:firstLine="0"/>
              <w:jc w:val="left"/>
            </w:pPr>
            <w:r>
              <w:rPr>
                <w:sz w:val="16"/>
                <w:szCs w:val="16"/>
              </w:rPr>
              <w:t xml:space="preserve">Husband/wife</w:t>
            </w:r>
          </w:p>
        </w:tc>
        <w:tc>
          <w:tcPr>
            <w:tcW w:w="869" w:type="dxa"/>
            <w:tcBorders/>
            <w:vAlign w:val="center"/>
          </w:tcPr>
          <w:p>
            <w:pPr>
              <w:pStyle w:val="Normal"/>
              <w:keepNext/>
              <w:spacing w:before="4" w:after="4" w:line="200" w:lineRule="atLeast"/>
              <w:ind w:firstLine="0"/>
              <w:jc w:val="left"/>
            </w:pPr>
            <w:r>
              <w:rPr>
                <w:sz w:val="16"/>
                <w:szCs w:val="16"/>
              </w:rPr>
              <w:t xml:space="preserve">21, 23</w:t>
            </w:r>
          </w:p>
        </w:tc>
        <w:tc>
          <w:tcPr>
            <w:tcW w:w="494" w:type="dxa"/>
            <w:tcBorders/>
            <w:vAlign w:val="center"/>
          </w:tcPr>
          <w:p>
            <w:pPr>
              <w:pStyle w:val="Normal"/>
              <w:keepNext/>
              <w:spacing w:before="4" w:after="4" w:line="200" w:lineRule="atLeast"/>
              <w:ind w:firstLine="0"/>
              <w:jc w:val="right"/>
            </w:pPr>
            <w:r>
              <w:rPr>
                <w:sz w:val="16"/>
                <w:szCs w:val="16"/>
              </w:rPr>
              <w:t xml:space="preserve">10</w:t>
            </w:r>
          </w:p>
        </w:tc>
        <w:tc>
          <w:tcPr>
            <w:tcW w:w="2220" w:type="dxa"/>
            <w:tcBorders/>
            <w:vAlign w:val="center"/>
          </w:tcPr>
          <w:p>
            <w:pPr>
              <w:pStyle w:val="Normal"/>
              <w:keepNext/>
              <w:spacing w:before="4" w:after="4" w:line="200" w:lineRule="atLeast"/>
              <w:ind w:firstLine="0"/>
              <w:jc w:val="left"/>
            </w:pPr>
            <w:r>
              <w:rPr>
                <w:sz w:val="16"/>
                <w:szCs w:val="16"/>
              </w:rPr>
              <w:t xml:space="preserve">Other relative</w:t>
            </w:r>
          </w:p>
        </w:tc>
        <w:tc>
          <w:tcPr>
            <w:tcW w:w="869" w:type="dxa"/>
            <w:tcBorders/>
            <w:vAlign w:val="center"/>
          </w:tcPr>
          <w:p>
            <w:pPr>
              <w:pStyle w:val="Normal"/>
              <w:keepNext/>
              <w:spacing w:before="4" w:after="4" w:line="200" w:lineRule="atLeast"/>
              <w:ind w:firstLine="0"/>
              <w:jc w:val="left"/>
            </w:pPr>
            <w:r>
              <w:rPr>
                <w:sz w:val="16"/>
                <w:szCs w:val="16"/>
              </w:rPr>
              <w:t xml:space="preserve">33</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2</w:t>
            </w:r>
          </w:p>
        </w:tc>
        <w:tc>
          <w:tcPr>
            <w:tcW w:w="1910" w:type="dxa"/>
            <w:tcBorders/>
            <w:vAlign w:val="center"/>
          </w:tcPr>
          <w:p>
            <w:pPr>
              <w:pStyle w:val="Normal"/>
              <w:keepNext/>
              <w:spacing w:before="4" w:after="4" w:line="200" w:lineRule="atLeast"/>
              <w:ind w:firstLine="0"/>
              <w:jc w:val="left"/>
            </w:pPr>
            <w:r>
              <w:rPr>
                <w:sz w:val="16"/>
                <w:szCs w:val="16"/>
              </w:rPr>
              <w:t xml:space="preserve">Biological son or daughter</w:t>
            </w:r>
          </w:p>
        </w:tc>
        <w:tc>
          <w:tcPr>
            <w:tcW w:w="869" w:type="dxa"/>
            <w:tcBorders/>
            <w:vAlign w:val="center"/>
          </w:tcPr>
          <w:p>
            <w:pPr>
              <w:pStyle w:val="Normal"/>
              <w:keepNext/>
              <w:spacing w:before="4" w:after="4" w:line="200" w:lineRule="atLeast"/>
              <w:ind w:firstLine="0"/>
              <w:jc w:val="left"/>
            </w:pPr>
            <w:r>
              <w:rPr>
                <w:sz w:val="16"/>
                <w:szCs w:val="16"/>
              </w:rPr>
              <w:t xml:space="preserve">25</w:t>
            </w:r>
          </w:p>
        </w:tc>
        <w:tc>
          <w:tcPr>
            <w:tcW w:w="494" w:type="dxa"/>
            <w:tcBorders/>
            <w:vAlign w:val="center"/>
          </w:tcPr>
          <w:p>
            <w:pPr>
              <w:pStyle w:val="Normal"/>
              <w:keepNext/>
              <w:spacing w:before="4" w:after="4" w:line="200" w:lineRule="atLeast"/>
              <w:ind w:firstLine="0"/>
              <w:jc w:val="right"/>
            </w:pPr>
            <w:r>
              <w:rPr>
                <w:sz w:val="16"/>
                <w:szCs w:val="16"/>
              </w:rPr>
              <w:t xml:space="preserve">11</w:t>
            </w:r>
          </w:p>
        </w:tc>
        <w:tc>
          <w:tcPr>
            <w:tcW w:w="2220" w:type="dxa"/>
            <w:tcBorders/>
            <w:vAlign w:val="center"/>
          </w:tcPr>
          <w:p>
            <w:pPr>
              <w:pStyle w:val="Normal"/>
              <w:keepNext/>
              <w:spacing w:before="4" w:after="4" w:line="200" w:lineRule="atLeast"/>
              <w:ind w:firstLine="0"/>
              <w:jc w:val="left"/>
            </w:pPr>
            <w:r>
              <w:rPr>
                <w:sz w:val="16"/>
                <w:szCs w:val="16"/>
              </w:rPr>
              <w:t xml:space="preserve">Roomer or boarder</w:t>
            </w:r>
          </w:p>
        </w:tc>
        <w:tc>
          <w:tcPr>
            <w:tcW w:w="869" w:type="dxa"/>
            <w:tcBorders/>
            <w:vAlign w:val="center"/>
          </w:tcPr>
          <w:p>
            <w:pPr>
              <w:pStyle w:val="Normal"/>
              <w:keepNext/>
              <w:spacing w:before="4" w:after="4" w:line="200" w:lineRule="atLeast"/>
              <w:ind w:firstLine="0"/>
              <w:jc w:val="left"/>
            </w:pPr>
            <w:r>
              <w:rPr>
                <w:sz w:val="16"/>
                <w:szCs w:val="16"/>
              </w:rPr>
              <w:t xml:space="preserve">none</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3</w:t>
            </w:r>
          </w:p>
        </w:tc>
        <w:tc>
          <w:tcPr>
            <w:tcW w:w="1910" w:type="dxa"/>
            <w:tcBorders/>
            <w:vAlign w:val="center"/>
          </w:tcPr>
          <w:p>
            <w:pPr>
              <w:pStyle w:val="Normal"/>
              <w:keepNext/>
              <w:spacing w:before="4" w:after="4" w:line="200" w:lineRule="atLeast"/>
              <w:ind w:firstLine="0"/>
              <w:jc w:val="left"/>
            </w:pPr>
            <w:r>
              <w:rPr>
                <w:sz w:val="16"/>
                <w:szCs w:val="16"/>
              </w:rPr>
              <w:t xml:space="preserve">Adopted son or daughter</w:t>
            </w:r>
          </w:p>
        </w:tc>
        <w:tc>
          <w:tcPr>
            <w:tcW w:w="869" w:type="dxa"/>
            <w:tcBorders/>
            <w:vAlign w:val="center"/>
          </w:tcPr>
          <w:p>
            <w:pPr>
              <w:pStyle w:val="Normal"/>
              <w:keepNext/>
              <w:spacing w:before="4" w:after="4" w:line="200" w:lineRule="atLeast"/>
              <w:ind w:firstLine="0"/>
              <w:jc w:val="left"/>
            </w:pPr>
            <w:r>
              <w:rPr>
                <w:sz w:val="16"/>
                <w:szCs w:val="16"/>
              </w:rPr>
              <w:t xml:space="preserve">26</w:t>
            </w:r>
          </w:p>
        </w:tc>
        <w:tc>
          <w:tcPr>
            <w:tcW w:w="494" w:type="dxa"/>
            <w:tcBorders/>
            <w:vAlign w:val="center"/>
          </w:tcPr>
          <w:p>
            <w:pPr>
              <w:pStyle w:val="Normal"/>
              <w:keepNext/>
              <w:spacing w:before="4" w:after="4" w:line="200" w:lineRule="atLeast"/>
              <w:ind w:firstLine="0"/>
              <w:jc w:val="right"/>
            </w:pPr>
            <w:r>
              <w:rPr>
                <w:sz w:val="16"/>
                <w:szCs w:val="16"/>
              </w:rPr>
              <w:t xml:space="preserve">12</w:t>
            </w:r>
          </w:p>
        </w:tc>
        <w:tc>
          <w:tcPr>
            <w:tcW w:w="2220" w:type="dxa"/>
            <w:tcBorders/>
            <w:vAlign w:val="center"/>
          </w:tcPr>
          <w:p>
            <w:pPr>
              <w:pStyle w:val="Normal"/>
              <w:keepNext/>
              <w:spacing w:before="4" w:after="4" w:line="200" w:lineRule="atLeast"/>
              <w:ind w:firstLine="0"/>
              <w:jc w:val="left"/>
            </w:pPr>
            <w:r>
              <w:rPr>
                <w:sz w:val="16"/>
                <w:szCs w:val="16"/>
              </w:rPr>
              <w:t xml:space="preserve">Housemate or roommate</w:t>
            </w:r>
          </w:p>
        </w:tc>
        <w:tc>
          <w:tcPr>
            <w:tcW w:w="869" w:type="dxa"/>
            <w:tcBorders/>
            <w:vAlign w:val="center"/>
          </w:tcPr>
          <w:p>
            <w:pPr>
              <w:pStyle w:val="Normal"/>
              <w:keepNext/>
              <w:spacing w:before="4" w:after="4" w:line="200" w:lineRule="atLeast"/>
              <w:ind w:firstLine="0"/>
              <w:jc w:val="left"/>
            </w:pPr>
            <w:r>
              <w:rPr>
                <w:sz w:val="16"/>
                <w:szCs w:val="16"/>
              </w:rPr>
              <w:t xml:space="preserve">34</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4</w:t>
            </w:r>
          </w:p>
        </w:tc>
        <w:tc>
          <w:tcPr>
            <w:tcW w:w="1910" w:type="dxa"/>
            <w:tcBorders/>
            <w:vAlign w:val="center"/>
          </w:tcPr>
          <w:p>
            <w:pPr>
              <w:pStyle w:val="Normal"/>
              <w:keepNext/>
              <w:spacing w:before="4" w:after="4" w:line="200" w:lineRule="atLeast"/>
              <w:ind w:firstLine="0"/>
              <w:jc w:val="left"/>
            </w:pPr>
            <w:r>
              <w:rPr>
                <w:sz w:val="16"/>
                <w:szCs w:val="16"/>
              </w:rPr>
              <w:t xml:space="preserve">Stepson or stepdaughter</w:t>
            </w:r>
          </w:p>
        </w:tc>
        <w:tc>
          <w:tcPr>
            <w:tcW w:w="869" w:type="dxa"/>
            <w:tcBorders/>
            <w:vAlign w:val="center"/>
          </w:tcPr>
          <w:p>
            <w:pPr>
              <w:pStyle w:val="Normal"/>
              <w:keepNext/>
              <w:spacing w:before="4" w:after="4" w:line="200" w:lineRule="atLeast"/>
              <w:ind w:firstLine="0"/>
              <w:jc w:val="left"/>
            </w:pPr>
            <w:r>
              <w:rPr>
                <w:sz w:val="16"/>
                <w:szCs w:val="16"/>
              </w:rPr>
              <w:t xml:space="preserve">27</w:t>
            </w:r>
          </w:p>
        </w:tc>
        <w:tc>
          <w:tcPr>
            <w:tcW w:w="494" w:type="dxa"/>
            <w:tcBorders/>
            <w:vAlign w:val="center"/>
          </w:tcPr>
          <w:p>
            <w:pPr>
              <w:pStyle w:val="Normal"/>
              <w:keepNext/>
              <w:spacing w:before="4" w:after="4" w:line="200" w:lineRule="atLeast"/>
              <w:ind w:firstLine="0"/>
              <w:jc w:val="right"/>
            </w:pPr>
            <w:r>
              <w:rPr>
                <w:sz w:val="16"/>
                <w:szCs w:val="16"/>
              </w:rPr>
              <w:t xml:space="preserve">13</w:t>
            </w:r>
          </w:p>
        </w:tc>
        <w:tc>
          <w:tcPr>
            <w:tcW w:w="2220" w:type="dxa"/>
            <w:tcBorders/>
            <w:vAlign w:val="center"/>
          </w:tcPr>
          <w:p>
            <w:pPr>
              <w:pStyle w:val="Normal"/>
              <w:keepNext/>
              <w:spacing w:before="4" w:after="4" w:line="200" w:lineRule="atLeast"/>
              <w:ind w:firstLine="0"/>
              <w:jc w:val="left"/>
            </w:pPr>
            <w:r>
              <w:rPr>
                <w:sz w:val="16"/>
                <w:szCs w:val="16"/>
              </w:rPr>
              <w:t xml:space="preserve">Unmarried partner</w:t>
            </w:r>
          </w:p>
        </w:tc>
        <w:tc>
          <w:tcPr>
            <w:tcW w:w="869" w:type="dxa"/>
            <w:tcBorders/>
            <w:vAlign w:val="center"/>
          </w:tcPr>
          <w:p>
            <w:pPr>
              <w:pStyle w:val="Normal"/>
              <w:keepNext/>
              <w:spacing w:before="4" w:after="4" w:line="200" w:lineRule="atLeast"/>
              <w:ind w:firstLine="0"/>
              <w:jc w:val="left"/>
            </w:pPr>
            <w:r>
              <w:rPr>
                <w:sz w:val="16"/>
                <w:szCs w:val="16"/>
              </w:rPr>
              <w:t xml:space="preserve">22, 24</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5</w:t>
            </w:r>
          </w:p>
        </w:tc>
        <w:tc>
          <w:tcPr>
            <w:tcW w:w="1910" w:type="dxa"/>
            <w:tcBorders/>
            <w:vAlign w:val="center"/>
          </w:tcPr>
          <w:p>
            <w:pPr>
              <w:pStyle w:val="Normal"/>
              <w:keepNext/>
              <w:spacing w:before="4" w:after="4" w:line="200" w:lineRule="atLeast"/>
              <w:ind w:firstLine="0"/>
              <w:jc w:val="left"/>
            </w:pPr>
            <w:r>
              <w:rPr>
                <w:sz w:val="16"/>
                <w:szCs w:val="16"/>
              </w:rPr>
              <w:t xml:space="preserve">Brother or sister</w:t>
            </w:r>
          </w:p>
        </w:tc>
        <w:tc>
          <w:tcPr>
            <w:tcW w:w="869" w:type="dxa"/>
            <w:tcBorders/>
            <w:vAlign w:val="center"/>
          </w:tcPr>
          <w:p>
            <w:pPr>
              <w:pStyle w:val="Normal"/>
              <w:keepNext/>
              <w:spacing w:before="4" w:after="4" w:line="200" w:lineRule="atLeast"/>
              <w:ind w:firstLine="0"/>
              <w:jc w:val="left"/>
            </w:pPr>
            <w:r>
              <w:rPr>
                <w:sz w:val="16"/>
                <w:szCs w:val="16"/>
              </w:rPr>
              <w:t xml:space="preserve">28</w:t>
            </w:r>
          </w:p>
        </w:tc>
        <w:tc>
          <w:tcPr>
            <w:tcW w:w="494" w:type="dxa"/>
            <w:tcBorders/>
            <w:vAlign w:val="center"/>
          </w:tcPr>
          <w:p>
            <w:pPr>
              <w:pStyle w:val="Normal"/>
              <w:keepNext/>
              <w:spacing w:before="4" w:after="4" w:line="200" w:lineRule="atLeast"/>
              <w:ind w:firstLine="0"/>
              <w:jc w:val="right"/>
            </w:pPr>
            <w:r>
              <w:rPr>
                <w:sz w:val="16"/>
                <w:szCs w:val="16"/>
              </w:rPr>
              <w:t xml:space="preserve">14</w:t>
            </w:r>
          </w:p>
        </w:tc>
        <w:tc>
          <w:tcPr>
            <w:tcW w:w="2220" w:type="dxa"/>
            <w:tcBorders/>
            <w:vAlign w:val="center"/>
          </w:tcPr>
          <w:p>
            <w:pPr>
              <w:pStyle w:val="Normal"/>
              <w:keepNext/>
              <w:spacing w:before="4" w:after="4" w:line="200" w:lineRule="atLeast"/>
              <w:ind w:firstLine="0"/>
              <w:jc w:val="left"/>
            </w:pPr>
            <w:r>
              <w:rPr>
                <w:sz w:val="16"/>
                <w:szCs w:val="16"/>
              </w:rPr>
              <w:t xml:space="preserve">Foster child</w:t>
            </w:r>
          </w:p>
        </w:tc>
        <w:tc>
          <w:tcPr>
            <w:tcW w:w="869" w:type="dxa"/>
            <w:tcBorders/>
            <w:vAlign w:val="center"/>
          </w:tcPr>
          <w:p>
            <w:pPr>
              <w:pStyle w:val="Normal"/>
              <w:keepNext/>
              <w:spacing w:before="4" w:after="4" w:line="200" w:lineRule="atLeast"/>
              <w:ind w:firstLine="0"/>
              <w:jc w:val="left"/>
            </w:pPr>
            <w:r>
              <w:rPr>
                <w:sz w:val="16"/>
                <w:szCs w:val="16"/>
              </w:rPr>
              <w:t xml:space="preserve">35</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6</w:t>
            </w:r>
          </w:p>
        </w:tc>
        <w:tc>
          <w:tcPr>
            <w:tcW w:w="1910" w:type="dxa"/>
            <w:tcBorders/>
            <w:vAlign w:val="center"/>
          </w:tcPr>
          <w:p>
            <w:pPr>
              <w:pStyle w:val="Normal"/>
              <w:keepNext/>
              <w:spacing w:before="4" w:after="4" w:line="200" w:lineRule="atLeast"/>
              <w:ind w:firstLine="0"/>
              <w:jc w:val="left"/>
            </w:pPr>
            <w:r>
              <w:rPr>
                <w:sz w:val="16"/>
                <w:szCs w:val="16"/>
              </w:rPr>
              <w:t xml:space="preserve">Father or mother</w:t>
            </w:r>
          </w:p>
        </w:tc>
        <w:tc>
          <w:tcPr>
            <w:tcW w:w="869" w:type="dxa"/>
            <w:tcBorders/>
            <w:vAlign w:val="center"/>
          </w:tcPr>
          <w:p>
            <w:pPr>
              <w:pStyle w:val="Normal"/>
              <w:keepNext/>
              <w:spacing w:before="4" w:after="4" w:line="200" w:lineRule="atLeast"/>
              <w:ind w:firstLine="0"/>
              <w:jc w:val="left"/>
            </w:pPr>
            <w:r>
              <w:rPr>
                <w:sz w:val="16"/>
                <w:szCs w:val="16"/>
              </w:rPr>
              <w:t xml:space="preserve">29</w:t>
            </w:r>
          </w:p>
        </w:tc>
        <w:tc>
          <w:tcPr>
            <w:tcW w:w="494" w:type="dxa"/>
            <w:tcBorders/>
            <w:vAlign w:val="center"/>
          </w:tcPr>
          <w:p>
            <w:pPr>
              <w:pStyle w:val="Normal"/>
              <w:keepNext/>
              <w:spacing w:before="4" w:after="4" w:line="200" w:lineRule="atLeast"/>
              <w:ind w:firstLine="0"/>
              <w:jc w:val="right"/>
            </w:pPr>
            <w:r>
              <w:rPr>
                <w:sz w:val="16"/>
                <w:szCs w:val="16"/>
              </w:rPr>
              <w:t xml:space="preserve">15</w:t>
            </w:r>
          </w:p>
        </w:tc>
        <w:tc>
          <w:tcPr>
            <w:tcW w:w="2220" w:type="dxa"/>
            <w:tcBorders/>
            <w:vAlign w:val="center"/>
          </w:tcPr>
          <w:p>
            <w:pPr>
              <w:pStyle w:val="Normal"/>
              <w:keepNext/>
              <w:spacing w:before="4" w:after="4" w:line="200" w:lineRule="atLeast"/>
              <w:ind w:firstLine="0"/>
              <w:jc w:val="left"/>
            </w:pPr>
            <w:r>
              <w:rPr>
                <w:sz w:val="16"/>
                <w:szCs w:val="16"/>
              </w:rPr>
              <w:t xml:space="preserve">Other nonrelative</w:t>
            </w:r>
          </w:p>
        </w:tc>
        <w:tc>
          <w:tcPr>
            <w:tcW w:w="869" w:type="dxa"/>
            <w:tcBorders/>
            <w:vAlign w:val="center"/>
          </w:tcPr>
          <w:p>
            <w:pPr>
              <w:pStyle w:val="Normal"/>
              <w:keepNext/>
              <w:spacing w:before="4" w:after="4" w:line="200" w:lineRule="atLeast"/>
              <w:ind w:firstLine="0"/>
              <w:jc w:val="left"/>
            </w:pPr>
            <w:r>
              <w:rPr>
                <w:sz w:val="16"/>
                <w:szCs w:val="16"/>
              </w:rPr>
              <w:t xml:space="preserve">36</w:t>
            </w:r>
          </w:p>
        </w:tc>
      </w:tr>
      <w:tr>
        <w:trPr>
          <w:cantSplit/>
          <w:jc w:val="center"/>
        </w:trPr>
        <w:tc>
          <w:tcPr>
            <w:tcW w:w="494" w:type="dxa"/>
            <w:tcBorders/>
            <w:vAlign w:val="center"/>
          </w:tcPr>
          <w:p>
            <w:pPr>
              <w:pStyle w:val="Normal"/>
              <w:keepNext/>
              <w:spacing w:before="4" w:after="4" w:line="200" w:lineRule="atLeast"/>
              <w:ind w:firstLine="0"/>
              <w:jc w:val="right"/>
            </w:pPr>
            <w:r>
              <w:rPr>
                <w:sz w:val="16"/>
                <w:szCs w:val="16"/>
              </w:rPr>
              <w:t xml:space="preserve">7</w:t>
            </w:r>
          </w:p>
        </w:tc>
        <w:tc>
          <w:tcPr>
            <w:tcW w:w="1910" w:type="dxa"/>
            <w:tcBorders/>
            <w:vAlign w:val="center"/>
          </w:tcPr>
          <w:p>
            <w:pPr>
              <w:pStyle w:val="Normal"/>
              <w:keepNext/>
              <w:spacing w:before="4" w:after="4" w:line="200" w:lineRule="atLeast"/>
              <w:ind w:firstLine="0"/>
              <w:jc w:val="left"/>
            </w:pPr>
            <w:r>
              <w:rPr>
                <w:sz w:val="16"/>
                <w:szCs w:val="16"/>
              </w:rPr>
              <w:t xml:space="preserve">Grandchild</w:t>
            </w:r>
          </w:p>
        </w:tc>
        <w:tc>
          <w:tcPr>
            <w:tcW w:w="869" w:type="dxa"/>
            <w:tcBorders/>
            <w:vAlign w:val="center"/>
          </w:tcPr>
          <w:p>
            <w:pPr>
              <w:pStyle w:val="Normal"/>
              <w:keepNext/>
              <w:spacing w:before="4" w:after="4" w:line="200" w:lineRule="atLeast"/>
              <w:ind w:firstLine="0"/>
              <w:jc w:val="left"/>
            </w:pPr>
            <w:r>
              <w:rPr>
                <w:sz w:val="16"/>
                <w:szCs w:val="16"/>
              </w:rPr>
              <w:t xml:space="preserve">30</w:t>
            </w:r>
          </w:p>
        </w:tc>
        <w:tc>
          <w:tcPr>
            <w:tcW w:w="494" w:type="dxa"/>
            <w:tcBorders/>
            <w:vAlign w:val="center"/>
          </w:tcPr>
          <w:p>
            <w:pPr>
              <w:pStyle w:val="Normal"/>
              <w:keepNext/>
              <w:spacing w:before="4" w:after="4" w:line="200" w:lineRule="atLeast"/>
              <w:ind w:firstLine="0"/>
              <w:jc w:val="right"/>
            </w:pPr>
            <w:r>
              <w:rPr>
                <w:sz w:val="16"/>
                <w:szCs w:val="16"/>
              </w:rPr>
              <w:t xml:space="preserve">16</w:t>
            </w:r>
          </w:p>
        </w:tc>
        <w:tc>
          <w:tcPr>
            <w:tcW w:w="2220" w:type="dxa"/>
            <w:tcBorders/>
            <w:vAlign w:val="center"/>
          </w:tcPr>
          <w:p>
            <w:pPr>
              <w:pStyle w:val="Normal"/>
              <w:keepNext/>
              <w:spacing w:before="4" w:after="4" w:line="200" w:lineRule="atLeast"/>
              <w:ind w:firstLine="0"/>
              <w:jc w:val="left"/>
            </w:pPr>
            <w:r>
              <w:rPr>
                <w:sz w:val="16"/>
                <w:szCs w:val="16"/>
              </w:rPr>
              <w:t xml:space="preserve">Institutionalized group quarters population</w:t>
            </w:r>
          </w:p>
        </w:tc>
        <w:tc>
          <w:tcPr>
            <w:tcW w:w="869" w:type="dxa"/>
            <w:tcBorders/>
            <w:vAlign w:val="center"/>
          </w:tcPr>
          <w:p>
            <w:pPr>
              <w:pStyle w:val="Normal"/>
              <w:keepNext/>
              <w:spacing w:before="4" w:after="4" w:line="200" w:lineRule="atLeast"/>
              <w:ind w:firstLine="0"/>
              <w:jc w:val="left"/>
            </w:pPr>
            <w:r>
              <w:rPr>
                <w:sz w:val="16"/>
                <w:szCs w:val="16"/>
              </w:rPr>
              <w:t xml:space="preserve">37</w:t>
            </w:r>
          </w:p>
        </w:tc>
      </w:tr>
      <w:tr>
        <w:trPr>
          <w:cantSplit/>
          <w:jc w:val="center"/>
        </w:trPr>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8</w:t>
            </w:r>
          </w:p>
        </w:tc>
        <w:tc>
          <w:tcPr>
            <w:tcW w:w="1910" w:type="dxa"/>
            <w:tcBorders>
              <w:bottom w:val="single" w:sz="12" w:space="0" w:color="000000"/>
            </w:tcBorders>
            <w:vAlign w:val="center"/>
          </w:tcPr>
          <w:p>
            <w:pPr>
              <w:pStyle w:val="Normal"/>
              <w:spacing w:before="4" w:after="4" w:line="200" w:lineRule="atLeast"/>
              <w:ind w:firstLine="0"/>
              <w:jc w:val="left"/>
            </w:pPr>
            <w:r>
              <w:rPr>
                <w:sz w:val="16"/>
                <w:szCs w:val="16"/>
              </w:rPr>
              <w:t xml:space="preserve">Parent-in-law</w:t>
            </w:r>
          </w:p>
        </w:tc>
        <w:tc>
          <w:tcPr>
            <w:tcW w:w="869" w:type="dxa"/>
            <w:tcBorders>
              <w:bottom w:val="single" w:sz="12" w:space="0" w:color="000000"/>
            </w:tcBorders>
            <w:vAlign w:val="center"/>
          </w:tcPr>
          <w:p>
            <w:pPr>
              <w:pStyle w:val="Normal"/>
              <w:spacing w:before="4" w:after="4" w:line="200" w:lineRule="atLeast"/>
              <w:ind w:firstLine="0"/>
              <w:jc w:val="left"/>
            </w:pPr>
            <w:r>
              <w:rPr>
                <w:sz w:val="16"/>
                <w:szCs w:val="16"/>
              </w:rPr>
              <w:t xml:space="preserve">31</w:t>
            </w:r>
          </w:p>
        </w:tc>
        <w:tc>
          <w:tcPr>
            <w:tcW w:w="494" w:type="dxa"/>
            <w:tcBorders>
              <w:bottom w:val="single" w:sz="12" w:space="0" w:color="000000"/>
            </w:tcBorders>
            <w:vAlign w:val="center"/>
          </w:tcPr>
          <w:p>
            <w:pPr>
              <w:pStyle w:val="Normal"/>
              <w:spacing w:before="4" w:after="4" w:line="200" w:lineRule="atLeast"/>
              <w:ind w:firstLine="0"/>
              <w:jc w:val="right"/>
            </w:pPr>
            <w:r>
              <w:rPr>
                <w:sz w:val="16"/>
                <w:szCs w:val="16"/>
              </w:rPr>
              <w:t xml:space="preserve">17</w:t>
            </w:r>
          </w:p>
        </w:tc>
        <w:tc>
          <w:tcPr>
            <w:tcW w:w="2220" w:type="dxa"/>
            <w:tcBorders>
              <w:bottom w:val="single" w:sz="12" w:space="0" w:color="000000"/>
            </w:tcBorders>
            <w:vAlign w:val="center"/>
          </w:tcPr>
          <w:p>
            <w:pPr>
              <w:pStyle w:val="Normal"/>
              <w:spacing w:before="4" w:after="4" w:line="200" w:lineRule="atLeast"/>
              <w:ind w:firstLine="0"/>
              <w:jc w:val="left"/>
            </w:pPr>
            <w:r>
              <w:rPr>
                <w:sz w:val="16"/>
                <w:szCs w:val="16"/>
              </w:rPr>
              <w:t xml:space="preserve">Noninstitutionalized group quarters population</w:t>
            </w:r>
          </w:p>
        </w:tc>
        <w:tc>
          <w:tcPr>
            <w:tcW w:w="869" w:type="dxa"/>
            <w:tcBorders>
              <w:bottom w:val="single" w:sz="12" w:space="0" w:color="000000"/>
            </w:tcBorders>
            <w:vAlign w:val="center"/>
          </w:tcPr>
          <w:p>
            <w:pPr>
              <w:pStyle w:val="Normal"/>
              <w:spacing w:before="4" w:after="4" w:line="200" w:lineRule="atLeast"/>
              <w:ind w:firstLine="0"/>
              <w:jc w:val="left"/>
            </w:pPr>
            <w:r>
              <w:rPr>
                <w:sz w:val="16"/>
                <w:szCs w:val="16"/>
              </w:rPr>
              <w:t xml:space="preserve">38</w:t>
            </w:r>
          </w:p>
        </w:tc>
      </w:tr>
    </w:tbl>
    <w:p>
      <w:pPr>
        <w:spacing w:after="0" w:line="120" w:lineRule="exact"/>
      </w:pPr>
    </w:p>
    <w:p>
      <w:pPr>
        <w:pStyle w:val="p1a"/>
      </w:pPr>
      <w:r>
        <w:t xml:space="preserve">RELP 11 (roomer or boarder) has no successor, so it never occurs from 2019 on. The loss of this category is itself a documented change that the localization can pick up.</w:t>
      </w:r>
    </w:p>
    <w:p>
      <w:pPr>
        <w:pStyle w:val="acknowlegments"/>
      </w:pPr>
      <w:r>
        <w:rPr>
          <w:rStyle w:val="heading30"/>
        </w:rPr>
        <w:t xml:space="preserve">Disclosure of Interests.</w:t>
      </w:r>
      <w:r>
        <w:t xml:space="preserve"> </w:t>
      </w:r>
      <w:r>
        <w:t xml:space="preserve">The authors have no competing interests to declare that are relevant to the content of this article.</w:t>
      </w:r>
    </w:p>
    <w:p>
      <w:pPr>
        <w:pStyle w:val="heading1"/>
        <w:numPr>
          <w:ilvl w:val="0"/>
          <w:numId w:val="0"/>
        </w:numPr>
        <w:ind w:left="0" w:firstLine="0"/>
      </w:pPr>
      <w:r>
        <w:t xml:space="preserve">References</w:t>
      </w:r>
    </w:p>
    <w:p>
      <w:pPr>
        <w:pStyle w:val="referenceitem"/>
        <w:jc w:val="left"/>
      </w:pPr>
      <w:r>
        <w:t xml:space="preserve">Rabanser, S., Günnemann, S., Lipton, Z.C.: Failing Loudly: An Empirical Study of Methods for Detecting Dataset Shift. In: Advances in Neural Information Processing Systems 32, pp. 1394–1406, Vancouver, Canada (2019), </w:t>
      </w:r>
      <w:hyperlink r:id="rIdL8" w:history="1">
        <w:r>
          <w:t xml:space="preserve">https://proceedings.neurips.cc/paper_files/paper/2019/hash/846c260d715e5b854ffad5f70a516c88-Abstract.html</w:t>
        </w:r>
      </w:hyperlink>
      <w:r>
        <w:t xml:space="preserve">, last accessed 21 October 2026</w:t>
      </w:r>
    </w:p>
    <w:p>
      <w:pPr>
        <w:pStyle w:val="referenceitem"/>
        <w:jc w:val="left"/>
      </w:pPr>
      <w:r>
        <w:t xml:space="preserve">Garg, S., Balakrishnan, S., Lipton, Z.C., Neyshabur, B., Sedghi, H.: Leveraging Unlabeled Data to Predict Out-of-Distribution Performance. In: The Tenth International Conference on Learning Representations, Virtual (2022), </w:t>
      </w:r>
      <w:hyperlink r:id="rIdL9" w:history="1">
        <w:r>
          <w:t xml:space="preserve">https://arxiv.org/abs/2201.04234</w:t>
        </w:r>
      </w:hyperlink>
      <w:r>
        <w:t xml:space="preserve">, last accessed 21 October 2026</w:t>
      </w:r>
    </w:p>
    <w:p>
      <w:pPr>
        <w:pStyle w:val="referenceitem"/>
        <w:jc w:val="left"/>
      </w:pPr>
      <w:r>
        <w:t xml:space="preserve">Kivimäki, J., Białek, J., Kuberski, W., Nurminen, J.K.: Performance Estimation in Binary Classification Using Calibrated Confidence. Machine Learning 115(3), 67 (2026). </w:t>
      </w:r>
      <w:hyperlink r:id="rIdL10" w:history="1">
        <w:r>
          <w:t xml:space="preserve">https://doi.org/10.1007/s10994-025-06970-3</w:t>
        </w:r>
      </w:hyperlink>
    </w:p>
    <w:p>
      <w:pPr>
        <w:pStyle w:val="referenceitem"/>
        <w:jc w:val="left"/>
      </w:pPr>
      <w:r>
        <w:t xml:space="preserve">Moreno-Torres, J.G., Raeder, T., Alaiz-Rodríguez, R., Chawla, N.V., Herrera, F.: A Unifying View on Dataset Shift in Classification. Pattern Recognition 45(1), 521–530 (2012). </w:t>
      </w:r>
      <w:hyperlink r:id="rIdL11" w:history="1">
        <w:r>
          <w:t xml:space="preserve">https://doi.org/10.1016/j.patcog.2011.06.019</w:t>
        </w:r>
      </w:hyperlink>
    </w:p>
    <w:p>
      <w:pPr>
        <w:pStyle w:val="referenceitem"/>
        <w:jc w:val="left"/>
      </w:pPr>
      <w:r>
        <w:t xml:space="preserve">Lipton, Z.C., Wang, Y.-X., Smola, A.J.: Detecting and Correcting for Label Shift with Black Box Predictors. In: Proceedings of the 35th International Conference on Machine Learning, pp. 3122–3130, Stockholm, Sweden (2018), </w:t>
      </w:r>
      <w:hyperlink r:id="rIdL12" w:history="1">
        <w:r>
          <w:t xml:space="preserve">https://proceedings.mlr.press/v80/lipton18a.html</w:t>
        </w:r>
      </w:hyperlink>
      <w:r>
        <w:t xml:space="preserve">, last accessed 21 October 2026</w:t>
      </w:r>
    </w:p>
    <w:p>
      <w:pPr>
        <w:pStyle w:val="referenceitem"/>
        <w:jc w:val="left"/>
      </w:pPr>
      <w:r>
        <w:t xml:space="preserve">Roschewitz, M., Mehta, R., Jones, C., Glocker, B.: Automatic Dataset Shift Identification to Support Safe Deployment of Medical Imaging AI. In: Medical Image Computing and Computer Assisted Intervention – MICCAI 2025, pp. 67–76, Daejeon, South Korea (2025). </w:t>
      </w:r>
      <w:hyperlink r:id="rIdL13" w:history="1">
        <w:r>
          <w:t xml:space="preserve">https://doi.org/10.1007/978-3-032-04981-0_7</w:t>
        </w:r>
      </w:hyperlink>
    </w:p>
    <w:p>
      <w:pPr>
        <w:pStyle w:val="referenceitem"/>
        <w:jc w:val="left"/>
      </w:pPr>
      <w:r>
        <w:t xml:space="preserve">Maia Polo, F., Izbicki, R., Lacerda, E.G., Ibieta-Jimenez, J.P., Vicente, R.: A Unified Framework for Dataset Shift Diagnostics. Information Sciences 649, 119612 (2023). </w:t>
      </w:r>
      <w:hyperlink r:id="rIdL14" w:history="1">
        <w:r>
          <w:t xml:space="preserve">https://doi.org/10.1016/j.ins.2023.119612</w:t>
        </w:r>
      </w:hyperlink>
    </w:p>
    <w:p>
      <w:pPr>
        <w:pStyle w:val="referenceitem"/>
        <w:jc w:val="left"/>
      </w:pPr>
      <w:r>
        <w:t xml:space="preserve">Gama, J., Medas, P., Castillo, G., Rodrigues, P.: Learning with Drift Detection. In: Advances in Artificial Intelligence – SBIA 2004, pp. 286–295, São Luís, Brazil (2004). </w:t>
      </w:r>
      <w:hyperlink r:id="rIdL15" w:history="1">
        <w:r>
          <w:t xml:space="preserve">https://doi.org/10.1007/978-3-540-28645-5_29</w:t>
        </w:r>
      </w:hyperlink>
    </w:p>
    <w:p>
      <w:pPr>
        <w:pStyle w:val="referenceitem"/>
        <w:jc w:val="left"/>
      </w:pPr>
      <w:r>
        <w:t xml:space="preserve">Gretton, A., Borgwardt, K.M., Rasch, M.J., Schölkopf, B., Smola, A.: A Kernel Two-Sample Test. Journal of Machine Learning Research 13, 723–773 (2012), </w:t>
      </w:r>
      <w:hyperlink r:id="rIdL16" w:history="1">
        <w:r>
          <w:t xml:space="preserve">https://jmlr.org/papers/v13/gretton12a.html</w:t>
        </w:r>
      </w:hyperlink>
      <w:r>
        <w:t xml:space="preserve">, last accessed 21 October 2026</w:t>
      </w:r>
    </w:p>
    <w:p>
      <w:pPr>
        <w:pStyle w:val="referenceitem"/>
        <w:jc w:val="left"/>
      </w:pPr>
      <w:r>
        <w:t xml:space="preserve">Lopez-Paz, D., Oquab, M.: Revisiting Classifier Two-Sample Tests. In: 5th International Conference on Learning Representations, Toulon, France (2017), </w:t>
      </w:r>
      <w:hyperlink r:id="rIdL17" w:history="1">
        <w:r>
          <w:t xml:space="preserve">https://arxiv.org/abs/1610.06545</w:t>
        </w:r>
      </w:hyperlink>
      <w:r>
        <w:t xml:space="preserve">, last accessed 21 October 2026</w:t>
      </w:r>
    </w:p>
    <w:p>
      <w:pPr>
        <w:pStyle w:val="referenceitem"/>
        <w:jc w:val="left"/>
      </w:pPr>
      <w:r>
        <w:t xml:space="preserve">Hendrycks, D., Gimpel, K.: A Baseline for Detecting Misclassified and Out-of-Distribution Examples in Neural Networks. In: 5th International Conference on Learning Representations, Toulon, France (2017), </w:t>
      </w:r>
      <w:hyperlink r:id="rIdL18" w:history="1">
        <w:r>
          <w:t xml:space="preserve">https://arxiv.org/abs/1610.02136</w:t>
        </w:r>
      </w:hyperlink>
      <w:r>
        <w:t xml:space="preserve">, last accessed 21 October 2026</w:t>
      </w:r>
    </w:p>
    <w:p>
      <w:pPr>
        <w:pStyle w:val="referenceitem"/>
        <w:jc w:val="left"/>
      </w:pPr>
      <w:r>
        <w:t xml:space="preserve">Guillory, D., Shankar, V., Ebrahimi, S., Darrell, T., Schmidt, L.: Predicting with Confidence on Unseen Distributions. In: 2021 IEEE/CVF International Conference on Computer Vision, pp. 1114–1124, Montreal, QC, Canada (2021). </w:t>
      </w:r>
      <w:hyperlink r:id="rIdL19" w:history="1">
        <w:r>
          <w:t xml:space="preserve">https://doi.org/10.1109/ICCV48922.2021.00117</w:t>
        </w:r>
      </w:hyperlink>
    </w:p>
    <w:p>
      <w:pPr>
        <w:pStyle w:val="referenceitem"/>
        <w:jc w:val="left"/>
      </w:pPr>
      <w:r>
        <w:t xml:space="preserve">Ovadia, Y., Fertig, E., Ren, J., Nado, Z., Sculley, D., Nowozin, S., Dillon, J.V., Lakshminarayanan, B., Snoek, J.: Can You Trust Your Model's Uncertainty? Evaluating Predictive Uncertainty under Dataset Shift. In: Advances in Neural Information Processing Systems 32, pp. 13991–14002, Vancouver, Canada (2019), </w:t>
      </w:r>
      <w:hyperlink r:id="rIdL20" w:history="1">
        <w:r>
          <w:t xml:space="preserve">https://proceedings.neurips.cc/paper_files/paper/2019/hash/8558cb408c1d76621371888657d2eb1d-Abstract.html</w:t>
        </w:r>
      </w:hyperlink>
      <w:r>
        <w:t xml:space="preserve">, last accessed 21 October 2026</w:t>
      </w:r>
    </w:p>
    <w:p>
      <w:pPr>
        <w:pStyle w:val="referenceitem"/>
        <w:jc w:val="left"/>
      </w:pPr>
      <w:r>
        <w:t xml:space="preserve">Lundberg, S.M., Lee, S.-I.: A Unified Approach to Interpreting Model Predictions. In: Advances in Neural Information Processing Systems 30, pp. 4765–4774, Long Beach, CA, USA (2017), </w:t>
      </w:r>
      <w:hyperlink r:id="rIdL21" w:history="1">
        <w:r>
          <w:t xml:space="preserve">https://proceedings.neurips.cc/paper_files/paper/2017/hash/8a20a8621978632d76c43dfd28b67767-Abstract.html</w:t>
        </w:r>
      </w:hyperlink>
      <w:r>
        <w:t xml:space="preserve">, last accessed 21 October 2026</w:t>
      </w:r>
    </w:p>
    <w:p>
      <w:pPr>
        <w:pStyle w:val="referenceitem"/>
        <w:jc w:val="left"/>
      </w:pPr>
      <w:r>
        <w:t xml:space="preserve">Zhou, B., Khosla, A., Lapedriza, A., Oliva, A., Torralba, A.: Learning Deep Features for Discriminative Localization. In: 2016 IEEE Conference on Computer Vision and Pattern Recognition, pp. 2921–2929, Las Vegas, NV, USA (2016). </w:t>
      </w:r>
      <w:hyperlink r:id="rIdL22" w:history="1">
        <w:r>
          <w:t xml:space="preserve">https://doi.org/10.1109/CVPR.2016.319</w:t>
        </w:r>
      </w:hyperlink>
    </w:p>
    <w:p>
      <w:pPr>
        <w:pStyle w:val="referenceitem"/>
        <w:jc w:val="left"/>
      </w:pPr>
      <w:r>
        <w:t xml:space="preserve">Liu, F.T., Ting, K.M., Zhou, Z.-H.: Isolation Forest. In: 2008 Eighth IEEE International Conference on Data Mining, pp. 413–422, Pisa, Italy (2008). </w:t>
      </w:r>
      <w:hyperlink r:id="rIdL23" w:history="1">
        <w:r>
          <w:t xml:space="preserve">https://doi.org/10.1109/ICDM.2008.17</w:t>
        </w:r>
      </w:hyperlink>
    </w:p>
    <w:p>
      <w:pPr>
        <w:pStyle w:val="referenceitem"/>
        <w:jc w:val="left"/>
      </w:pPr>
      <w:r>
        <w:t xml:space="preserve">Shimodaira, H.: Improving Predictive Inference under Covariate Shift by Weighting the Log-Likelihood Function. Journal of Statistical Planning and Inference 90(2), 227–244 (2000). </w:t>
      </w:r>
      <w:hyperlink r:id="rIdL24" w:history="1">
        <w:r>
          <w:t xml:space="preserve">https://doi.org/10.1016/S0378-3758(00)00115-4</w:t>
        </w:r>
      </w:hyperlink>
    </w:p>
    <w:p>
      <w:pPr>
        <w:pStyle w:val="referenceitem"/>
        <w:jc w:val="left"/>
      </w:pPr>
      <w:r>
        <w:t xml:space="preserve">Sugiyama, M., Krauledat, M., Müller, K.-R.: Covariate Shift Adaptation by Importance Weighted Cross Validation. Journal of Machine Learning Research 8, 985–1005 (2007), </w:t>
      </w:r>
      <w:hyperlink r:id="rIdL25" w:history="1">
        <w:r>
          <w:t xml:space="preserve">https://jmlr.org/papers/v8/sugiyama07a.html</w:t>
        </w:r>
      </w:hyperlink>
      <w:r>
        <w:t xml:space="preserve">, last accessed 21 October 2026</w:t>
      </w:r>
    </w:p>
    <w:p>
      <w:pPr>
        <w:pStyle w:val="referenceitem"/>
        <w:jc w:val="left"/>
      </w:pPr>
      <w:r>
        <w:t xml:space="preserve">Cortes, C., Mansour, Y., Mohri, M.: Learning Bounds for Importance Weighting. In: Advances in Neural Information Processing Systems 23, pp. 442–450, Vancouver, Canada (2010), </w:t>
      </w:r>
      <w:hyperlink r:id="rIdL26" w:history="1">
        <w:r>
          <w:t xml:space="preserve">https://proceedings.neurips.cc/paper_files/paper/2010/hash/59c33016884a62116be975a9bb8257e3-Abstract.html</w:t>
        </w:r>
      </w:hyperlink>
      <w:r>
        <w:t xml:space="preserve">, last accessed 21 October 2026</w:t>
      </w:r>
    </w:p>
    <w:p>
      <w:pPr>
        <w:pStyle w:val="referenceitem"/>
        <w:jc w:val="left"/>
      </w:pPr>
      <w:r>
        <w:t xml:space="preserve">Ding, F., Hardt, M., Miller, J., Schmidt, L.: Retiring Adult: New Datasets for Fair Machine Learning. In: Advances in Neural Information Processing Systems 34, pp. 6478–6490, Virtual (2021), </w:t>
      </w:r>
      <w:hyperlink r:id="rIdL27" w:history="1">
        <w:r>
          <w:t xml:space="preserve">https://proceedings.neurips.cc/paper_files/paper/2021/hash/32e54441e6382a7fbacbbbaf3c450059-Abstract.html</w:t>
        </w:r>
      </w:hyperlink>
      <w:r>
        <w:t xml:space="preserve">, last accessed 21 October 2026</w:t>
      </w:r>
    </w:p>
    <w:p>
      <w:pPr>
        <w:pStyle w:val="referenceitem"/>
        <w:jc w:val="left"/>
      </w:pPr>
      <w:r>
        <w:t xml:space="preserve">Lin, Z., Shi, J., Pathak, D., Ramanan, D.: The CLEAR Benchmark: Continual LEArning on Real-World Imagery. In: Proceedings of the Neural Information Processing Systems Track on Datasets and Benchmarks 1, Virtual (2021), </w:t>
      </w:r>
      <w:hyperlink r:id="rIdL28" w:history="1">
        <w:r>
          <w:t xml:space="preserve">https://datasets-benchmarks-proceedings.neurips.cc/paper/2021/hash/2838023a778dfaecdc212708f721b788-Abstract-round2.html</w:t>
        </w:r>
      </w:hyperlink>
      <w:r>
        <w:t xml:space="preserve">, last accessed 21 October 2026</w:t>
      </w:r>
    </w:p>
    <w:p>
      <w:pPr>
        <w:pStyle w:val="referenceitem"/>
        <w:jc w:val="left"/>
      </w:pPr>
      <w:r>
        <w:t xml:space="preserve">Holm, S.: A Simple Sequentially Rejective Multiple Test Procedure. Scandinavian Journal of Statistics 6(2), 65–70 (1979), </w:t>
      </w:r>
      <w:hyperlink r:id="rIdL29" w:history="1">
        <w:r>
          <w:t xml:space="preserve">https://www.jstor.org/stable/4615733</w:t>
        </w:r>
      </w:hyperlink>
      <w:r>
        <w:t xml:space="preserve">, last accessed 21 October 2026</w:t>
      </w:r>
    </w:p>
    <w:p>
      <w:pPr>
        <w:pStyle w:val="referenceitem"/>
        <w:jc w:val="left"/>
      </w:pPr>
      <w:r>
        <w:t xml:space="preserve">He, K., Zhang, X., Ren, S., Sun, J.: Deep Residual Learning for Image Recognition. In: 2016 IEEE Conference on Computer Vision and Pattern Recognition, pp. 770–778, Las Vegas, NV, USA (2016). </w:t>
      </w:r>
      <w:hyperlink r:id="rIdL30" w:history="1">
        <w:r>
          <w:t xml:space="preserve">https://doi.org/10.1109/CVPR.2016.90</w:t>
        </w:r>
      </w:hyperlink>
    </w:p>
    <w:p>
      <w:pPr>
        <w:pStyle w:val="referenceitem"/>
        <w:jc w:val="left"/>
      </w:pPr>
      <w:r>
        <w:t xml:space="preserve">Siddiqi, N.: Credit Risk Scorecards: Developing and Implementing Intelligent Credit Scoring. Wiley, Hoboken, NJ, USA (2006). </w:t>
      </w:r>
      <w:hyperlink r:id="rIdL31" w:history="1">
        <w:r>
          <w:t xml:space="preserve">https://doi.org/10.1002/9781119201731</w:t>
        </w:r>
      </w:hyperlink>
    </w:p>
    <w:p>
      <w:pPr>
        <w:pStyle w:val="referenceitem"/>
        <w:jc w:val="left"/>
      </w:pPr>
      <w:r>
        <w:t xml:space="preserve">Cochran, W.G.: Some Methods for Strengthening the Common χ² Tests. Biometrics 10(4), 417–451 (1954). </w:t>
      </w:r>
      <w:hyperlink r:id="rIdL32" w:history="1">
        <w:r>
          <w:t xml:space="preserve">https://doi.org/10.2307/3001616</w:t>
        </w:r>
      </w:hyperlink>
    </w:p>
    <w:p>
      <w:pPr>
        <w:pStyle w:val="referenceitem"/>
        <w:jc w:val="left"/>
      </w:pPr>
      <w:r>
        <w:t xml:space="preserve">Phipson, B., Smyth, G.K.: Permutation P-values Should Never Be Zero: Calculating Exact P-values When Permutations Are Randomly Drawn. Statistical Applications in Genetics and Molecular Biology 9(1), 39 (2010). </w:t>
      </w:r>
      <w:hyperlink r:id="rIdL33" w:history="1">
        <w:r>
          <w:t xml:space="preserve">https://doi.org/10.2202/1544-6115.1585</w:t>
        </w:r>
      </w:hyperlink>
    </w:p>
    <w:p>
      <w:pPr>
        <w:pStyle w:val="referenceitem"/>
        <w:jc w:val="left"/>
      </w:pPr>
      <w:r>
        <w:t xml:space="preserve">Kish, L.: Survey Sampling. Wiley, New York, NY, USA (1965).</w:t>
      </w:r>
    </w:p>
    <w:p>
      <w:pPr>
        <w:pStyle w:val="referenceitem"/>
        <w:jc w:val="left"/>
      </w:pPr>
      <w:r>
        <w:t xml:space="preserve">Peduzzi, P., Concato, J., Kemper, E., Holford, T.R., Feinstein, A.R.: A Simulation Study of the Number of Events per Variable in Logistic Regression Analysis. Journal of Clinical Epidemiology 49(12), 1373–1379 (1996). </w:t>
      </w:r>
      <w:hyperlink r:id="rIdL34" w:history="1">
        <w:r>
          <w:t xml:space="preserve">https://doi.org/10.1016/S0895-4356(96)00236-3</w:t>
        </w:r>
      </w:hyperlink>
    </w:p>
    <w:p>
      <w:pPr>
        <w:pStyle w:val="referenceitem"/>
        <w:jc w:val="left"/>
      </w:pPr>
      <w:r>
        <w:t xml:space="preserve">Pedregosa, F., Varoquaux, G., Gramfort, A., Michel, V., Thirion, B., Grisel, O., Blondel, M., Prettenhofer, P., Weiss, R., Dubourg, V., Vanderplas, J., Passos, A., Cournapeau, D., Brucher, M., Perrot, M., Duchesnay, É.: Scikit-learn: Machine Learning in Python. Journal of Machine Learning Research 12, 2825–2830 (2011), </w:t>
      </w:r>
      <w:hyperlink r:id="rIdL35" w:history="1">
        <w:r>
          <w:t xml:space="preserve">https://jmlr.org/papers/v12/pedregosa11a.html</w:t>
        </w:r>
      </w:hyperlink>
      <w:r>
        <w:t xml:space="preserve">, last accessed 21 October 2026</w:t>
      </w:r>
    </w:p>
    <w:p>
      <w:pPr>
        <w:pStyle w:val="referenceitem"/>
        <w:jc w:val="left"/>
      </w:pPr>
      <w:r>
        <w:t xml:space="preserve">Ke, G., Meng, Q., Finley, T., Wang, T., Chen, W., Ma, W., Ye, Q., Liu, T.-Y.: LightGBM: A Highly Efficient Gradient Boosting Decision Tree. In: Advances in Neural Information Processing Systems 30, pp. 3146–3154, Long Beach, CA, USA (2017), </w:t>
      </w:r>
      <w:hyperlink r:id="rIdL36" w:history="1">
        <w:r>
          <w:t xml:space="preserve">https://proceedings.neurips.cc/paper_files/paper/2017/hash/6449f44a102fde848669bdd9eb6b76fa-Abstract.html</w:t>
        </w:r>
      </w:hyperlink>
      <w:r>
        <w:t xml:space="preserve">, last accessed 21 October 2026</w:t>
      </w:r>
    </w:p>
    <w:p>
      <w:pPr>
        <w:pStyle w:val="referenceitem"/>
        <w:jc w:val="left"/>
      </w:pPr>
      <w:r>
        <w:t xml:space="preserve">U.S. Census Bureau: 2020 ACS 1-Year Experimental Data Release (2021), </w:t>
      </w:r>
      <w:hyperlink r:id="rIdL37" w:history="1">
        <w:r>
          <w:t xml:space="preserve">https://www.census.gov/programs-surveys/acs/data/experimental-data.html</w:t>
        </w:r>
      </w:hyperlink>
      <w:r>
        <w:t xml:space="preserve">, last accessed 21 October 2026</w:t>
      </w:r>
    </w:p>
    <w:p>
      <w:pPr>
        <w:pStyle w:val="referenceitem"/>
        <w:jc w:val="left"/>
      </w:pPr>
      <w:r>
        <w:t xml:space="preserve">U.S. Census Bureau: American Community Survey 2019 PUMS Data Dictionary (2020), </w:t>
      </w:r>
      <w:hyperlink r:id="rIdL38" w:history="1">
        <w:r>
          <w:t xml:space="preserve">https://www2.census.gov/programs-surveys/acs/tech_docs/pums/data_dict/PUMS_Data_Dictionary_2019.csv</w:t>
        </w:r>
      </w:hyperlink>
      <w:r>
        <w:t xml:space="preserve">, last accessed 21 October 2026</w:t>
      </w:r>
    </w:p>
    <w:p>
      <w:pPr>
        <w:pStyle w:val="referenceitem"/>
        <w:jc w:val="left"/>
      </w:pPr>
      <w:r>
        <w:t xml:space="preserve">Beckhusen, J.B.: Recent Changes in the Census Industry and Occupation Classification Systems. Tech. Rep. ACS-TP78, U.S. Census Bureau, Suitland, MD, USA (2020), </w:t>
      </w:r>
      <w:hyperlink r:id="rIdL39" w:history="1">
        <w:r>
          <w:t xml:space="preserve">https://www.census.gov/library/publications/2020/demo/acs-tp78.html</w:t>
        </w:r>
      </w:hyperlink>
      <w:r>
        <w:t xml:space="preserve">, last accessed 21 October 2026</w:t>
      </w:r>
    </w:p>
    <w:p>
      <w:pPr>
        <w:pStyle w:val="referenceitem"/>
        <w:jc w:val="left"/>
      </w:pPr>
      <w:r>
        <w:t xml:space="preserve">U.S. Census Bureau: Improvements to the Race Question (ACS User Note 2021-03) (2021), </w:t>
      </w:r>
      <w:hyperlink r:id="rIdL40" w:history="1">
        <w:r>
          <w:t xml:space="preserve">https://www.census.gov/programs-surveys/acs/technical-documentation/user-notes/2021-03.html</w:t>
        </w:r>
      </w:hyperlink>
      <w:r>
        <w:t xml:space="preserve">, last accessed 21 October 2026</w:t>
      </w:r>
    </w:p>
    <w:p>
      <w:pPr>
        <w:pStyle w:val="referenceitem"/>
        <w:jc w:val="left"/>
      </w:pPr>
      <w:r>
        <w:t xml:space="preserve">Vergara, A., Vembu, S., Ayhan, T., Ryan, M.A., Homer, M.L., Huerta, R.: Chemical Gas Sensor Drift Compensation Using Classifier Ensembles. Sensors and Actuators B: Chemical 166–167, 320–329 (2012). </w:t>
      </w:r>
      <w:hyperlink r:id="rIdL41" w:history="1">
        <w:r>
          <w:t xml:space="preserve">https://doi.org/10.1016/j.snb.2012.01.074</w:t>
        </w:r>
      </w:hyperlink>
    </w:p>
    <w:p>
      <w:pPr>
        <w:pStyle w:val="referenceitem"/>
        <w:jc w:val="left"/>
      </w:pPr>
      <w:r>
        <w:t xml:space="preserve">Rodriguez-Lujan, I., Fonollosa, J., Vergara, A., Homer, M., Huerta, R.: On the Calibration of Sensor Arrays for Pattern Recognition Using the Minimal Number of Experiments. Chemometrics and Intelligent Laboratory Systems 130, 123–134 (2014). </w:t>
      </w:r>
      <w:hyperlink r:id="rIdL42" w:history="1">
        <w:r>
          <w:t xml:space="preserve">https://doi.org/10.1016/j.chemolab.2013.10.012</w:t>
        </w:r>
      </w:hyperlink>
    </w:p>
    <w:p>
      <w:pPr>
        <w:pStyle w:val="referenceitem"/>
        <w:jc w:val="left"/>
      </w:pPr>
      <w:r>
        <w:t xml:space="preserve">Wilson, E.B.: Probable Inference, the Law of Succession, and Statistical Inference. Journal of the American Statistical Association 22(158), 209–212 (1927). </w:t>
      </w:r>
      <w:hyperlink r:id="rIdL43" w:history="1">
        <w:r>
          <w:t xml:space="preserve">https://doi.org/10.1080/01621459.1927.10502953</w:t>
        </w:r>
      </w:hyperlink>
    </w:p>
    <w:sectPr w:rsidR="007D1CD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298" w:rsidRDefault="00466298">
      <w:r>
        <w:separator/>
      </w:r>
    </w:p>
  </w:endnote>
  <w:endnote w:type="continuationSeparator" w:id="0">
    <w:p w:rsidR="00466298" w:rsidRDefault="0046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298" w:rsidRDefault="00466298" w:rsidP="009F7FCE">
      <w:pPr>
        <w:ind w:firstLine="0"/>
      </w:pPr>
      <w:r>
        <w:separator/>
      </w:r>
    </w:p>
  </w:footnote>
  <w:footnote w:type="continuationSeparator" w:id="0">
    <w:p w:rsidR="00466298" w:rsidRDefault="00466298"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539" w:rsidRDefault="009B2539" w:rsidP="00090B89">
    <w:pPr>
      <w:pStyle w:val="runningheadleft"/>
    </w:pPr>
    <w:r>
      <w:fldChar w:fldCharType="begin"/>
    </w:r>
    <w:r>
      <w:instrText>PAGE   \* MERGEFORMAT</w:instrText>
    </w:r>
    <w:r>
      <w:fldChar w:fldCharType="separate"/>
    </w:r>
    <w:r w:rsidR="001B762C">
      <w:rPr>
        <w:noProof/>
      </w:rPr>
      <w:t>2</w:t>
    </w:r>
    <w:r>
      <w:fldChar w:fldCharType="end"/>
    </w:r>
    <w:r w:rsidR="00986FFD">
      <w:t xml:space="preserve"> </w:t>
    </w:r>
    <w:r w:rsidR="00986FFD">
      <w:tab/>
      <w:t>R. Guhagarkar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Pr="00090B89" w:rsidRDefault="00986FFD" w:rsidP="00090B89">
    <w:pPr>
      <w:pStyle w:val="runningheadright"/>
    </w:pPr>
    <w:r>
      <w:tab/>
    </w:r>
    <w:r w:rsidRPr="00090B89">
      <w:t>Drift Detection, Diagnosis and Reliability Analysis</w:t>
    </w:r>
    <w:r>
      <w:tab/>
    </w:r>
    <w:r>
      <w:fldChar w:fldCharType="begin"/>
    </w:r>
    <w:r>
      <w:instrText>PAGE   \* MERGEFORMAT</w:instrText>
    </w:r>
    <w:r>
      <w:fldChar w:fldCharType="separate"/>
    </w:r>
    <w:r w:rsidR="001B762C">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Default="00466298" w:rsidP="00090B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1B762C"/>
    <w:rsid w:val="00466298"/>
    <w:rsid w:val="00561C19"/>
    <w:rsid w:val="007D1CDC"/>
    <w:rsid w:val="0095682A"/>
    <w:rsid w:val="00986FFD"/>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4" Type="http://schemas.openxmlformats.org/officeDocument/2006/relationships/styles" Target="styles.xml"/><Relationship Id="rId14" Type="http://schemas.openxmlformats.org/officeDocument/2006/relationships/footer" Target="footer2.xml"/><Relationship Id="rIdI1" Type="http://schemas.openxmlformats.org/officeDocument/2006/relationships/image" Target="media/image1.png"/><Relationship Id="rIdI2" Type="http://schemas.openxmlformats.org/officeDocument/2006/relationships/image" Target="media/image2.png"/><Relationship Id="rIdI3" Type="http://schemas.openxmlformats.org/officeDocument/2006/relationships/image" Target="media/image3.png"/><Relationship Id="rIdI4" Type="http://schemas.openxmlformats.org/officeDocument/2006/relationships/image" Target="media/image4.png"/><Relationship Id="rIdI5" Type="http://schemas.openxmlformats.org/officeDocument/2006/relationships/image" Target="media/image5.png"/><Relationship Id="rIdI6" Type="http://schemas.openxmlformats.org/officeDocument/2006/relationships/image" Target="media/image6.png"/><Relationship Id="rIdI7" Type="http://schemas.openxmlformats.org/officeDocument/2006/relationships/image" Target="media/image7.png"/><Relationship Id="rIdL8" Type="http://schemas.openxmlformats.org/officeDocument/2006/relationships/hyperlink" Target="https://proceedings.neurips.cc/paper_files/paper/2019/hash/846c260d715e5b854ffad5f70a516c88-Abstract.html" TargetMode="External"/><Relationship Id="rIdL9" Type="http://schemas.openxmlformats.org/officeDocument/2006/relationships/hyperlink" Target="https://arxiv.org/abs/2201.04234" TargetMode="External"/><Relationship Id="rIdL10" Type="http://schemas.openxmlformats.org/officeDocument/2006/relationships/hyperlink" Target="https://doi.org/10.1007/s10994-025-06970-3" TargetMode="External"/><Relationship Id="rIdL11" Type="http://schemas.openxmlformats.org/officeDocument/2006/relationships/hyperlink" Target="https://doi.org/10.1016/j.patcog.2011.06.019" TargetMode="External"/><Relationship Id="rIdL12" Type="http://schemas.openxmlformats.org/officeDocument/2006/relationships/hyperlink" Target="https://proceedings.mlr.press/v80/lipton18a.html" TargetMode="External"/><Relationship Id="rIdL13" Type="http://schemas.openxmlformats.org/officeDocument/2006/relationships/hyperlink" Target="https://doi.org/10.1007/978-3-032-04981-0_7" TargetMode="External"/><Relationship Id="rIdL14" Type="http://schemas.openxmlformats.org/officeDocument/2006/relationships/hyperlink" Target="https://doi.org/10.1016/j.ins.2023.119612" TargetMode="External"/><Relationship Id="rIdL15" Type="http://schemas.openxmlformats.org/officeDocument/2006/relationships/hyperlink" Target="https://doi.org/10.1007/978-3-540-28645-5_29" TargetMode="External"/><Relationship Id="rIdL16" Type="http://schemas.openxmlformats.org/officeDocument/2006/relationships/hyperlink" Target="https://jmlr.org/papers/v13/gretton12a.html" TargetMode="External"/><Relationship Id="rIdL17" Type="http://schemas.openxmlformats.org/officeDocument/2006/relationships/hyperlink" Target="https://arxiv.org/abs/1610.06545" TargetMode="External"/><Relationship Id="rIdL18" Type="http://schemas.openxmlformats.org/officeDocument/2006/relationships/hyperlink" Target="https://arxiv.org/abs/1610.02136" TargetMode="External"/><Relationship Id="rIdL19" Type="http://schemas.openxmlformats.org/officeDocument/2006/relationships/hyperlink" Target="https://doi.org/10.1109/ICCV48922.2021.00117" TargetMode="External"/><Relationship Id="rIdL20" Type="http://schemas.openxmlformats.org/officeDocument/2006/relationships/hyperlink" Target="https://proceedings.neurips.cc/paper_files/paper/2019/hash/8558cb408c1d76621371888657d2eb1d-Abstract.html" TargetMode="External"/><Relationship Id="rIdL21" Type="http://schemas.openxmlformats.org/officeDocument/2006/relationships/hyperlink" Target="https://proceedings.neurips.cc/paper_files/paper/2017/hash/8a20a8621978632d76c43dfd28b67767-Abstract.html" TargetMode="External"/><Relationship Id="rIdL22" Type="http://schemas.openxmlformats.org/officeDocument/2006/relationships/hyperlink" Target="https://doi.org/10.1109/CVPR.2016.319" TargetMode="External"/><Relationship Id="rIdL23" Type="http://schemas.openxmlformats.org/officeDocument/2006/relationships/hyperlink" Target="https://doi.org/10.1109/ICDM.2008.17" TargetMode="External"/><Relationship Id="rIdL24" Type="http://schemas.openxmlformats.org/officeDocument/2006/relationships/hyperlink" Target="https://doi.org/10.1016/S0378-3758(00)00115-4" TargetMode="External"/><Relationship Id="rIdL25" Type="http://schemas.openxmlformats.org/officeDocument/2006/relationships/hyperlink" Target="https://jmlr.org/papers/v8/sugiyama07a.html" TargetMode="External"/><Relationship Id="rIdL26" Type="http://schemas.openxmlformats.org/officeDocument/2006/relationships/hyperlink" Target="https://proceedings.neurips.cc/paper_files/paper/2010/hash/59c33016884a62116be975a9bb8257e3-Abstract.html" TargetMode="External"/><Relationship Id="rIdL27" Type="http://schemas.openxmlformats.org/officeDocument/2006/relationships/hyperlink" Target="https://proceedings.neurips.cc/paper_files/paper/2021/hash/32e54441e6382a7fbacbbbaf3c450059-Abstract.html" TargetMode="External"/><Relationship Id="rIdL28" Type="http://schemas.openxmlformats.org/officeDocument/2006/relationships/hyperlink" Target="https://datasets-benchmarks-proceedings.neurips.cc/paper/2021/hash/2838023a778dfaecdc212708f721b788-Abstract-round2.html" TargetMode="External"/><Relationship Id="rIdL29" Type="http://schemas.openxmlformats.org/officeDocument/2006/relationships/hyperlink" Target="https://www.jstor.org/stable/4615733" TargetMode="External"/><Relationship Id="rIdL30" Type="http://schemas.openxmlformats.org/officeDocument/2006/relationships/hyperlink" Target="https://doi.org/10.1109/CVPR.2016.90" TargetMode="External"/><Relationship Id="rIdL31" Type="http://schemas.openxmlformats.org/officeDocument/2006/relationships/hyperlink" Target="https://doi.org/10.1002/9781119201731" TargetMode="External"/><Relationship Id="rIdL32" Type="http://schemas.openxmlformats.org/officeDocument/2006/relationships/hyperlink" Target="https://doi.org/10.2307/3001616" TargetMode="External"/><Relationship Id="rIdL33" Type="http://schemas.openxmlformats.org/officeDocument/2006/relationships/hyperlink" Target="https://doi.org/10.2202/1544-6115.1585" TargetMode="External"/><Relationship Id="rIdL34" Type="http://schemas.openxmlformats.org/officeDocument/2006/relationships/hyperlink" Target="https://doi.org/10.1016/S0895-4356(96)00236-3" TargetMode="External"/><Relationship Id="rIdL35" Type="http://schemas.openxmlformats.org/officeDocument/2006/relationships/hyperlink" Target="https://jmlr.org/papers/v12/pedregosa11a.html" TargetMode="External"/><Relationship Id="rIdL36" Type="http://schemas.openxmlformats.org/officeDocument/2006/relationships/hyperlink" Target="https://proceedings.neurips.cc/paper_files/paper/2017/hash/6449f44a102fde848669bdd9eb6b76fa-Abstract.html" TargetMode="External"/><Relationship Id="rIdL37" Type="http://schemas.openxmlformats.org/officeDocument/2006/relationships/hyperlink" Target="https://www.census.gov/programs-surveys/acs/data/experimental-data.html" TargetMode="External"/><Relationship Id="rIdL38" Type="http://schemas.openxmlformats.org/officeDocument/2006/relationships/hyperlink" Target="https://www2.census.gov/programs-surveys/acs/tech_docs/pums/data_dict/PUMS_Data_Dictionary_2019.csv" TargetMode="External"/><Relationship Id="rIdL39" Type="http://schemas.openxmlformats.org/officeDocument/2006/relationships/hyperlink" Target="https://www.census.gov/library/publications/2020/demo/acs-tp78.html" TargetMode="External"/><Relationship Id="rIdL40" Type="http://schemas.openxmlformats.org/officeDocument/2006/relationships/hyperlink" Target="https://www.census.gov/programs-surveys/acs/technical-documentation/user-notes/2021-03.html" TargetMode="External"/><Relationship Id="rIdL41" Type="http://schemas.openxmlformats.org/officeDocument/2006/relationships/hyperlink" Target="https://doi.org/10.1016/j.snb.2012.01.074" TargetMode="External"/><Relationship Id="rIdL42" Type="http://schemas.openxmlformats.org/officeDocument/2006/relationships/hyperlink" Target="https://doi.org/10.1016/j.chemolab.2013.10.012" TargetMode="External"/><Relationship Id="rIdL43" Type="http://schemas.openxmlformats.org/officeDocument/2006/relationships/hyperlink" Target="https://doi.org/10.1080/01621459.1927.10502953"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C862-38A5-4806-9DA5-69550801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3830</Characters>
  <Application>Microsoft Office Word</Application>
  <DocSecurity>8</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Detection, Diagnosis and Reliability Analysis for Deployed Machine Learning Models</dc:title>
  <dc:creator>Rahul Guhagarkar; Nathan Cherian; Alok Pal; Akul Patre; Sanjay Mirchandani</dc:creator>
  <cp:lastModifiedBy>Rahul Guhagarkar</cp:lastModifiedBy>
  <cp:revision>1</cp:revision>
  <dcterms:created xsi:type="dcterms:W3CDTF">2026-10-24T10:05:55Z</dcterms:created>
  <dcterms:modified xsi:type="dcterms:W3CDTF">2026-10-24T10:05:55Z</dcterms:modified>
</cp:coreProperties>
</file>