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D39A8" w14:textId="77777777" w:rsidR="0075413B" w:rsidRPr="00D724FF" w:rsidRDefault="00221AFB" w:rsidP="000609F4">
      <w:pPr>
        <w:jc w:val="both"/>
        <w:rPr>
          <w:rFonts w:ascii="Palatino Linotype" w:hAnsi="Palatino Linotype"/>
          <w:sz w:val="24"/>
          <w:szCs w:val="20"/>
        </w:rPr>
      </w:pPr>
      <w:r w:rsidRPr="00D724FF">
        <w:rPr>
          <w:rFonts w:ascii="Palatino Linotype" w:hAnsi="Palatino Linotype"/>
          <w:sz w:val="24"/>
          <w:szCs w:val="20"/>
        </w:rPr>
        <w:t>Numerical Methods in Kinetics: A Mathematica Activity</w:t>
      </w:r>
    </w:p>
    <w:p w14:paraId="4FE9955C" w14:textId="77777777" w:rsidR="00221AFB" w:rsidRPr="0006289D" w:rsidRDefault="00221AFB" w:rsidP="000609F4">
      <w:pPr>
        <w:jc w:val="both"/>
        <w:rPr>
          <w:rFonts w:ascii="Palatino Linotype" w:hAnsi="Palatino Linotype"/>
          <w:sz w:val="20"/>
          <w:szCs w:val="20"/>
        </w:rPr>
      </w:pPr>
      <w:r w:rsidRPr="0006289D">
        <w:rPr>
          <w:rFonts w:ascii="Palatino Linotype" w:hAnsi="Palatino Linotype"/>
          <w:sz w:val="20"/>
          <w:szCs w:val="20"/>
        </w:rPr>
        <w:t>We have relied on the ability to solve analytically for the concentrations of different components in a reaction as a function of time, but this is really only meaningful for very simple reactions. The steady-state (SSA) and pre-equilibrium (PE) approximations allow us</w:t>
      </w:r>
      <w:r w:rsidR="00E25320">
        <w:rPr>
          <w:rFonts w:ascii="Palatino Linotype" w:hAnsi="Palatino Linotype"/>
          <w:sz w:val="20"/>
          <w:szCs w:val="20"/>
        </w:rPr>
        <w:t xml:space="preserve"> to</w:t>
      </w:r>
      <w:r w:rsidRPr="0006289D">
        <w:rPr>
          <w:rFonts w:ascii="Palatino Linotype" w:hAnsi="Palatino Linotype"/>
          <w:sz w:val="20"/>
          <w:szCs w:val="20"/>
        </w:rPr>
        <w:t xml:space="preserve"> simplify </w:t>
      </w:r>
      <w:r w:rsidR="00E25320">
        <w:rPr>
          <w:rFonts w:ascii="Palatino Linotype" w:hAnsi="Palatino Linotype"/>
          <w:sz w:val="20"/>
          <w:szCs w:val="20"/>
        </w:rPr>
        <w:t xml:space="preserve">the overall rate law </w:t>
      </w:r>
      <w:r w:rsidRPr="0006289D">
        <w:rPr>
          <w:rFonts w:ascii="Palatino Linotype" w:hAnsi="Palatino Linotype"/>
          <w:sz w:val="20"/>
          <w:szCs w:val="20"/>
        </w:rPr>
        <w:t>under certain limiting cases, typically dictated by the relative rates of different reactions in a mechanism. However, not every reaction fits neatly into one of these categories. For more complex reactions, or those for which PE and SSA are not appropriate, numerical methods can be used to solve systems of coupled differential equations.</w:t>
      </w:r>
    </w:p>
    <w:p w14:paraId="4F13C526" w14:textId="77777777" w:rsidR="00221AFB" w:rsidRPr="0006289D" w:rsidRDefault="00221AFB" w:rsidP="000609F4">
      <w:pPr>
        <w:jc w:val="both"/>
        <w:rPr>
          <w:rFonts w:ascii="Palatino Linotype" w:hAnsi="Palatino Linotype"/>
          <w:sz w:val="20"/>
          <w:szCs w:val="20"/>
        </w:rPr>
      </w:pPr>
      <w:r w:rsidRPr="0006289D">
        <w:rPr>
          <w:rFonts w:ascii="Palatino Linotype" w:hAnsi="Palatino Linotype"/>
          <w:sz w:val="20"/>
          <w:szCs w:val="20"/>
        </w:rPr>
        <w:t>While there are many approaches to numerical a</w:t>
      </w:r>
      <w:r w:rsidR="00AC14FE" w:rsidRPr="0006289D">
        <w:rPr>
          <w:rFonts w:ascii="Palatino Linotype" w:hAnsi="Palatino Linotype"/>
          <w:sz w:val="20"/>
          <w:szCs w:val="20"/>
        </w:rPr>
        <w:t>nalysis, the simplest (Runge-</w:t>
      </w:r>
      <w:proofErr w:type="spellStart"/>
      <w:r w:rsidR="00AC14FE" w:rsidRPr="0006289D">
        <w:rPr>
          <w:rFonts w:ascii="Palatino Linotype" w:hAnsi="Palatino Linotype"/>
          <w:sz w:val="20"/>
          <w:szCs w:val="20"/>
        </w:rPr>
        <w:t>Kut</w:t>
      </w:r>
      <w:r w:rsidR="00B5017B">
        <w:rPr>
          <w:rFonts w:ascii="Palatino Linotype" w:hAnsi="Palatino Linotype"/>
          <w:sz w:val="20"/>
          <w:szCs w:val="20"/>
        </w:rPr>
        <w:t>ta</w:t>
      </w:r>
      <w:proofErr w:type="spellEnd"/>
      <w:r w:rsidR="00B5017B">
        <w:rPr>
          <w:rFonts w:ascii="Palatino Linotype" w:hAnsi="Palatino Linotype"/>
          <w:sz w:val="20"/>
          <w:szCs w:val="20"/>
        </w:rPr>
        <w:t>) method involves calculating</w:t>
      </w:r>
      <w:r w:rsidR="00AC14FE" w:rsidRPr="0006289D">
        <w:rPr>
          <w:rFonts w:ascii="Palatino Linotype" w:hAnsi="Palatino Linotype"/>
          <w:sz w:val="20"/>
          <w:szCs w:val="20"/>
        </w:rPr>
        <w:t xml:space="preserve"> </w:t>
      </w:r>
      <w:r w:rsidR="00B5017B" w:rsidRPr="0006289D">
        <w:rPr>
          <w:rFonts w:ascii="Palatino Linotype" w:hAnsi="Palatino Linotype"/>
          <w:sz w:val="20"/>
          <w:szCs w:val="20"/>
        </w:rPr>
        <w:t>the derivative of each function with respect to time (dx/dt)</w:t>
      </w:r>
      <w:r w:rsidR="00B5017B">
        <w:rPr>
          <w:rFonts w:ascii="Palatino Linotype" w:hAnsi="Palatino Linotype"/>
          <w:sz w:val="20"/>
          <w:szCs w:val="20"/>
        </w:rPr>
        <w:t xml:space="preserve"> </w:t>
      </w:r>
      <w:r w:rsidR="00AC14FE" w:rsidRPr="0006289D">
        <w:rPr>
          <w:rFonts w:ascii="Palatino Linotype" w:hAnsi="Palatino Linotype"/>
          <w:sz w:val="20"/>
          <w:szCs w:val="20"/>
        </w:rPr>
        <w:t xml:space="preserve">at each time, </w:t>
      </w:r>
      <w:r w:rsidR="00AC14FE" w:rsidRPr="00E25320">
        <w:rPr>
          <w:rFonts w:ascii="Palatino Linotype" w:hAnsi="Palatino Linotype"/>
          <w:i/>
          <w:sz w:val="20"/>
          <w:szCs w:val="20"/>
        </w:rPr>
        <w:t>t</w:t>
      </w:r>
      <w:r w:rsidR="00B5017B">
        <w:rPr>
          <w:rFonts w:ascii="Palatino Linotype" w:hAnsi="Palatino Linotype"/>
          <w:sz w:val="20"/>
          <w:szCs w:val="20"/>
        </w:rPr>
        <w:t xml:space="preserve">. </w:t>
      </w:r>
      <w:r w:rsidR="00AC14FE" w:rsidRPr="0006289D">
        <w:rPr>
          <w:rFonts w:ascii="Palatino Linotype" w:hAnsi="Palatino Linotype"/>
          <w:sz w:val="20"/>
          <w:szCs w:val="20"/>
        </w:rPr>
        <w:t xml:space="preserve">To determine the value of x at the next time point, </w:t>
      </w:r>
      <w:r w:rsidR="00AC14FE" w:rsidRPr="00B5017B">
        <w:rPr>
          <w:rFonts w:ascii="Palatino Linotype" w:hAnsi="Palatino Linotype"/>
          <w:i/>
          <w:sz w:val="20"/>
          <w:szCs w:val="20"/>
        </w:rPr>
        <w:t xml:space="preserve">t + </w:t>
      </w:r>
      <w:r w:rsidR="00CB45F0" w:rsidRPr="00B5017B">
        <w:rPr>
          <w:rFonts w:ascii="Palatino Linotype" w:hAnsi="Palatino Linotype" w:cstheme="minorHAnsi"/>
          <w:i/>
          <w:sz w:val="20"/>
          <w:szCs w:val="20"/>
        </w:rPr>
        <w:t>d</w:t>
      </w:r>
      <w:r w:rsidR="00CB45F0" w:rsidRPr="00B5017B">
        <w:rPr>
          <w:rFonts w:ascii="Palatino Linotype" w:hAnsi="Palatino Linotype"/>
          <w:i/>
          <w:sz w:val="20"/>
          <w:szCs w:val="20"/>
        </w:rPr>
        <w:t>t</w:t>
      </w:r>
      <w:r w:rsidR="00CB45F0" w:rsidRPr="0006289D">
        <w:rPr>
          <w:rFonts w:ascii="Palatino Linotype" w:hAnsi="Palatino Linotype"/>
          <w:sz w:val="20"/>
          <w:szCs w:val="20"/>
        </w:rPr>
        <w:t xml:space="preserve">, the derivative multiplied by the time step size is added to the value </w:t>
      </w:r>
      <w:r w:rsidR="00CB45F0" w:rsidRPr="00B5017B">
        <w:rPr>
          <w:rFonts w:ascii="Palatino Linotype" w:hAnsi="Palatino Linotype"/>
          <w:i/>
          <w:sz w:val="20"/>
          <w:szCs w:val="20"/>
        </w:rPr>
        <w:t>x(t)</w:t>
      </w:r>
      <w:r w:rsidR="00CB45F0" w:rsidRPr="0006289D">
        <w:rPr>
          <w:rFonts w:ascii="Palatino Linotype" w:hAnsi="Palatino Linotype"/>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0609F4" w:rsidRPr="0006289D" w14:paraId="67ED399B" w14:textId="77777777" w:rsidTr="000609F4">
        <w:tc>
          <w:tcPr>
            <w:tcW w:w="8815" w:type="dxa"/>
          </w:tcPr>
          <w:p w14:paraId="447F3273" w14:textId="77777777" w:rsidR="000609F4" w:rsidRPr="0006289D" w:rsidRDefault="000609F4" w:rsidP="000609F4">
            <w:pPr>
              <w:jc w:val="center"/>
              <w:rPr>
                <w:rFonts w:ascii="Palatino Linotype" w:hAnsi="Palatino Linotype"/>
                <w:sz w:val="20"/>
                <w:szCs w:val="20"/>
              </w:rPr>
            </w:pPr>
            <w:r w:rsidRPr="0006289D">
              <w:rPr>
                <w:rFonts w:ascii="Palatino Linotype" w:hAnsi="Palatino Linotype"/>
                <w:position w:val="-28"/>
                <w:sz w:val="20"/>
                <w:szCs w:val="20"/>
              </w:rPr>
              <w:object w:dxaOrig="2500" w:dyaOrig="680" w14:anchorId="53002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4pt" o:ole="">
                  <v:imagedata r:id="rId5" o:title=""/>
                </v:shape>
                <o:OLEObject Type="Embed" ProgID="Equation.DSMT4" ShapeID="_x0000_i1025" DrawAspect="Content" ObjectID="_1731323210" r:id="rId6"/>
              </w:object>
            </w:r>
          </w:p>
        </w:tc>
        <w:tc>
          <w:tcPr>
            <w:tcW w:w="535" w:type="dxa"/>
            <w:vAlign w:val="center"/>
          </w:tcPr>
          <w:p w14:paraId="5EBF31FA" w14:textId="77777777" w:rsidR="000609F4" w:rsidRPr="0006289D" w:rsidRDefault="000609F4" w:rsidP="000609F4">
            <w:pPr>
              <w:jc w:val="center"/>
              <w:rPr>
                <w:rFonts w:ascii="Palatino Linotype" w:hAnsi="Palatino Linotype"/>
                <w:sz w:val="20"/>
                <w:szCs w:val="20"/>
              </w:rPr>
            </w:pPr>
            <w:r w:rsidRPr="0006289D">
              <w:rPr>
                <w:rFonts w:ascii="Palatino Linotype" w:hAnsi="Palatino Linotype"/>
                <w:sz w:val="20"/>
                <w:szCs w:val="20"/>
              </w:rPr>
              <w:t>(1)</w:t>
            </w:r>
          </w:p>
        </w:tc>
      </w:tr>
    </w:tbl>
    <w:p w14:paraId="12C7DDD5" w14:textId="77777777" w:rsidR="00A57319" w:rsidRPr="0006289D" w:rsidRDefault="00CB45F0" w:rsidP="000609F4">
      <w:pPr>
        <w:jc w:val="both"/>
        <w:rPr>
          <w:rFonts w:ascii="Palatino Linotype" w:hAnsi="Palatino Linotype"/>
          <w:sz w:val="20"/>
          <w:szCs w:val="20"/>
        </w:rPr>
      </w:pPr>
      <w:r w:rsidRPr="0006289D">
        <w:rPr>
          <w:rFonts w:ascii="Palatino Linotype" w:hAnsi="Palatino Linotype"/>
          <w:sz w:val="20"/>
          <w:szCs w:val="20"/>
        </w:rPr>
        <w:t xml:space="preserve">In this lab exploration, we will use a kinetic mechanism to determine the appropriate system of differential equations, then use Mathematica’s built-in </w:t>
      </w:r>
      <w:proofErr w:type="spellStart"/>
      <w:r w:rsidRPr="0006289D">
        <w:rPr>
          <w:rFonts w:ascii="Palatino Linotype" w:hAnsi="Palatino Linotype"/>
          <w:sz w:val="20"/>
          <w:szCs w:val="20"/>
        </w:rPr>
        <w:t>NDSolve</w:t>
      </w:r>
      <w:proofErr w:type="spellEnd"/>
      <w:r w:rsidRPr="0006289D">
        <w:rPr>
          <w:rFonts w:ascii="Palatino Linotype" w:hAnsi="Palatino Linotype"/>
          <w:sz w:val="20"/>
          <w:szCs w:val="20"/>
        </w:rPr>
        <w:t xml:space="preserve"> function to calculate the values of each reactant as a function of time. This will allow us to quickly observe what can happen to the mechanism as we change initial conditions (concentrations of reactions, for example), rate constants, or </w:t>
      </w:r>
      <w:r w:rsidR="00A57319" w:rsidRPr="0006289D">
        <w:rPr>
          <w:rFonts w:ascii="Palatino Linotype" w:hAnsi="Palatino Linotype"/>
          <w:sz w:val="20"/>
          <w:szCs w:val="20"/>
        </w:rPr>
        <w:t>forbid back reactions. From there, we will determine what rate constants would place us in the PE and SSA regimes, and confirm that those approximations are consistent with the more general approach of numerical integration.</w:t>
      </w:r>
    </w:p>
    <w:p w14:paraId="1895E4C9" w14:textId="77777777" w:rsidR="00A57319" w:rsidRPr="0006289D" w:rsidRDefault="00A57319" w:rsidP="000609F4">
      <w:pPr>
        <w:jc w:val="both"/>
        <w:rPr>
          <w:rFonts w:ascii="Palatino Linotype" w:hAnsi="Palatino Linotype"/>
          <w:sz w:val="20"/>
          <w:szCs w:val="20"/>
        </w:rPr>
      </w:pPr>
      <w:r w:rsidRPr="0006289D">
        <w:rPr>
          <w:rFonts w:ascii="Palatino Linotype" w:hAnsi="Palatino Linotype"/>
          <w:sz w:val="20"/>
          <w:szCs w:val="20"/>
        </w:rPr>
        <w:t xml:space="preserve">Rather than beginning with a particular reaction, we will choose a more general case: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0609F4" w:rsidRPr="0006289D" w14:paraId="44860290" w14:textId="77777777" w:rsidTr="008E129F">
        <w:tc>
          <w:tcPr>
            <w:tcW w:w="8815" w:type="dxa"/>
          </w:tcPr>
          <w:p w14:paraId="4976B388" w14:textId="77777777" w:rsidR="000609F4" w:rsidRPr="0006289D" w:rsidRDefault="000609F4" w:rsidP="000609F4">
            <w:pPr>
              <w:jc w:val="center"/>
              <w:rPr>
                <w:rFonts w:ascii="Palatino Linotype" w:hAnsi="Palatino Linotype"/>
                <w:sz w:val="20"/>
                <w:szCs w:val="20"/>
              </w:rPr>
            </w:pPr>
            <w:r w:rsidRPr="0006289D">
              <w:rPr>
                <w:rFonts w:ascii="Palatino Linotype" w:hAnsi="Palatino Linotype"/>
                <w:position w:val="-50"/>
                <w:sz w:val="20"/>
                <w:szCs w:val="20"/>
              </w:rPr>
              <w:object w:dxaOrig="1460" w:dyaOrig="1120" w14:anchorId="47589B7E">
                <v:shape id="_x0000_i1026" type="#_x0000_t75" style="width:73.15pt;height:55.85pt" o:ole="">
                  <v:imagedata r:id="rId7" o:title=""/>
                </v:shape>
                <o:OLEObject Type="Embed" ProgID="Equation.DSMT4" ShapeID="_x0000_i1026" DrawAspect="Content" ObjectID="_1731323211" r:id="rId8"/>
              </w:object>
            </w:r>
          </w:p>
        </w:tc>
        <w:tc>
          <w:tcPr>
            <w:tcW w:w="535" w:type="dxa"/>
            <w:vAlign w:val="center"/>
          </w:tcPr>
          <w:p w14:paraId="69D2514E" w14:textId="77777777" w:rsidR="000609F4" w:rsidRPr="0006289D" w:rsidRDefault="000609F4" w:rsidP="000609F4">
            <w:pPr>
              <w:jc w:val="center"/>
              <w:rPr>
                <w:rFonts w:ascii="Palatino Linotype" w:hAnsi="Palatino Linotype"/>
                <w:sz w:val="20"/>
                <w:szCs w:val="20"/>
              </w:rPr>
            </w:pPr>
            <w:r w:rsidRPr="0006289D">
              <w:rPr>
                <w:rFonts w:ascii="Palatino Linotype" w:hAnsi="Palatino Linotype"/>
                <w:sz w:val="20"/>
                <w:szCs w:val="20"/>
              </w:rPr>
              <w:t>(2)</w:t>
            </w:r>
          </w:p>
        </w:tc>
      </w:tr>
    </w:tbl>
    <w:p w14:paraId="641D375C" w14:textId="77777777" w:rsidR="00936CC7" w:rsidRPr="0006289D" w:rsidRDefault="00936CC7" w:rsidP="000609F4">
      <w:pPr>
        <w:jc w:val="both"/>
        <w:rPr>
          <w:rFonts w:ascii="Palatino Linotype" w:hAnsi="Palatino Linotype"/>
          <w:sz w:val="20"/>
          <w:szCs w:val="20"/>
        </w:rPr>
      </w:pPr>
      <w:r w:rsidRPr="0006289D">
        <w:rPr>
          <w:rFonts w:ascii="Palatino Linotype" w:hAnsi="Palatino Linotype"/>
          <w:sz w:val="20"/>
          <w:szCs w:val="20"/>
        </w:rPr>
        <w:t>We will consider the reverse reaction of the second step to be negligible (k</w:t>
      </w:r>
      <w:r w:rsidRPr="0006289D">
        <w:rPr>
          <w:rFonts w:ascii="Palatino Linotype" w:hAnsi="Palatino Linotype"/>
          <w:sz w:val="20"/>
          <w:szCs w:val="20"/>
          <w:vertAlign w:val="subscript"/>
        </w:rPr>
        <w:t>2r</w:t>
      </w:r>
      <w:r w:rsidRPr="0006289D">
        <w:rPr>
          <w:rFonts w:ascii="Palatino Linotype" w:hAnsi="Palatino Linotype"/>
          <w:sz w:val="20"/>
          <w:szCs w:val="20"/>
        </w:rPr>
        <w:t xml:space="preserve"> = 0). Before you come to lab, then, you should solve for the rates of production of C as a function of A and B twice, once using the PE approximation, and then again using the SSA. </w:t>
      </w:r>
      <w:r w:rsidR="000609F4" w:rsidRPr="0006289D">
        <w:rPr>
          <w:rFonts w:ascii="Palatino Linotype" w:hAnsi="Palatino Linotype"/>
          <w:sz w:val="20"/>
          <w:szCs w:val="20"/>
        </w:rPr>
        <w:t xml:space="preserve">For each, decide on what the relative sizes of the rate constants will need to be in order to make that particular approximation appropriate. </w:t>
      </w:r>
    </w:p>
    <w:p w14:paraId="4FE1B796" w14:textId="77777777" w:rsidR="00B5017B" w:rsidRDefault="00A57319" w:rsidP="000609F4">
      <w:pPr>
        <w:jc w:val="both"/>
        <w:rPr>
          <w:rFonts w:ascii="Palatino Linotype" w:hAnsi="Palatino Linotype"/>
          <w:sz w:val="20"/>
          <w:szCs w:val="20"/>
        </w:rPr>
      </w:pPr>
      <w:r w:rsidRPr="0006289D">
        <w:rPr>
          <w:rFonts w:ascii="Palatino Linotype" w:hAnsi="Palatino Linotype"/>
          <w:sz w:val="20"/>
          <w:szCs w:val="20"/>
        </w:rPr>
        <w:t xml:space="preserve">The Mathematica file that I have provided you should already be fully functional, but to be able to make changes to rate constants, etc., you will need to understand its basic structure. Feel free to add comments </w:t>
      </w:r>
    </w:p>
    <w:p w14:paraId="214CD64D" w14:textId="77777777" w:rsidR="00B5017B" w:rsidRDefault="00A57319" w:rsidP="000609F4">
      <w:pPr>
        <w:jc w:val="both"/>
        <w:rPr>
          <w:rFonts w:ascii="Palatino Linotype" w:hAnsi="Palatino Linotype"/>
          <w:sz w:val="20"/>
          <w:szCs w:val="20"/>
        </w:rPr>
      </w:pPr>
      <w:r w:rsidRPr="00B5017B">
        <w:rPr>
          <w:rFonts w:ascii="Courier New" w:hAnsi="Courier New" w:cs="Courier New"/>
          <w:sz w:val="20"/>
          <w:szCs w:val="20"/>
        </w:rPr>
        <w:t>(* like this *)</w:t>
      </w:r>
      <w:r w:rsidRPr="0006289D">
        <w:rPr>
          <w:rFonts w:ascii="Palatino Linotype" w:hAnsi="Palatino Linotype"/>
          <w:sz w:val="20"/>
          <w:szCs w:val="20"/>
        </w:rPr>
        <w:t xml:space="preserve"> </w:t>
      </w:r>
    </w:p>
    <w:p w14:paraId="1BC61587" w14:textId="77777777" w:rsidR="00A57319" w:rsidRPr="0006289D" w:rsidRDefault="00A57319" w:rsidP="000609F4">
      <w:pPr>
        <w:jc w:val="both"/>
        <w:rPr>
          <w:rFonts w:ascii="Palatino Linotype" w:hAnsi="Palatino Linotype"/>
          <w:sz w:val="20"/>
          <w:szCs w:val="20"/>
        </w:rPr>
      </w:pPr>
      <w:r w:rsidRPr="0006289D">
        <w:rPr>
          <w:rFonts w:ascii="Palatino Linotype" w:hAnsi="Palatino Linotype"/>
          <w:sz w:val="20"/>
          <w:szCs w:val="20"/>
        </w:rPr>
        <w:t>in the code if you would like. Follow the procedu</w:t>
      </w:r>
      <w:r w:rsidR="00936CC7" w:rsidRPr="0006289D">
        <w:rPr>
          <w:rFonts w:ascii="Palatino Linotype" w:hAnsi="Palatino Linotype"/>
          <w:sz w:val="20"/>
          <w:szCs w:val="20"/>
        </w:rPr>
        <w:t xml:space="preserve">res on the page that follows and answer the questions briefly enough to convince yourself that you understand what is going on. Then, for each of the results, copy and paste the plots into the worksheet as requested, so that you can compare them to one another without needing to redo previous calculations. </w:t>
      </w:r>
    </w:p>
    <w:p w14:paraId="19348F72" w14:textId="10558DE0" w:rsidR="0007770B" w:rsidRDefault="0007770B" w:rsidP="00D95CE1">
      <w:pPr>
        <w:pStyle w:val="ListParagraph"/>
        <w:numPr>
          <w:ilvl w:val="0"/>
          <w:numId w:val="1"/>
        </w:numPr>
        <w:jc w:val="both"/>
        <w:rPr>
          <w:rFonts w:ascii="Palatino Linotype" w:hAnsi="Palatino Linotype"/>
          <w:sz w:val="20"/>
          <w:szCs w:val="20"/>
        </w:rPr>
      </w:pPr>
      <w:r w:rsidRPr="00D95CE1">
        <w:rPr>
          <w:rFonts w:ascii="Palatino Linotype" w:hAnsi="Palatino Linotype"/>
          <w:sz w:val="20"/>
          <w:szCs w:val="20"/>
        </w:rPr>
        <w:t>Divide the code into “blocks</w:t>
      </w:r>
      <w:proofErr w:type="gramStart"/>
      <w:r w:rsidRPr="00D95CE1">
        <w:rPr>
          <w:rFonts w:ascii="Palatino Linotype" w:hAnsi="Palatino Linotype"/>
          <w:sz w:val="20"/>
          <w:szCs w:val="20"/>
        </w:rPr>
        <w:t>”,</w:t>
      </w:r>
      <w:proofErr w:type="gramEnd"/>
      <w:r w:rsidRPr="00D95CE1">
        <w:rPr>
          <w:rFonts w:ascii="Palatino Linotype" w:hAnsi="Palatino Linotype"/>
          <w:sz w:val="20"/>
          <w:szCs w:val="20"/>
        </w:rPr>
        <w:t xml:space="preserve"> and briefly explain what the code does. </w:t>
      </w:r>
    </w:p>
    <w:p w14:paraId="3D307263" w14:textId="77777777" w:rsidR="00D95CE1" w:rsidRPr="00D95CE1" w:rsidRDefault="00D95CE1" w:rsidP="00D95CE1">
      <w:pPr>
        <w:ind w:left="360"/>
        <w:jc w:val="both"/>
        <w:rPr>
          <w:rFonts w:ascii="Palatino Linotype" w:hAnsi="Palatino Linotype"/>
          <w:sz w:val="20"/>
          <w:szCs w:val="20"/>
        </w:rPr>
      </w:pPr>
    </w:p>
    <w:p w14:paraId="106FD31F" w14:textId="77777777" w:rsidR="0007770B" w:rsidRPr="0006289D" w:rsidRDefault="0007770B" w:rsidP="000609F4">
      <w:pPr>
        <w:jc w:val="both"/>
        <w:rPr>
          <w:rFonts w:ascii="Palatino Linotype" w:hAnsi="Palatino Linotype"/>
          <w:sz w:val="20"/>
          <w:szCs w:val="20"/>
        </w:rPr>
      </w:pPr>
      <w:r w:rsidRPr="0006289D">
        <w:rPr>
          <w:rFonts w:ascii="Palatino Linotype" w:hAnsi="Palatino Linotype"/>
          <w:sz w:val="20"/>
          <w:szCs w:val="20"/>
        </w:rPr>
        <w:lastRenderedPageBreak/>
        <w:t>2. The first block is the assignment of variables. Variables are set at the beginning to avoid having to hunt through the code to change all instances of them when you want to change a value.</w:t>
      </w:r>
    </w:p>
    <w:p w14:paraId="46F31932" w14:textId="103B3618" w:rsidR="00D95CE1" w:rsidRDefault="0007770B" w:rsidP="00D95CE1">
      <w:pPr>
        <w:ind w:left="720"/>
        <w:jc w:val="both"/>
        <w:rPr>
          <w:rFonts w:ascii="Palatino Linotype" w:hAnsi="Palatino Linotype"/>
          <w:sz w:val="20"/>
          <w:szCs w:val="20"/>
        </w:rPr>
      </w:pPr>
      <w:r w:rsidRPr="0006289D">
        <w:rPr>
          <w:rFonts w:ascii="Palatino Linotype" w:hAnsi="Palatino Linotype"/>
          <w:sz w:val="20"/>
          <w:szCs w:val="20"/>
        </w:rPr>
        <w:t>a. Why is there a maximum timestep? What does that imply about the way that the code manages the time step? What are the units here?</w:t>
      </w:r>
    </w:p>
    <w:p w14:paraId="7E7B25E8" w14:textId="4A96E4F3" w:rsidR="0007770B" w:rsidRPr="0006289D" w:rsidRDefault="00D95CE1" w:rsidP="000609F4">
      <w:pPr>
        <w:jc w:val="both"/>
        <w:rPr>
          <w:rFonts w:ascii="Palatino Linotype" w:hAnsi="Palatino Linotype"/>
          <w:sz w:val="20"/>
          <w:szCs w:val="20"/>
        </w:rPr>
      </w:pPr>
      <w:r w:rsidRPr="00D95CE1">
        <w:rPr>
          <w:rFonts w:ascii="Palatino Linotype" w:hAnsi="Palatino Linotype"/>
          <w:sz w:val="20"/>
          <w:szCs w:val="20"/>
        </w:rPr>
        <w:t xml:space="preserve">The maximum timestep exists to ensure that the step size remains below a threshold. It is possible that over time the numeric solution may deviate when the step size is too large. Mathematica automatically sets the step size to minimize deviations and obtain numeric results with extremely high precision. The only practical effect of keeping this value small is to slow down calculations which isn't very practical at all. If precision is what we are after I would suggest using the </w:t>
      </w:r>
      <w:proofErr w:type="spellStart"/>
      <w:r w:rsidRPr="00D95CE1">
        <w:rPr>
          <w:rFonts w:ascii="Palatino Linotype" w:hAnsi="Palatino Linotype"/>
          <w:sz w:val="20"/>
          <w:szCs w:val="20"/>
        </w:rPr>
        <w:t>PrecisionGoal</w:t>
      </w:r>
      <w:proofErr w:type="spellEnd"/>
      <w:r w:rsidRPr="00D95CE1">
        <w:rPr>
          <w:rFonts w:ascii="Palatino Linotype" w:hAnsi="Palatino Linotype"/>
          <w:sz w:val="20"/>
          <w:szCs w:val="20"/>
        </w:rPr>
        <w:t xml:space="preserve"> option rather than </w:t>
      </w:r>
      <w:proofErr w:type="spellStart"/>
      <w:r w:rsidRPr="00D95CE1">
        <w:rPr>
          <w:rFonts w:ascii="Palatino Linotype" w:hAnsi="Palatino Linotype"/>
          <w:sz w:val="20"/>
          <w:szCs w:val="20"/>
        </w:rPr>
        <w:t>MaxStepSize</w:t>
      </w:r>
      <w:proofErr w:type="spellEnd"/>
      <w:r w:rsidRPr="00D95CE1">
        <w:rPr>
          <w:rFonts w:ascii="Palatino Linotype" w:hAnsi="Palatino Linotype"/>
          <w:sz w:val="20"/>
          <w:szCs w:val="20"/>
        </w:rPr>
        <w:t xml:space="preserve"> to optimize performance.</w:t>
      </w:r>
    </w:p>
    <w:p w14:paraId="67955C27" w14:textId="19DA1AE4" w:rsidR="0007770B" w:rsidRPr="0006289D" w:rsidRDefault="0007770B" w:rsidP="000609F4">
      <w:pPr>
        <w:jc w:val="both"/>
        <w:rPr>
          <w:rFonts w:ascii="Palatino Linotype" w:hAnsi="Palatino Linotype"/>
          <w:sz w:val="20"/>
          <w:szCs w:val="20"/>
        </w:rPr>
      </w:pPr>
      <w:r w:rsidRPr="0006289D">
        <w:rPr>
          <w:rFonts w:ascii="Palatino Linotype" w:hAnsi="Palatino Linotype"/>
          <w:sz w:val="20"/>
          <w:szCs w:val="20"/>
        </w:rPr>
        <w:tab/>
        <w:t xml:space="preserve">b. What are the units of </w:t>
      </w:r>
      <w:proofErr w:type="spellStart"/>
      <w:r w:rsidRPr="0006289D">
        <w:rPr>
          <w:rFonts w:ascii="Palatino Linotype" w:hAnsi="Palatino Linotype"/>
          <w:sz w:val="20"/>
          <w:szCs w:val="20"/>
        </w:rPr>
        <w:t>Ainitial</w:t>
      </w:r>
      <w:proofErr w:type="spellEnd"/>
      <w:r w:rsidRPr="0006289D">
        <w:rPr>
          <w:rFonts w:ascii="Palatino Linotype" w:hAnsi="Palatino Linotype"/>
          <w:sz w:val="20"/>
          <w:szCs w:val="20"/>
        </w:rPr>
        <w:t xml:space="preserve">, </w:t>
      </w:r>
      <w:proofErr w:type="spellStart"/>
      <w:r w:rsidRPr="0006289D">
        <w:rPr>
          <w:rFonts w:ascii="Palatino Linotype" w:hAnsi="Palatino Linotype"/>
          <w:sz w:val="20"/>
          <w:szCs w:val="20"/>
        </w:rPr>
        <w:t>etc</w:t>
      </w:r>
      <w:proofErr w:type="spellEnd"/>
      <w:r w:rsidRPr="0006289D">
        <w:rPr>
          <w:rFonts w:ascii="Palatino Linotype" w:hAnsi="Palatino Linotype"/>
          <w:sz w:val="20"/>
          <w:szCs w:val="20"/>
        </w:rPr>
        <w:t>?</w:t>
      </w:r>
    </w:p>
    <w:p w14:paraId="2E05E824" w14:textId="4828A741" w:rsidR="00D95CE1" w:rsidRPr="00D95CE1" w:rsidRDefault="00D95CE1" w:rsidP="00D95CE1">
      <w:pPr>
        <w:jc w:val="both"/>
        <w:rPr>
          <w:rFonts w:ascii="Palatino Linotype" w:hAnsi="Palatino Linotype"/>
          <w:sz w:val="20"/>
          <w:szCs w:val="20"/>
        </w:rPr>
      </w:pPr>
      <w:r w:rsidRPr="00D95CE1">
        <w:rPr>
          <w:rFonts w:ascii="Palatino Linotype" w:hAnsi="Palatino Linotype"/>
          <w:sz w:val="20"/>
          <w:szCs w:val="20"/>
        </w:rPr>
        <w:t xml:space="preserve">The units here are in the same time units that our rate constants use. Since SI units are typically used for </w:t>
      </w:r>
      <w:proofErr w:type="gramStart"/>
      <w:r w:rsidRPr="00D95CE1">
        <w:rPr>
          <w:rFonts w:ascii="Palatino Linotype" w:hAnsi="Palatino Linotype"/>
          <w:sz w:val="20"/>
          <w:szCs w:val="20"/>
        </w:rPr>
        <w:t>these</w:t>
      </w:r>
      <w:proofErr w:type="gramEnd"/>
      <w:r w:rsidRPr="00D95CE1">
        <w:rPr>
          <w:rFonts w:ascii="Palatino Linotype" w:hAnsi="Palatino Linotype"/>
          <w:sz w:val="20"/>
          <w:szCs w:val="20"/>
        </w:rPr>
        <w:t xml:space="preserve"> we can assume the units are seconds.</w:t>
      </w:r>
    </w:p>
    <w:p w14:paraId="7757C329" w14:textId="5F4663C9" w:rsidR="0007770B" w:rsidRPr="0006289D" w:rsidRDefault="00D95CE1" w:rsidP="000609F4">
      <w:pPr>
        <w:jc w:val="both"/>
        <w:rPr>
          <w:rFonts w:ascii="Palatino Linotype" w:hAnsi="Palatino Linotype"/>
          <w:sz w:val="20"/>
          <w:szCs w:val="20"/>
        </w:rPr>
      </w:pPr>
      <w:r w:rsidRPr="00D95CE1">
        <w:rPr>
          <w:rFonts w:ascii="Palatino Linotype" w:hAnsi="Palatino Linotype"/>
          <w:sz w:val="20"/>
          <w:szCs w:val="20"/>
        </w:rPr>
        <w:t>The units of the concentration initialization values are in molarity.</w:t>
      </w:r>
    </w:p>
    <w:p w14:paraId="7B499D5F" w14:textId="2A6EF062" w:rsidR="00D95CE1" w:rsidRDefault="0007770B" w:rsidP="00D95CE1">
      <w:pPr>
        <w:ind w:left="720"/>
        <w:jc w:val="both"/>
        <w:rPr>
          <w:rFonts w:ascii="Palatino Linotype" w:hAnsi="Palatino Linotype"/>
          <w:sz w:val="20"/>
          <w:szCs w:val="20"/>
        </w:rPr>
      </w:pPr>
      <w:r w:rsidRPr="0006289D">
        <w:rPr>
          <w:rFonts w:ascii="Palatino Linotype" w:hAnsi="Palatino Linotype"/>
          <w:sz w:val="20"/>
          <w:szCs w:val="20"/>
        </w:rPr>
        <w:t>c. Does the set of d</w:t>
      </w:r>
      <w:r w:rsidR="000609F4" w:rsidRPr="0006289D">
        <w:rPr>
          <w:rFonts w:ascii="Palatino Linotype" w:hAnsi="Palatino Linotype"/>
          <w:sz w:val="20"/>
          <w:szCs w:val="20"/>
        </w:rPr>
        <w:t>ifferential equations in the</w:t>
      </w:r>
      <w:r w:rsidRPr="0006289D">
        <w:rPr>
          <w:rFonts w:ascii="Palatino Linotype" w:hAnsi="Palatino Linotype"/>
          <w:sz w:val="20"/>
          <w:szCs w:val="20"/>
        </w:rPr>
        <w:t xml:space="preserve"> data block agree with what you worked out in advance?</w:t>
      </w:r>
      <w:r w:rsidR="000651AE" w:rsidRPr="0006289D">
        <w:rPr>
          <w:rFonts w:ascii="Palatino Linotype" w:hAnsi="Palatino Linotype"/>
          <w:sz w:val="20"/>
          <w:szCs w:val="20"/>
        </w:rPr>
        <w:t xml:space="preserve"> Use it to check your work. </w:t>
      </w:r>
    </w:p>
    <w:p w14:paraId="40D2E5E6" w14:textId="6F25FC50" w:rsidR="0007770B" w:rsidRPr="0006289D" w:rsidRDefault="00D95CE1" w:rsidP="000609F4">
      <w:pPr>
        <w:jc w:val="both"/>
        <w:rPr>
          <w:rFonts w:ascii="Palatino Linotype" w:hAnsi="Palatino Linotype"/>
          <w:sz w:val="20"/>
          <w:szCs w:val="20"/>
        </w:rPr>
      </w:pPr>
      <w:r w:rsidRPr="00D95CE1">
        <w:rPr>
          <w:rFonts w:ascii="Palatino Linotype" w:hAnsi="Palatino Linotype"/>
          <w:sz w:val="20"/>
          <w:szCs w:val="20"/>
        </w:rPr>
        <w:t>The differential equations used here are derived from the overall reaction.</w:t>
      </w:r>
    </w:p>
    <w:p w14:paraId="75CA91FA" w14:textId="77777777" w:rsidR="00730D58" w:rsidRPr="0006289D" w:rsidRDefault="000651AE" w:rsidP="000609F4">
      <w:pPr>
        <w:jc w:val="both"/>
        <w:rPr>
          <w:rFonts w:ascii="Palatino Linotype" w:hAnsi="Palatino Linotype"/>
          <w:sz w:val="20"/>
          <w:szCs w:val="20"/>
        </w:rPr>
      </w:pPr>
      <w:r w:rsidRPr="0006289D">
        <w:rPr>
          <w:rFonts w:ascii="Palatino Linotype" w:hAnsi="Palatino Linotype"/>
          <w:sz w:val="20"/>
          <w:szCs w:val="20"/>
        </w:rPr>
        <w:t xml:space="preserve">3. Run the code. Remember, [Shift]+[Enter] must be used to execute code. This code has two parts. The first is terminated with a semicolon, so that no result will appear if it runs successfully. </w:t>
      </w:r>
      <w:r w:rsidR="00730D58" w:rsidRPr="0006289D">
        <w:rPr>
          <w:rFonts w:ascii="Palatino Linotype" w:hAnsi="Palatino Linotype"/>
          <w:sz w:val="20"/>
          <w:szCs w:val="20"/>
        </w:rPr>
        <w:t>The second part is only “</w:t>
      </w:r>
      <w:proofErr w:type="spellStart"/>
      <w:r w:rsidR="00730D58" w:rsidRPr="0006289D">
        <w:rPr>
          <w:rFonts w:ascii="Palatino Linotype" w:hAnsi="Palatino Linotype"/>
          <w:sz w:val="20"/>
          <w:szCs w:val="20"/>
        </w:rPr>
        <w:t>ABCModel</w:t>
      </w:r>
      <w:proofErr w:type="spellEnd"/>
      <w:r w:rsidR="00730D58" w:rsidRPr="0006289D">
        <w:rPr>
          <w:rFonts w:ascii="Palatino Linotype" w:hAnsi="Palatino Linotype"/>
          <w:sz w:val="20"/>
          <w:szCs w:val="20"/>
        </w:rPr>
        <w:t>”, and will produce plots if all goes well. Once it is running, paste the plots into the space below:</w:t>
      </w:r>
    </w:p>
    <w:p w14:paraId="7B7E168E" w14:textId="7F0DDBD1" w:rsidR="0006289D" w:rsidRDefault="00D95CE1" w:rsidP="000609F4">
      <w:pPr>
        <w:jc w:val="both"/>
        <w:rPr>
          <w:rFonts w:ascii="Palatino Linotype" w:hAnsi="Palatino Linotype"/>
          <w:sz w:val="20"/>
          <w:szCs w:val="20"/>
        </w:rPr>
      </w:pPr>
      <w:r w:rsidRPr="00D95CE1">
        <w:rPr>
          <w:rFonts w:ascii="Palatino Linotype" w:hAnsi="Palatino Linotype"/>
          <w:sz w:val="20"/>
          <w:szCs w:val="20"/>
        </w:rPr>
        <w:drawing>
          <wp:inline distT="0" distB="0" distL="0" distR="0" wp14:anchorId="51B6E8FF" wp14:editId="6FD4771F">
            <wp:extent cx="5943600" cy="329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6285"/>
                    </a:xfrm>
                    <a:prstGeom prst="rect">
                      <a:avLst/>
                    </a:prstGeom>
                  </pic:spPr>
                </pic:pic>
              </a:graphicData>
            </a:graphic>
          </wp:inline>
        </w:drawing>
      </w:r>
    </w:p>
    <w:p w14:paraId="2F343F59" w14:textId="77777777" w:rsidR="0006289D" w:rsidRDefault="0006289D" w:rsidP="000609F4">
      <w:pPr>
        <w:jc w:val="both"/>
        <w:rPr>
          <w:rFonts w:ascii="Palatino Linotype" w:hAnsi="Palatino Linotype"/>
          <w:sz w:val="20"/>
          <w:szCs w:val="20"/>
        </w:rPr>
      </w:pPr>
    </w:p>
    <w:p w14:paraId="026EF341" w14:textId="77777777" w:rsidR="000609F4" w:rsidRDefault="000609F4" w:rsidP="000609F4">
      <w:pPr>
        <w:jc w:val="both"/>
        <w:rPr>
          <w:rFonts w:ascii="Palatino Linotype" w:hAnsi="Palatino Linotype"/>
          <w:sz w:val="20"/>
          <w:szCs w:val="20"/>
        </w:rPr>
      </w:pPr>
      <w:r w:rsidRPr="0006289D">
        <w:rPr>
          <w:rFonts w:ascii="Palatino Linotype" w:hAnsi="Palatino Linotype"/>
          <w:sz w:val="20"/>
          <w:szCs w:val="20"/>
        </w:rPr>
        <w:t>4: What changes do you see (be specific – which component changes and how) if you double the initial amount of one rea</w:t>
      </w:r>
      <w:r w:rsidR="00B5017B">
        <w:rPr>
          <w:rFonts w:ascii="Palatino Linotype" w:hAnsi="Palatino Linotype"/>
          <w:sz w:val="20"/>
          <w:szCs w:val="20"/>
        </w:rPr>
        <w:t>ctant? What happens when you then double the second reactant, keeping the first at its doubled initial concentration</w:t>
      </w:r>
      <w:r w:rsidRPr="0006289D">
        <w:rPr>
          <w:rFonts w:ascii="Palatino Linotype" w:hAnsi="Palatino Linotype"/>
          <w:sz w:val="20"/>
          <w:szCs w:val="20"/>
        </w:rPr>
        <w:t>?</w:t>
      </w:r>
    </w:p>
    <w:p w14:paraId="521813FE" w14:textId="5BF9F195" w:rsidR="00B5017B" w:rsidRDefault="00D95CE1" w:rsidP="000609F4">
      <w:pPr>
        <w:jc w:val="both"/>
        <w:rPr>
          <w:rFonts w:ascii="Palatino Linotype" w:hAnsi="Palatino Linotype"/>
          <w:sz w:val="20"/>
          <w:szCs w:val="20"/>
        </w:rPr>
      </w:pPr>
      <w:r w:rsidRPr="00D95CE1">
        <w:rPr>
          <w:rFonts w:ascii="Palatino Linotype" w:hAnsi="Palatino Linotype"/>
          <w:sz w:val="20"/>
          <w:szCs w:val="20"/>
        </w:rPr>
        <w:t xml:space="preserve">The next line allows the manipulation of the initial A concentration. If the concentration of A is brought down to </w:t>
      </w:r>
      <w:proofErr w:type="gramStart"/>
      <w:r w:rsidRPr="00D95CE1">
        <w:rPr>
          <w:rFonts w:ascii="Palatino Linotype" w:hAnsi="Palatino Linotype"/>
          <w:sz w:val="20"/>
          <w:szCs w:val="20"/>
        </w:rPr>
        <w:t>0</w:t>
      </w:r>
      <w:proofErr w:type="gramEnd"/>
      <w:r w:rsidRPr="00D95CE1">
        <w:rPr>
          <w:rFonts w:ascii="Palatino Linotype" w:hAnsi="Palatino Linotype"/>
          <w:sz w:val="20"/>
          <w:szCs w:val="20"/>
        </w:rPr>
        <w:t xml:space="preserve"> we notice that the reaction does not occur and B remains at 1M. If we double the concentration of </w:t>
      </w:r>
      <w:proofErr w:type="gramStart"/>
      <w:r w:rsidRPr="00D95CE1">
        <w:rPr>
          <w:rFonts w:ascii="Palatino Linotype" w:hAnsi="Palatino Linotype"/>
          <w:sz w:val="20"/>
          <w:szCs w:val="20"/>
        </w:rPr>
        <w:t>A</w:t>
      </w:r>
      <w:proofErr w:type="gramEnd"/>
      <w:r w:rsidRPr="00D95CE1">
        <w:rPr>
          <w:rFonts w:ascii="Palatino Linotype" w:hAnsi="Palatino Linotype"/>
          <w:sz w:val="20"/>
          <w:szCs w:val="20"/>
        </w:rPr>
        <w:t xml:space="preserve"> we see that the elimination rate of B is higher. As all of B is consumed, the concentration of A drops to 1M and C jumps to 2M instead of rising to an asymptote at around 1.5M. If we begin our reaction with 2M A and 2M B, I reaches its peak concentration much faster and the reaction proceeds quickly until the I peak is reached.</w:t>
      </w:r>
    </w:p>
    <w:p w14:paraId="00C3D90F" w14:textId="00DAE03C" w:rsidR="00015F13" w:rsidRDefault="000609F4" w:rsidP="000609F4">
      <w:pPr>
        <w:jc w:val="both"/>
        <w:rPr>
          <w:rFonts w:ascii="Palatino Linotype" w:hAnsi="Palatino Linotype"/>
          <w:sz w:val="20"/>
          <w:szCs w:val="20"/>
        </w:rPr>
      </w:pPr>
      <w:r w:rsidRPr="0006289D">
        <w:rPr>
          <w:rFonts w:ascii="Palatino Linotype" w:hAnsi="Palatino Linotype"/>
          <w:sz w:val="20"/>
          <w:szCs w:val="20"/>
        </w:rPr>
        <w:t>5: Re</w:t>
      </w:r>
      <w:r w:rsidR="00015F13">
        <w:rPr>
          <w:rFonts w:ascii="Palatino Linotype" w:hAnsi="Palatino Linotype"/>
          <w:sz w:val="20"/>
          <w:szCs w:val="20"/>
        </w:rPr>
        <w:t xml:space="preserve">set the concentration defaults, and change the value of the rate constant for the reverse reaction in the equilibrium to be zero, effectively creating a sequential reaction. </w:t>
      </w:r>
      <w:r w:rsidRPr="0006289D">
        <w:rPr>
          <w:rFonts w:ascii="Palatino Linotype" w:hAnsi="Palatino Linotype"/>
          <w:sz w:val="20"/>
          <w:szCs w:val="20"/>
        </w:rPr>
        <w:t>The defaul</w:t>
      </w:r>
      <w:r w:rsidR="00262059" w:rsidRPr="0006289D">
        <w:rPr>
          <w:rFonts w:ascii="Palatino Linotype" w:hAnsi="Palatino Linotype"/>
          <w:sz w:val="20"/>
          <w:szCs w:val="20"/>
        </w:rPr>
        <w:t>ts are indicated in the comments on that line. At what time does the intermediate reach its peak?</w:t>
      </w:r>
    </w:p>
    <w:p w14:paraId="67D91F35" w14:textId="057D7876" w:rsidR="00AF2192" w:rsidRDefault="00AF2192" w:rsidP="000609F4">
      <w:pPr>
        <w:jc w:val="both"/>
        <w:rPr>
          <w:rFonts w:ascii="Palatino Linotype" w:hAnsi="Palatino Linotype"/>
          <w:sz w:val="20"/>
          <w:szCs w:val="20"/>
        </w:rPr>
      </w:pPr>
      <w:r>
        <w:rPr>
          <w:rFonts w:ascii="Palatino Linotype" w:hAnsi="Palatino Linotype"/>
          <w:sz w:val="20"/>
          <w:szCs w:val="20"/>
        </w:rPr>
        <w:t xml:space="preserve">Using the </w:t>
      </w:r>
      <w:proofErr w:type="gramStart"/>
      <w:r>
        <w:rPr>
          <w:rFonts w:ascii="Palatino Linotype" w:hAnsi="Palatino Linotype"/>
          <w:sz w:val="20"/>
          <w:szCs w:val="20"/>
        </w:rPr>
        <w:t>reaction</w:t>
      </w:r>
      <w:proofErr w:type="gramEnd"/>
      <w:r>
        <w:rPr>
          <w:rFonts w:ascii="Palatino Linotype" w:hAnsi="Palatino Linotype"/>
          <w:sz w:val="20"/>
          <w:szCs w:val="20"/>
        </w:rPr>
        <w:t xml:space="preserve"> A</w:t>
      </w:r>
      <w:r w:rsidRPr="00AF2192">
        <w:rPr>
          <w:rFonts w:ascii="Palatino Linotype" w:hAnsi="Palatino Linotype"/>
          <w:sz w:val="20"/>
          <w:szCs w:val="20"/>
        </w:rPr>
        <w:sym w:font="Wingdings" w:char="F0E0"/>
      </w:r>
      <w:r>
        <w:rPr>
          <w:rFonts w:ascii="Palatino Linotype" w:hAnsi="Palatino Linotype"/>
          <w:sz w:val="20"/>
          <w:szCs w:val="20"/>
        </w:rPr>
        <w:t>I</w:t>
      </w:r>
      <w:r w:rsidRPr="00AF2192">
        <w:rPr>
          <w:rFonts w:ascii="Palatino Linotype" w:hAnsi="Palatino Linotype"/>
          <w:sz w:val="20"/>
          <w:szCs w:val="20"/>
        </w:rPr>
        <w:sym w:font="Wingdings" w:char="F0E0"/>
      </w:r>
      <w:r>
        <w:rPr>
          <w:rFonts w:ascii="Palatino Linotype" w:hAnsi="Palatino Linotype"/>
          <w:sz w:val="20"/>
          <w:szCs w:val="20"/>
        </w:rPr>
        <w:t>C:</w:t>
      </w:r>
    </w:p>
    <w:p w14:paraId="746AC97F" w14:textId="2116F00A" w:rsidR="00015F13" w:rsidRDefault="00AF2192" w:rsidP="000609F4">
      <w:pPr>
        <w:jc w:val="both"/>
        <w:rPr>
          <w:rFonts w:ascii="Palatino Linotype" w:hAnsi="Palatino Linotype"/>
          <w:sz w:val="20"/>
          <w:szCs w:val="20"/>
        </w:rPr>
      </w:pPr>
      <w:r w:rsidRPr="00AF2192">
        <w:rPr>
          <w:rFonts w:ascii="Palatino Linotype" w:hAnsi="Palatino Linotype"/>
          <w:sz w:val="20"/>
          <w:szCs w:val="20"/>
        </w:rPr>
        <w:drawing>
          <wp:inline distT="0" distB="0" distL="0" distR="0" wp14:anchorId="0803826F" wp14:editId="6C1824CC">
            <wp:extent cx="5943600" cy="3921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1760"/>
                    </a:xfrm>
                    <a:prstGeom prst="rect">
                      <a:avLst/>
                    </a:prstGeom>
                  </pic:spPr>
                </pic:pic>
              </a:graphicData>
            </a:graphic>
          </wp:inline>
        </w:drawing>
      </w:r>
    </w:p>
    <w:p w14:paraId="3FC0FE0E" w14:textId="7A1C368A" w:rsidR="00015F13" w:rsidRDefault="00015F13" w:rsidP="000609F4">
      <w:pPr>
        <w:jc w:val="both"/>
        <w:rPr>
          <w:rFonts w:ascii="Palatino Linotype" w:hAnsi="Palatino Linotype"/>
          <w:sz w:val="20"/>
          <w:szCs w:val="20"/>
        </w:rPr>
      </w:pPr>
      <w:r>
        <w:rPr>
          <w:rFonts w:ascii="Palatino Linotype" w:hAnsi="Palatino Linotype"/>
          <w:sz w:val="20"/>
          <w:szCs w:val="20"/>
        </w:rPr>
        <w:t>Now, change the value of k</w:t>
      </w:r>
      <w:r>
        <w:rPr>
          <w:rFonts w:ascii="Palatino Linotype" w:hAnsi="Palatino Linotype"/>
          <w:sz w:val="20"/>
          <w:szCs w:val="20"/>
          <w:vertAlign w:val="subscript"/>
        </w:rPr>
        <w:t>1</w:t>
      </w:r>
      <w:r>
        <w:rPr>
          <w:rFonts w:ascii="Palatino Linotype" w:hAnsi="Palatino Linotype"/>
          <w:sz w:val="20"/>
          <w:szCs w:val="20"/>
        </w:rPr>
        <w:t xml:space="preserve"> by an order of magnitude. What happens to the time at which the intermediate peaks</w:t>
      </w:r>
      <w:r w:rsidR="00AF2192">
        <w:rPr>
          <w:rFonts w:ascii="Palatino Linotype" w:hAnsi="Palatino Linotype"/>
          <w:sz w:val="20"/>
          <w:szCs w:val="20"/>
        </w:rPr>
        <w:t>.</w:t>
      </w:r>
    </w:p>
    <w:p w14:paraId="69DF3A45" w14:textId="4CA76A33" w:rsidR="00015F13" w:rsidRDefault="00AF2192" w:rsidP="000609F4">
      <w:pPr>
        <w:jc w:val="both"/>
        <w:rPr>
          <w:rFonts w:ascii="Palatino Linotype" w:hAnsi="Palatino Linotype"/>
          <w:sz w:val="20"/>
          <w:szCs w:val="20"/>
        </w:rPr>
      </w:pPr>
      <w:r w:rsidRPr="00AF2192">
        <w:rPr>
          <w:rFonts w:ascii="Palatino Linotype" w:hAnsi="Palatino Linotype"/>
          <w:sz w:val="20"/>
          <w:szCs w:val="20"/>
        </w:rPr>
        <w:lastRenderedPageBreak/>
        <w:drawing>
          <wp:inline distT="0" distB="0" distL="0" distR="0" wp14:anchorId="4DA1FCC5" wp14:editId="7C540BBA">
            <wp:extent cx="5943600" cy="3700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0780"/>
                    </a:xfrm>
                    <a:prstGeom prst="rect">
                      <a:avLst/>
                    </a:prstGeom>
                  </pic:spPr>
                </pic:pic>
              </a:graphicData>
            </a:graphic>
          </wp:inline>
        </w:drawing>
      </w:r>
    </w:p>
    <w:p w14:paraId="33CB6B71" w14:textId="77777777" w:rsidR="00015F13" w:rsidRPr="00015F13" w:rsidRDefault="00015F13" w:rsidP="000609F4">
      <w:pPr>
        <w:jc w:val="both"/>
      </w:pPr>
    </w:p>
    <w:p w14:paraId="0EB723E2" w14:textId="37381A9F" w:rsidR="00D724FF" w:rsidRDefault="00015F13" w:rsidP="00554531">
      <w:pPr>
        <w:jc w:val="center"/>
        <w:rPr>
          <w:rFonts w:ascii="Palatino Linotype" w:hAnsi="Palatino Linotype"/>
          <w:sz w:val="20"/>
          <w:szCs w:val="20"/>
        </w:rPr>
      </w:pPr>
      <w:r>
        <w:rPr>
          <w:rFonts w:ascii="Palatino Linotype" w:hAnsi="Palatino Linotype"/>
          <w:sz w:val="20"/>
          <w:szCs w:val="20"/>
        </w:rPr>
        <w:t>Show that</w:t>
      </w:r>
      <w:r w:rsidR="00B5017B">
        <w:rPr>
          <w:rFonts w:ascii="Palatino Linotype" w:hAnsi="Palatino Linotype"/>
          <w:sz w:val="20"/>
          <w:szCs w:val="20"/>
        </w:rPr>
        <w:t xml:space="preserve"> th</w:t>
      </w:r>
      <w:r>
        <w:rPr>
          <w:rFonts w:ascii="Palatino Linotype" w:hAnsi="Palatino Linotype"/>
          <w:sz w:val="20"/>
          <w:szCs w:val="20"/>
        </w:rPr>
        <w:t>e</w:t>
      </w:r>
      <w:r w:rsidR="00B5017B">
        <w:rPr>
          <w:rFonts w:ascii="Palatino Linotype" w:hAnsi="Palatino Linotype"/>
          <w:sz w:val="20"/>
          <w:szCs w:val="20"/>
        </w:rPr>
        <w:t>s</w:t>
      </w:r>
      <w:r>
        <w:rPr>
          <w:rFonts w:ascii="Palatino Linotype" w:hAnsi="Palatino Linotype"/>
          <w:sz w:val="20"/>
          <w:szCs w:val="20"/>
        </w:rPr>
        <w:t>e</w:t>
      </w:r>
      <w:r w:rsidR="00B5017B">
        <w:rPr>
          <w:rFonts w:ascii="Palatino Linotype" w:hAnsi="Palatino Linotype"/>
          <w:sz w:val="20"/>
          <w:szCs w:val="20"/>
        </w:rPr>
        <w:t xml:space="preserve"> </w:t>
      </w:r>
      <w:r>
        <w:rPr>
          <w:rFonts w:ascii="Palatino Linotype" w:hAnsi="Palatino Linotype"/>
          <w:sz w:val="20"/>
          <w:szCs w:val="20"/>
        </w:rPr>
        <w:t xml:space="preserve">results qualitatively and quantitatively </w:t>
      </w:r>
      <w:r w:rsidR="00B5017B">
        <w:rPr>
          <w:rFonts w:ascii="Palatino Linotype" w:hAnsi="Palatino Linotype"/>
          <w:sz w:val="20"/>
          <w:szCs w:val="20"/>
        </w:rPr>
        <w:t>consistent with what you can calculate using</w:t>
      </w:r>
      <w:r w:rsidR="00B5017B" w:rsidRPr="00B5017B">
        <w:rPr>
          <w:rFonts w:ascii="Palatino Linotype" w:hAnsi="Palatino Linotype"/>
          <w:sz w:val="20"/>
          <w:szCs w:val="20"/>
        </w:rPr>
        <w:object w:dxaOrig="3630" w:dyaOrig="1365" w14:anchorId="2D521747">
          <v:shape id="_x0000_i1027" type="#_x0000_t75" style="width:99.05pt;height:36.85pt" o:ole="">
            <v:imagedata r:id="rId12" o:title=""/>
          </v:shape>
          <o:OLEObject Type="Embed" ProgID="Unknown" ShapeID="_x0000_i1027" DrawAspect="Content" ObjectID="_1731323212" r:id="rId13"/>
        </w:object>
      </w:r>
    </w:p>
    <w:p w14:paraId="1934A922" w14:textId="55EA70B7" w:rsidR="00AF2192" w:rsidRDefault="00554531" w:rsidP="000609F4">
      <w:pPr>
        <w:jc w:val="both"/>
        <w:rPr>
          <w:rFonts w:ascii="Palatino Linotype" w:hAnsi="Palatino Linotype"/>
          <w:sz w:val="20"/>
          <w:szCs w:val="20"/>
        </w:rPr>
      </w:pPr>
      <w:r w:rsidRPr="00554531">
        <w:rPr>
          <w:rFonts w:ascii="Palatino Linotype" w:hAnsi="Palatino Linotype"/>
          <w:sz w:val="20"/>
          <w:szCs w:val="20"/>
        </w:rPr>
        <w:drawing>
          <wp:inline distT="0" distB="0" distL="0" distR="0" wp14:anchorId="1DF30EC0" wp14:editId="3B3D3C1E">
            <wp:extent cx="4995746" cy="30518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444" cy="3054758"/>
                    </a:xfrm>
                    <a:prstGeom prst="rect">
                      <a:avLst/>
                    </a:prstGeom>
                  </pic:spPr>
                </pic:pic>
              </a:graphicData>
            </a:graphic>
          </wp:inline>
        </w:drawing>
      </w:r>
    </w:p>
    <w:p w14:paraId="441868BB" w14:textId="77777777" w:rsidR="0006289D" w:rsidRPr="0006289D" w:rsidRDefault="00262059" w:rsidP="000609F4">
      <w:pPr>
        <w:jc w:val="both"/>
        <w:rPr>
          <w:rFonts w:ascii="Palatino Linotype" w:hAnsi="Palatino Linotype"/>
          <w:sz w:val="20"/>
          <w:szCs w:val="20"/>
        </w:rPr>
      </w:pPr>
      <w:r w:rsidRPr="0006289D">
        <w:rPr>
          <w:rFonts w:ascii="Palatino Linotype" w:hAnsi="Palatino Linotype"/>
          <w:sz w:val="20"/>
          <w:szCs w:val="20"/>
        </w:rPr>
        <w:lastRenderedPageBreak/>
        <w:t>6: Change the order of magnitude of the rate constants</w:t>
      </w:r>
      <w:r w:rsidR="002667DD">
        <w:rPr>
          <w:rFonts w:ascii="Palatino Linotype" w:hAnsi="Palatino Linotype"/>
          <w:sz w:val="20"/>
          <w:szCs w:val="20"/>
        </w:rPr>
        <w:t xml:space="preserve"> (including putting k</w:t>
      </w:r>
      <w:r w:rsidR="002667DD">
        <w:rPr>
          <w:rFonts w:ascii="Palatino Linotype" w:hAnsi="Palatino Linotype"/>
          <w:sz w:val="20"/>
          <w:szCs w:val="20"/>
          <w:vertAlign w:val="subscript"/>
        </w:rPr>
        <w:t>1r</w:t>
      </w:r>
      <w:r w:rsidR="002667DD">
        <w:rPr>
          <w:rFonts w:ascii="Palatino Linotype" w:hAnsi="Palatino Linotype"/>
          <w:sz w:val="20"/>
          <w:szCs w:val="20"/>
        </w:rPr>
        <w:t xml:space="preserve"> back to a non-zero value)</w:t>
      </w:r>
      <w:r w:rsidRPr="0006289D">
        <w:rPr>
          <w:rFonts w:ascii="Palatino Linotype" w:hAnsi="Palatino Linotype"/>
          <w:sz w:val="20"/>
          <w:szCs w:val="20"/>
        </w:rPr>
        <w:t xml:space="preserve"> in a way that would reflect a PE situation. </w:t>
      </w:r>
      <w:r w:rsidR="002667DD">
        <w:rPr>
          <w:rFonts w:ascii="Palatino Linotype" w:hAnsi="Palatino Linotype"/>
          <w:sz w:val="20"/>
          <w:szCs w:val="20"/>
        </w:rPr>
        <w:t xml:space="preserve">Note that you may need to make changes of orders of magnitude to accomplish your goal. </w:t>
      </w:r>
    </w:p>
    <w:p w14:paraId="7776AA2B" w14:textId="77777777" w:rsidR="00262059" w:rsidRPr="0006289D" w:rsidRDefault="0006289D" w:rsidP="00015F13">
      <w:pPr>
        <w:ind w:left="720"/>
        <w:jc w:val="both"/>
        <w:rPr>
          <w:rFonts w:ascii="Palatino Linotype" w:hAnsi="Palatino Linotype"/>
          <w:sz w:val="20"/>
          <w:szCs w:val="20"/>
        </w:rPr>
      </w:pPr>
      <w:r w:rsidRPr="0006289D">
        <w:rPr>
          <w:rFonts w:ascii="Palatino Linotype" w:hAnsi="Palatino Linotype"/>
          <w:sz w:val="20"/>
          <w:szCs w:val="20"/>
        </w:rPr>
        <w:t xml:space="preserve">a. </w:t>
      </w:r>
      <w:r w:rsidR="00262059" w:rsidRPr="0006289D">
        <w:rPr>
          <w:rFonts w:ascii="Palatino Linotype" w:hAnsi="Palatino Linotype"/>
          <w:sz w:val="20"/>
          <w:szCs w:val="20"/>
        </w:rPr>
        <w:t>Paste yo</w:t>
      </w:r>
      <w:r w:rsidRPr="0006289D">
        <w:rPr>
          <w:rFonts w:ascii="Palatino Linotype" w:hAnsi="Palatino Linotype"/>
          <w:sz w:val="20"/>
          <w:szCs w:val="20"/>
        </w:rPr>
        <w:t xml:space="preserve">ur results here, including the rate constants you used.  </w:t>
      </w:r>
      <w:r w:rsidR="00015F13">
        <w:rPr>
          <w:rFonts w:ascii="Palatino Linotype" w:hAnsi="Palatino Linotype"/>
          <w:sz w:val="20"/>
          <w:szCs w:val="20"/>
        </w:rPr>
        <w:t>Is this consistent with the idea of a rapid equilibrium, followed by a slow step producing product?</w:t>
      </w:r>
    </w:p>
    <w:p w14:paraId="7B5FACB8" w14:textId="01B6071B" w:rsidR="00D724FF" w:rsidRDefault="00657EFF" w:rsidP="00657EFF">
      <w:pPr>
        <w:ind w:firstLine="720"/>
        <w:jc w:val="center"/>
        <w:rPr>
          <w:rFonts w:ascii="Palatino Linotype" w:hAnsi="Palatino Linotype"/>
          <w:sz w:val="20"/>
          <w:szCs w:val="20"/>
        </w:rPr>
      </w:pPr>
      <w:r w:rsidRPr="00657EFF">
        <w:rPr>
          <w:rFonts w:ascii="Palatino Linotype" w:hAnsi="Palatino Linotype"/>
          <w:sz w:val="20"/>
          <w:szCs w:val="20"/>
        </w:rPr>
        <w:drawing>
          <wp:inline distT="0" distB="0" distL="0" distR="0" wp14:anchorId="562CD775" wp14:editId="61BF448F">
            <wp:extent cx="4315968" cy="285886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198" cy="2862332"/>
                    </a:xfrm>
                    <a:prstGeom prst="rect">
                      <a:avLst/>
                    </a:prstGeom>
                  </pic:spPr>
                </pic:pic>
              </a:graphicData>
            </a:graphic>
          </wp:inline>
        </w:drawing>
      </w:r>
    </w:p>
    <w:p w14:paraId="3F3B5287" w14:textId="302DF02E" w:rsidR="00657EFF" w:rsidRPr="0006289D" w:rsidRDefault="00657EFF" w:rsidP="00657EFF">
      <w:pPr>
        <w:ind w:firstLine="720"/>
        <w:jc w:val="center"/>
        <w:rPr>
          <w:rFonts w:ascii="Palatino Linotype" w:hAnsi="Palatino Linotype"/>
          <w:sz w:val="20"/>
          <w:szCs w:val="20"/>
        </w:rPr>
      </w:pPr>
      <w:r w:rsidRPr="00657EFF">
        <w:rPr>
          <w:rFonts w:ascii="Palatino Linotype" w:hAnsi="Palatino Linotype"/>
          <w:sz w:val="20"/>
          <w:szCs w:val="20"/>
        </w:rPr>
        <w:drawing>
          <wp:inline distT="0" distB="0" distL="0" distR="0" wp14:anchorId="6D63D2F9" wp14:editId="2C110D00">
            <wp:extent cx="2991917" cy="43287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8716" cy="435303"/>
                    </a:xfrm>
                    <a:prstGeom prst="rect">
                      <a:avLst/>
                    </a:prstGeom>
                  </pic:spPr>
                </pic:pic>
              </a:graphicData>
            </a:graphic>
          </wp:inline>
        </w:drawing>
      </w:r>
    </w:p>
    <w:p w14:paraId="00480A17" w14:textId="252C78EA" w:rsidR="00015F13" w:rsidRDefault="0006289D" w:rsidP="00657EFF">
      <w:pPr>
        <w:ind w:firstLine="720"/>
        <w:jc w:val="both"/>
        <w:rPr>
          <w:rFonts w:ascii="Palatino Linotype" w:hAnsi="Palatino Linotype"/>
          <w:sz w:val="20"/>
          <w:szCs w:val="20"/>
        </w:rPr>
      </w:pPr>
      <w:r w:rsidRPr="0006289D">
        <w:rPr>
          <w:rFonts w:ascii="Palatino Linotype" w:hAnsi="Palatino Linotype"/>
          <w:sz w:val="20"/>
          <w:szCs w:val="20"/>
        </w:rPr>
        <w:t>b. Does the time at which [I] peaks change as a result? How about its maximum concentration?</w:t>
      </w:r>
    </w:p>
    <w:p w14:paraId="070E4145" w14:textId="705689A2" w:rsidR="00015F13" w:rsidRDefault="00657EFF" w:rsidP="000609F4">
      <w:pPr>
        <w:jc w:val="both"/>
        <w:rPr>
          <w:rFonts w:ascii="Palatino Linotype" w:hAnsi="Palatino Linotype"/>
          <w:sz w:val="20"/>
          <w:szCs w:val="20"/>
        </w:rPr>
      </w:pPr>
      <w:r>
        <w:rPr>
          <w:rFonts w:ascii="Palatino Linotype" w:hAnsi="Palatino Linotype"/>
          <w:sz w:val="20"/>
          <w:szCs w:val="20"/>
        </w:rPr>
        <w:t>See graph.</w:t>
      </w:r>
    </w:p>
    <w:p w14:paraId="48EAA90A" w14:textId="77777777" w:rsidR="00015F13" w:rsidRDefault="00015F13" w:rsidP="000609F4">
      <w:pPr>
        <w:jc w:val="both"/>
        <w:rPr>
          <w:rFonts w:ascii="Palatino Linotype" w:hAnsi="Palatino Linotype"/>
          <w:sz w:val="20"/>
          <w:szCs w:val="20"/>
        </w:rPr>
      </w:pPr>
    </w:p>
    <w:p w14:paraId="6D63CE94" w14:textId="77777777" w:rsidR="00015F13" w:rsidRDefault="00015F13" w:rsidP="000609F4">
      <w:pPr>
        <w:jc w:val="both"/>
        <w:rPr>
          <w:rFonts w:ascii="Palatino Linotype" w:hAnsi="Palatino Linotype"/>
          <w:sz w:val="20"/>
          <w:szCs w:val="20"/>
        </w:rPr>
      </w:pPr>
    </w:p>
    <w:p w14:paraId="28F8FDD3" w14:textId="77777777" w:rsidR="00730D58" w:rsidRPr="0006289D" w:rsidRDefault="0006289D" w:rsidP="000609F4">
      <w:pPr>
        <w:jc w:val="both"/>
        <w:rPr>
          <w:rFonts w:ascii="Palatino Linotype" w:hAnsi="Palatino Linotype"/>
          <w:sz w:val="20"/>
          <w:szCs w:val="20"/>
        </w:rPr>
      </w:pPr>
      <w:r w:rsidRPr="0006289D">
        <w:rPr>
          <w:rFonts w:ascii="Palatino Linotype" w:hAnsi="Palatino Linotype"/>
          <w:sz w:val="20"/>
          <w:szCs w:val="20"/>
        </w:rPr>
        <w:t xml:space="preserve">7. Reconfigure the rate constants to reflect a steady-state approximation for the intermediate. </w:t>
      </w:r>
    </w:p>
    <w:p w14:paraId="7360C8B4" w14:textId="42EB0DED" w:rsidR="0006289D" w:rsidRDefault="0006289D" w:rsidP="000609F4">
      <w:pPr>
        <w:jc w:val="both"/>
        <w:rPr>
          <w:rFonts w:ascii="Palatino Linotype" w:hAnsi="Palatino Linotype"/>
          <w:sz w:val="20"/>
          <w:szCs w:val="20"/>
        </w:rPr>
      </w:pPr>
      <w:r w:rsidRPr="0006289D">
        <w:rPr>
          <w:rFonts w:ascii="Palatino Linotype" w:hAnsi="Palatino Linotype"/>
          <w:sz w:val="20"/>
          <w:szCs w:val="20"/>
        </w:rPr>
        <w:tab/>
        <w:t xml:space="preserve">a. Paste your results, including the rate constants you used. </w:t>
      </w:r>
    </w:p>
    <w:p w14:paraId="0F3338FF" w14:textId="6002C260" w:rsidR="0006289D" w:rsidRPr="0006289D" w:rsidRDefault="00657EFF" w:rsidP="00657EFF">
      <w:pPr>
        <w:jc w:val="center"/>
        <w:rPr>
          <w:rFonts w:ascii="Palatino Linotype" w:hAnsi="Palatino Linotype"/>
          <w:sz w:val="20"/>
          <w:szCs w:val="20"/>
        </w:rPr>
      </w:pPr>
      <w:r w:rsidRPr="00657EFF">
        <w:rPr>
          <w:rFonts w:ascii="Palatino Linotype" w:hAnsi="Palatino Linotype"/>
          <w:sz w:val="20"/>
          <w:szCs w:val="20"/>
        </w:rPr>
        <w:lastRenderedPageBreak/>
        <w:drawing>
          <wp:inline distT="0" distB="0" distL="0" distR="0" wp14:anchorId="64E7D7C1" wp14:editId="09ABE0FA">
            <wp:extent cx="4367174" cy="27836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0195" cy="2785532"/>
                    </a:xfrm>
                    <a:prstGeom prst="rect">
                      <a:avLst/>
                    </a:prstGeom>
                  </pic:spPr>
                </pic:pic>
              </a:graphicData>
            </a:graphic>
          </wp:inline>
        </w:drawing>
      </w:r>
    </w:p>
    <w:p w14:paraId="3B1E354D" w14:textId="73B09812" w:rsidR="0006289D" w:rsidRPr="0006289D" w:rsidRDefault="0006289D" w:rsidP="00AC7C72">
      <w:pPr>
        <w:ind w:left="720"/>
        <w:jc w:val="both"/>
        <w:rPr>
          <w:rFonts w:ascii="Palatino Linotype" w:hAnsi="Palatino Linotype"/>
          <w:sz w:val="20"/>
          <w:szCs w:val="20"/>
        </w:rPr>
      </w:pPr>
      <w:r w:rsidRPr="0006289D">
        <w:rPr>
          <w:rFonts w:ascii="Palatino Linotype" w:hAnsi="Palatino Linotype"/>
          <w:sz w:val="20"/>
          <w:szCs w:val="20"/>
        </w:rPr>
        <w:t xml:space="preserve">b. Does the plot of [I] change in a way that appears consistent with the statement that, under SSA conditions, [I] is a low, nearly constant value for most of the reaction? </w:t>
      </w:r>
      <w:r w:rsidR="00015F13">
        <w:rPr>
          <w:rFonts w:ascii="Palatino Linotype" w:hAnsi="Palatino Linotype"/>
          <w:sz w:val="20"/>
          <w:szCs w:val="20"/>
        </w:rPr>
        <w:t>Explain.</w:t>
      </w:r>
    </w:p>
    <w:p w14:paraId="43C3B4EB" w14:textId="77777777" w:rsidR="00657EFF" w:rsidRPr="00657EFF" w:rsidRDefault="00657EFF" w:rsidP="00657EFF">
      <w:pPr>
        <w:jc w:val="both"/>
        <w:rPr>
          <w:rFonts w:ascii="Palatino Linotype" w:hAnsi="Palatino Linotype"/>
          <w:sz w:val="20"/>
          <w:szCs w:val="20"/>
        </w:rPr>
      </w:pPr>
      <w:r w:rsidRPr="00657EFF">
        <w:rPr>
          <w:rFonts w:ascii="Palatino Linotype" w:hAnsi="Palatino Linotype"/>
          <w:sz w:val="20"/>
          <w:szCs w:val="20"/>
        </w:rPr>
        <w:t>The steady state approximation assumes that no intermediate is formed because the formation of products is much faster than the formation of intermediate. The following situation may reflect one where the steady state approximation can be used.</w:t>
      </w:r>
    </w:p>
    <w:p w14:paraId="460066E6" w14:textId="77777777" w:rsidR="00657EFF" w:rsidRPr="00657EFF" w:rsidRDefault="00657EFF" w:rsidP="00657EFF">
      <w:pPr>
        <w:jc w:val="both"/>
        <w:rPr>
          <w:rFonts w:ascii="Palatino Linotype" w:hAnsi="Palatino Linotype"/>
          <w:sz w:val="20"/>
          <w:szCs w:val="20"/>
        </w:rPr>
      </w:pPr>
    </w:p>
    <w:p w14:paraId="10EF9A53" w14:textId="187862FE" w:rsidR="00730D58" w:rsidRPr="0006289D" w:rsidRDefault="00657EFF" w:rsidP="00657EFF">
      <w:pPr>
        <w:jc w:val="both"/>
        <w:rPr>
          <w:rFonts w:ascii="Palatino Linotype" w:hAnsi="Palatino Linotype"/>
          <w:sz w:val="20"/>
          <w:szCs w:val="20"/>
        </w:rPr>
      </w:pPr>
      <w:r w:rsidRPr="00657EFF">
        <w:rPr>
          <w:rFonts w:ascii="Palatino Linotype" w:hAnsi="Palatino Linotype"/>
          <w:sz w:val="20"/>
          <w:szCs w:val="20"/>
        </w:rPr>
        <w:t>One can easily see that [I] remains nearly constant the entire time. The peak concentration reached is less than 0.5% of [A]0 + [B]0</w:t>
      </w:r>
    </w:p>
    <w:sectPr w:rsidR="00730D58" w:rsidRPr="0006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24D29"/>
    <w:multiLevelType w:val="hybridMultilevel"/>
    <w:tmpl w:val="CC08F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9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FB"/>
    <w:rsid w:val="000134C9"/>
    <w:rsid w:val="00015F13"/>
    <w:rsid w:val="000609F4"/>
    <w:rsid w:val="0006289D"/>
    <w:rsid w:val="000651AE"/>
    <w:rsid w:val="0007770B"/>
    <w:rsid w:val="00221AFB"/>
    <w:rsid w:val="00262059"/>
    <w:rsid w:val="002667DD"/>
    <w:rsid w:val="00283734"/>
    <w:rsid w:val="004B299A"/>
    <w:rsid w:val="00554531"/>
    <w:rsid w:val="005C1046"/>
    <w:rsid w:val="00657EFF"/>
    <w:rsid w:val="00730D58"/>
    <w:rsid w:val="0075413B"/>
    <w:rsid w:val="007C7D67"/>
    <w:rsid w:val="009121B4"/>
    <w:rsid w:val="00936CC7"/>
    <w:rsid w:val="009A6FE5"/>
    <w:rsid w:val="009C6C93"/>
    <w:rsid w:val="00A12ED5"/>
    <w:rsid w:val="00A57319"/>
    <w:rsid w:val="00AB56D0"/>
    <w:rsid w:val="00AC14FE"/>
    <w:rsid w:val="00AC7C72"/>
    <w:rsid w:val="00AF2192"/>
    <w:rsid w:val="00B5017B"/>
    <w:rsid w:val="00BD0D0D"/>
    <w:rsid w:val="00CB45F0"/>
    <w:rsid w:val="00D724FF"/>
    <w:rsid w:val="00D95CE1"/>
    <w:rsid w:val="00E2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B2AA"/>
  <w15:chartTrackingRefBased/>
  <w15:docId w15:val="{743687AE-4A77-48DC-95AC-5D9E5838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 Matthew</dc:creator>
  <cp:keywords/>
  <dc:description/>
  <cp:lastModifiedBy>Nathan Gillispie</cp:lastModifiedBy>
  <cp:revision>6</cp:revision>
  <dcterms:created xsi:type="dcterms:W3CDTF">2022-11-30T19:29:00Z</dcterms:created>
  <dcterms:modified xsi:type="dcterms:W3CDTF">2022-11-30T20:20:00Z</dcterms:modified>
</cp:coreProperties>
</file>