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BB3206" w14:textId="6394B2D1" w:rsidR="00917B9F" w:rsidRDefault="00917B9F" w:rsidP="00FF3353">
      <w:pPr>
        <w:pStyle w:val="Bibliography"/>
        <w:rPr>
          <w:b/>
          <w:bCs/>
        </w:rPr>
      </w:pPr>
      <w:r w:rsidRPr="008B4099">
        <w:rPr>
          <w:b/>
          <w:bCs/>
        </w:rPr>
        <w:t>CO</w:t>
      </w:r>
      <w:r w:rsidRPr="008B4099">
        <w:rPr>
          <w:b/>
          <w:bCs/>
          <w:vertAlign w:val="subscript"/>
        </w:rPr>
        <w:t>2</w:t>
      </w:r>
      <w:r w:rsidRPr="008B4099">
        <w:rPr>
          <w:b/>
          <w:bCs/>
        </w:rPr>
        <w:t xml:space="preserve"> Triple Point Determination and Enthalpy of Sublimation Calculation.</w:t>
      </w:r>
    </w:p>
    <w:p w14:paraId="5A9CDDDB" w14:textId="64508A57" w:rsidR="008B4099" w:rsidRPr="008B4099" w:rsidRDefault="008B4099" w:rsidP="008B4099">
      <w:r>
        <w:t>Nathan Gillispie. Date of experiment: September 28, 2022. Lab partner: Chloe</w:t>
      </w:r>
    </w:p>
    <w:p w14:paraId="65920FA2" w14:textId="01E106FE" w:rsidR="004C6B0F" w:rsidRPr="000636BF" w:rsidRDefault="004C6B0F" w:rsidP="004C6B0F">
      <w:pPr>
        <w:rPr>
          <w:b/>
          <w:bCs/>
          <w:sz w:val="32"/>
          <w:szCs w:val="32"/>
        </w:rPr>
      </w:pPr>
      <w:r w:rsidRPr="000636BF">
        <w:rPr>
          <w:b/>
          <w:bCs/>
          <w:sz w:val="32"/>
          <w:szCs w:val="32"/>
        </w:rPr>
        <w:t>Introduction:</w:t>
      </w:r>
    </w:p>
    <w:p w14:paraId="4497A05D" w14:textId="46C9F827" w:rsidR="00330AA6" w:rsidRDefault="001369F1" w:rsidP="006F42D1">
      <w:r>
        <w:tab/>
      </w:r>
      <w:r w:rsidR="00E3594D">
        <w:t>Carbon dioxide sublimates at atmospheric pressures and below. When solid carbon dioxide is placed in a closed container, the pressure rises until an equilibrium is achieved between the solid and gas phase. Assuming heat flows into the system reversibly, the pressure and temperature remain on the solid-gas phase transition boundary</w:t>
      </w:r>
      <w:r w:rsidR="00330AA6">
        <w:t xml:space="preserve"> until the triple point is reached</w:t>
      </w:r>
      <w:r w:rsidR="00E3594D">
        <w:t>.</w:t>
      </w:r>
      <w:r w:rsidR="00330AA6">
        <w:t xml:space="preserve"> Here, the temperature and pressure are constant as all heat flowing into the system goes to the phase transition of carbon dioxide.</w:t>
      </w:r>
    </w:p>
    <w:p w14:paraId="75866EA1" w14:textId="7BEBA475" w:rsidR="007250D7" w:rsidRDefault="00E3594D" w:rsidP="007A4A5E">
      <w:pPr>
        <w:ind w:firstLine="720"/>
      </w:pPr>
      <w:r>
        <w:t>T</w:t>
      </w:r>
      <w:r w:rsidR="001369F1">
        <w:t>he Clausius-Clapey</w:t>
      </w:r>
      <w:r w:rsidR="009C208D">
        <w:t>r</w:t>
      </w:r>
      <w:r w:rsidR="001369F1">
        <w:t>on equation relate</w:t>
      </w:r>
      <w:r w:rsidR="009C208D">
        <w:t>s</w:t>
      </w:r>
      <w:r w:rsidR="001369F1">
        <w:t xml:space="preserve"> temperature and pressure</w:t>
      </w:r>
      <w:r w:rsidR="00E13276">
        <w:t xml:space="preserve"> </w:t>
      </w:r>
      <w:r w:rsidR="001369F1">
        <w:t>at a phase transition for a substance.</w:t>
      </w:r>
      <w:r w:rsidR="009C208D">
        <w:t xml:space="preserve"> The equation</w:t>
      </w:r>
      <w:r w:rsidR="00E13276">
        <w:t xml:space="preserve"> can be used to calculate the </w:t>
      </w:r>
      <w:r w:rsidR="006F42D1">
        <w:t>enthalpy of sublimation (ΔH</w:t>
      </w:r>
      <w:r w:rsidR="006F42D1" w:rsidRPr="006F42D1">
        <w:rPr>
          <w:vertAlign w:val="subscript"/>
        </w:rPr>
        <w:t>sub</w:t>
      </w:r>
      <w:r w:rsidR="006F42D1">
        <w:t>) using gas constant (R)</w:t>
      </w:r>
      <w:r w:rsidR="00CB6501">
        <w:t xml:space="preserve"> and experimentally determined pairs of </w:t>
      </w:r>
      <w:r w:rsidR="006F42D1">
        <w:t>temperature (T) and pressure (P):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gridCol w:w="710"/>
      </w:tblGrid>
      <w:tr w:rsidR="00F37503" w14:paraId="386FCD93" w14:textId="77777777" w:rsidTr="00F37503">
        <w:tc>
          <w:tcPr>
            <w:tcW w:w="9360" w:type="dxa"/>
          </w:tcPr>
          <w:p w14:paraId="292BE5C2" w14:textId="77777777" w:rsidR="00F37503" w:rsidRPr="002F63F8" w:rsidRDefault="00F37503" w:rsidP="00F37503">
            <w:pPr>
              <w:rPr>
                <w:iCs/>
              </w:rPr>
            </w:pPr>
            <m:oMathPara>
              <m:oMath>
                <m:func>
                  <m:funcPr>
                    <m:ctrlPr>
                      <w:rPr>
                        <w:rFonts w:ascii="Cambria Math" w:hAnsi="Cambria Math"/>
                        <w:iCs/>
                      </w:rPr>
                    </m:ctrlPr>
                  </m:funcPr>
                  <m:fName>
                    <m:r>
                      <m:rPr>
                        <m:sty m:val="p"/>
                      </m:rPr>
                      <w:rPr>
                        <w:rFonts w:ascii="Cambria Math" w:hAnsi="Cambria Math"/>
                      </w:rPr>
                      <m:t>ln</m:t>
                    </m:r>
                  </m:fName>
                  <m:e>
                    <m:d>
                      <m:dPr>
                        <m:ctrlPr>
                          <w:rPr>
                            <w:rFonts w:ascii="Cambria Math" w:hAnsi="Cambria Math"/>
                            <w:iCs/>
                          </w:rPr>
                        </m:ctrlPr>
                      </m:dPr>
                      <m:e>
                        <m:f>
                          <m:fPr>
                            <m:ctrlPr>
                              <w:rPr>
                                <w:rFonts w:ascii="Cambria Math" w:hAnsi="Cambria Math"/>
                                <w:iCs/>
                              </w:rPr>
                            </m:ctrlPr>
                          </m:fPr>
                          <m:num>
                            <m:sSub>
                              <m:sSubPr>
                                <m:ctrlPr>
                                  <w:rPr>
                                    <w:rFonts w:ascii="Cambria Math" w:hAnsi="Cambria Math"/>
                                    <w:iCs/>
                                  </w:rPr>
                                </m:ctrlPr>
                              </m:sSubPr>
                              <m:e>
                                <m:r>
                                  <m:rPr>
                                    <m:sty m:val="p"/>
                                  </m:rPr>
                                  <w:rPr>
                                    <w:rFonts w:ascii="Cambria Math" w:hAnsi="Cambria Math"/>
                                  </w:rPr>
                                  <m:t>P</m:t>
                                </m:r>
                              </m:e>
                              <m:sub>
                                <m:r>
                                  <w:rPr>
                                    <w:rFonts w:ascii="Cambria Math" w:hAnsi="Cambria Math"/>
                                  </w:rPr>
                                  <m:t>2</m:t>
                                </m:r>
                              </m:sub>
                            </m:sSub>
                          </m:num>
                          <m:den>
                            <m:sSub>
                              <m:sSubPr>
                                <m:ctrlPr>
                                  <w:rPr>
                                    <w:rFonts w:ascii="Cambria Math" w:hAnsi="Cambria Math"/>
                                    <w:iCs/>
                                  </w:rPr>
                                </m:ctrlPr>
                              </m:sSubPr>
                              <m:e>
                                <m:r>
                                  <m:rPr>
                                    <m:sty m:val="p"/>
                                  </m:rPr>
                                  <w:rPr>
                                    <w:rFonts w:ascii="Cambria Math" w:hAnsi="Cambria Math"/>
                                  </w:rPr>
                                  <m:t>P</m:t>
                                </m:r>
                              </m:e>
                              <m:sub>
                                <m:r>
                                  <w:rPr>
                                    <w:rFonts w:ascii="Cambria Math" w:hAnsi="Cambria Math"/>
                                  </w:rPr>
                                  <m:t>1</m:t>
                                </m:r>
                              </m:sub>
                            </m:sSub>
                          </m:den>
                        </m:f>
                      </m:e>
                    </m:d>
                  </m:e>
                </m:func>
                <m:r>
                  <m:rPr>
                    <m:sty m:val="p"/>
                  </m:rPr>
                  <w:rPr>
                    <w:rFonts w:ascii="Cambria Math" w:hAnsi="Cambria Math"/>
                  </w:rPr>
                  <m:t>=-</m:t>
                </m:r>
                <m:f>
                  <m:fPr>
                    <m:ctrlPr>
                      <w:rPr>
                        <w:rFonts w:ascii="Cambria Math" w:hAnsi="Cambria Math"/>
                        <w:iCs/>
                      </w:rPr>
                    </m:ctrlPr>
                  </m:fPr>
                  <m:num>
                    <m:r>
                      <m:rPr>
                        <m:sty m:val="p"/>
                      </m:rPr>
                      <w:rPr>
                        <w:rFonts w:ascii="Cambria Math" w:hAnsi="Cambria Math"/>
                      </w:rPr>
                      <m:t>Δ</m:t>
                    </m:r>
                    <m:sSub>
                      <m:sSubPr>
                        <m:ctrlPr>
                          <w:rPr>
                            <w:rFonts w:ascii="Cambria Math" w:hAnsi="Cambria Math"/>
                            <w:iCs/>
                          </w:rPr>
                        </m:ctrlPr>
                      </m:sSubPr>
                      <m:e>
                        <m:r>
                          <m:rPr>
                            <m:sty m:val="p"/>
                          </m:rPr>
                          <w:rPr>
                            <w:rFonts w:ascii="Cambria Math" w:hAnsi="Cambria Math"/>
                          </w:rPr>
                          <m:t>H</m:t>
                        </m:r>
                      </m:e>
                      <m:sub>
                        <m:r>
                          <m:rPr>
                            <m:sty m:val="p"/>
                          </m:rPr>
                          <w:rPr>
                            <w:rFonts w:ascii="Cambria Math" w:hAnsi="Cambria Math"/>
                          </w:rPr>
                          <m:t>sub</m:t>
                        </m:r>
                      </m:sub>
                    </m:sSub>
                  </m:num>
                  <m:den>
                    <m:r>
                      <m:rPr>
                        <m:sty m:val="p"/>
                      </m:rPr>
                      <w:rPr>
                        <w:rFonts w:ascii="Cambria Math" w:hAnsi="Cambria Math"/>
                      </w:rPr>
                      <m:t>R</m:t>
                    </m:r>
                  </m:den>
                </m:f>
                <m:d>
                  <m:dPr>
                    <m:ctrlPr>
                      <w:rPr>
                        <w:rFonts w:ascii="Cambria Math" w:hAnsi="Cambria Math"/>
                        <w:iCs/>
                      </w:rPr>
                    </m:ctrlPr>
                  </m:dPr>
                  <m:e>
                    <m:f>
                      <m:fPr>
                        <m:ctrlPr>
                          <w:rPr>
                            <w:rFonts w:ascii="Cambria Math" w:hAnsi="Cambria Math"/>
                            <w:iCs/>
                          </w:rPr>
                        </m:ctrlPr>
                      </m:fPr>
                      <m:num>
                        <m:r>
                          <m:rPr>
                            <m:sty m:val="p"/>
                          </m:rPr>
                          <w:rPr>
                            <w:rFonts w:ascii="Cambria Math" w:hAnsi="Cambria Math"/>
                          </w:rPr>
                          <m:t>1</m:t>
                        </m:r>
                      </m:num>
                      <m:den>
                        <m:sSub>
                          <m:sSubPr>
                            <m:ctrlPr>
                              <w:rPr>
                                <w:rFonts w:ascii="Cambria Math" w:hAnsi="Cambria Math"/>
                                <w:iCs/>
                              </w:rPr>
                            </m:ctrlPr>
                          </m:sSubPr>
                          <m:e>
                            <m:r>
                              <m:rPr>
                                <m:sty m:val="p"/>
                              </m:rPr>
                              <w:rPr>
                                <w:rFonts w:ascii="Cambria Math" w:hAnsi="Cambria Math"/>
                              </w:rPr>
                              <m:t>T</m:t>
                            </m:r>
                          </m:e>
                          <m:sub>
                            <m:r>
                              <w:rPr>
                                <w:rFonts w:ascii="Cambria Math" w:hAnsi="Cambria Math"/>
                              </w:rPr>
                              <m:t>2</m:t>
                            </m:r>
                          </m:sub>
                        </m:sSub>
                      </m:den>
                    </m:f>
                    <m:r>
                      <m:rPr>
                        <m:sty m:val="p"/>
                      </m:rPr>
                      <w:rPr>
                        <w:rFonts w:ascii="Cambria Math" w:hAnsi="Cambria Math"/>
                      </w:rPr>
                      <m:t>-</m:t>
                    </m:r>
                    <m:f>
                      <m:fPr>
                        <m:ctrlPr>
                          <w:rPr>
                            <w:rFonts w:ascii="Cambria Math" w:hAnsi="Cambria Math"/>
                            <w:iCs/>
                          </w:rPr>
                        </m:ctrlPr>
                      </m:fPr>
                      <m:num>
                        <m:r>
                          <m:rPr>
                            <m:sty m:val="p"/>
                          </m:rPr>
                          <w:rPr>
                            <w:rFonts w:ascii="Cambria Math" w:hAnsi="Cambria Math"/>
                          </w:rPr>
                          <m:t>1</m:t>
                        </m:r>
                      </m:num>
                      <m:den>
                        <m:sSub>
                          <m:sSubPr>
                            <m:ctrlPr>
                              <w:rPr>
                                <w:rFonts w:ascii="Cambria Math" w:hAnsi="Cambria Math"/>
                                <w:iCs/>
                              </w:rPr>
                            </m:ctrlPr>
                          </m:sSubPr>
                          <m:e>
                            <m:r>
                              <m:rPr>
                                <m:sty m:val="p"/>
                              </m:rPr>
                              <w:rPr>
                                <w:rFonts w:ascii="Cambria Math" w:hAnsi="Cambria Math"/>
                              </w:rPr>
                              <m:t>T</m:t>
                            </m:r>
                          </m:e>
                          <m:sub>
                            <m:r>
                              <w:rPr>
                                <w:rFonts w:ascii="Cambria Math" w:hAnsi="Cambria Math"/>
                              </w:rPr>
                              <m:t>1</m:t>
                            </m:r>
                          </m:sub>
                        </m:sSub>
                      </m:den>
                    </m:f>
                  </m:e>
                </m:d>
              </m:oMath>
            </m:oMathPara>
          </w:p>
          <w:p w14:paraId="23D0B907" w14:textId="77777777" w:rsidR="00F37503" w:rsidRPr="00F37503" w:rsidRDefault="00F37503" w:rsidP="006F42D1">
            <w:pPr>
              <w:rPr>
                <w:vertAlign w:val="subscript"/>
                <w:lang w:val="de-DE"/>
              </w:rPr>
            </w:pPr>
          </w:p>
        </w:tc>
        <w:tc>
          <w:tcPr>
            <w:tcW w:w="710" w:type="dxa"/>
          </w:tcPr>
          <w:p w14:paraId="1956F7DE" w14:textId="399C8F5E" w:rsidR="00F37503" w:rsidRPr="00F37503" w:rsidRDefault="00F37503" w:rsidP="00F37503">
            <w:pPr>
              <w:jc w:val="right"/>
            </w:pPr>
            <w:r w:rsidRPr="00F37503">
              <w:t>(1</w:t>
            </w:r>
            <w:r>
              <w:t>)</w:t>
            </w:r>
          </w:p>
        </w:tc>
      </w:tr>
    </w:tbl>
    <w:p w14:paraId="2B6512ED" w14:textId="683597EB" w:rsidR="00A33B27" w:rsidRDefault="009C208D" w:rsidP="004C6B0F">
      <w:r>
        <w:t xml:space="preserve">The Clausius-Clapeyron equation </w:t>
      </w:r>
      <w:r w:rsidR="00A33B27">
        <w:t>can also be</w:t>
      </w:r>
      <w:r>
        <w:t xml:space="preserve"> rearranged for an infinitesimal change in P and T</w:t>
      </w:r>
      <w:r w:rsidR="00A33B27">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gridCol w:w="710"/>
      </w:tblGrid>
      <w:tr w:rsidR="00F37503" w14:paraId="0085C9C0" w14:textId="77777777" w:rsidTr="00F37503">
        <w:tc>
          <w:tcPr>
            <w:tcW w:w="9360" w:type="dxa"/>
          </w:tcPr>
          <w:p w14:paraId="46BFDE58" w14:textId="77777777" w:rsidR="00F37503" w:rsidRPr="002F63F8" w:rsidRDefault="00F37503" w:rsidP="00F37503">
            <w:pPr>
              <w:rPr>
                <w:iCs/>
              </w:rPr>
            </w:pPr>
            <m:oMathPara>
              <m:oMath>
                <m:f>
                  <m:fPr>
                    <m:ctrlPr>
                      <w:rPr>
                        <w:rFonts w:ascii="Cambria Math" w:hAnsi="Cambria Math"/>
                        <w:iCs/>
                      </w:rPr>
                    </m:ctrlPr>
                  </m:fPr>
                  <m:num>
                    <m:func>
                      <m:funcPr>
                        <m:ctrlPr>
                          <w:rPr>
                            <w:rFonts w:ascii="Cambria Math" w:hAnsi="Cambria Math"/>
                            <w:iCs/>
                          </w:rPr>
                        </m:ctrlPr>
                      </m:funcPr>
                      <m:fName>
                        <m:r>
                          <m:rPr>
                            <m:sty m:val="p"/>
                          </m:rPr>
                          <w:rPr>
                            <w:rFonts w:ascii="Cambria Math" w:hAnsi="Cambria Math"/>
                          </w:rPr>
                          <m:t>d ln</m:t>
                        </m:r>
                      </m:fName>
                      <m:e>
                        <m:d>
                          <m:dPr>
                            <m:ctrlPr>
                              <w:rPr>
                                <w:rFonts w:ascii="Cambria Math" w:hAnsi="Cambria Math"/>
                                <w:iCs/>
                              </w:rPr>
                            </m:ctrlPr>
                          </m:dPr>
                          <m:e>
                            <m:r>
                              <m:rPr>
                                <m:sty m:val="p"/>
                              </m:rPr>
                              <w:rPr>
                                <w:rFonts w:ascii="Cambria Math" w:hAnsi="Cambria Math"/>
                              </w:rPr>
                              <m:t>P</m:t>
                            </m:r>
                          </m:e>
                        </m:d>
                      </m:e>
                    </m:func>
                  </m:num>
                  <m:den>
                    <m:r>
                      <m:rPr>
                        <m:sty m:val="p"/>
                      </m:rPr>
                      <w:rPr>
                        <w:rFonts w:ascii="Cambria Math" w:hAnsi="Cambria Math"/>
                      </w:rPr>
                      <m:t>d</m:t>
                    </m:r>
                    <m:d>
                      <m:dPr>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T</m:t>
                            </m:r>
                          </m:den>
                        </m:f>
                        <m:ctrlPr>
                          <w:rPr>
                            <w:rFonts w:ascii="Cambria Math" w:eastAsiaTheme="minorEastAsia" w:hAnsi="Cambria Math"/>
                            <w:i/>
                          </w:rPr>
                        </m:ctrlPr>
                      </m:e>
                    </m:d>
                  </m:den>
                </m:f>
                <m:r>
                  <m:rPr>
                    <m:sty m:val="p"/>
                  </m:rPr>
                  <w:rPr>
                    <w:rFonts w:ascii="Cambria Math" w:hAnsi="Cambria Math"/>
                  </w:rPr>
                  <m:t>=-</m:t>
                </m:r>
                <m:f>
                  <m:fPr>
                    <m:ctrlPr>
                      <w:rPr>
                        <w:rFonts w:ascii="Cambria Math" w:hAnsi="Cambria Math"/>
                        <w:iCs/>
                      </w:rPr>
                    </m:ctrlPr>
                  </m:fPr>
                  <m:num>
                    <m:r>
                      <m:rPr>
                        <m:sty m:val="p"/>
                      </m:rPr>
                      <w:rPr>
                        <w:rFonts w:ascii="Cambria Math" w:hAnsi="Cambria Math"/>
                      </w:rPr>
                      <m:t>Δ</m:t>
                    </m:r>
                    <m:sSub>
                      <m:sSubPr>
                        <m:ctrlPr>
                          <w:rPr>
                            <w:rFonts w:ascii="Cambria Math" w:hAnsi="Cambria Math"/>
                            <w:iCs/>
                          </w:rPr>
                        </m:ctrlPr>
                      </m:sSubPr>
                      <m:e>
                        <m:r>
                          <m:rPr>
                            <m:sty m:val="p"/>
                          </m:rPr>
                          <w:rPr>
                            <w:rFonts w:ascii="Cambria Math" w:hAnsi="Cambria Math"/>
                          </w:rPr>
                          <m:t>H</m:t>
                        </m:r>
                      </m:e>
                      <m:sub>
                        <m:r>
                          <m:rPr>
                            <m:sty m:val="p"/>
                          </m:rPr>
                          <w:rPr>
                            <w:rFonts w:ascii="Cambria Math" w:hAnsi="Cambria Math"/>
                          </w:rPr>
                          <m:t>sub</m:t>
                        </m:r>
                      </m:sub>
                    </m:sSub>
                  </m:num>
                  <m:den>
                    <m:r>
                      <m:rPr>
                        <m:sty m:val="p"/>
                      </m:rPr>
                      <w:rPr>
                        <w:rFonts w:ascii="Cambria Math" w:hAnsi="Cambria Math"/>
                      </w:rPr>
                      <m:t>R</m:t>
                    </m:r>
                  </m:den>
                </m:f>
              </m:oMath>
            </m:oMathPara>
          </w:p>
          <w:p w14:paraId="3117E15F" w14:textId="77777777" w:rsidR="00F37503" w:rsidRPr="00F37503" w:rsidRDefault="00F37503" w:rsidP="00B676F9">
            <w:pPr>
              <w:rPr>
                <w:vertAlign w:val="subscript"/>
                <w:lang w:val="de-DE"/>
              </w:rPr>
            </w:pPr>
          </w:p>
        </w:tc>
        <w:tc>
          <w:tcPr>
            <w:tcW w:w="710" w:type="dxa"/>
          </w:tcPr>
          <w:p w14:paraId="7C2DB500" w14:textId="4EBD3778" w:rsidR="00F37503" w:rsidRPr="00F37503" w:rsidRDefault="00F37503" w:rsidP="00B676F9">
            <w:pPr>
              <w:jc w:val="right"/>
            </w:pPr>
            <w:r w:rsidRPr="00F37503">
              <w:t>(</w:t>
            </w:r>
            <w:r w:rsidR="007231D6">
              <w:t>2</w:t>
            </w:r>
            <w:r>
              <w:t>)</w:t>
            </w:r>
          </w:p>
        </w:tc>
      </w:tr>
    </w:tbl>
    <w:p w14:paraId="062013E1" w14:textId="7EDFF77B" w:rsidR="00917B9F" w:rsidRDefault="0029660C" w:rsidP="002A5C00">
      <w:r>
        <w:t>T</w:t>
      </w:r>
      <w:r w:rsidR="009C208D">
        <w:t xml:space="preserve">he enthalpy of sublimation </w:t>
      </w:r>
      <w:r w:rsidR="00CB14CE">
        <w:t xml:space="preserve">is </w:t>
      </w:r>
      <w:r>
        <w:t xml:space="preserve">assumed to be </w:t>
      </w:r>
      <w:r w:rsidR="00CB14CE">
        <w:t xml:space="preserve">constant for the </w:t>
      </w:r>
      <w:r>
        <w:t xml:space="preserve">relevant </w:t>
      </w:r>
      <w:r w:rsidR="00CB14CE">
        <w:t>temperature</w:t>
      </w:r>
      <w:r>
        <w:t xml:space="preserve"> range</w:t>
      </w:r>
      <w:r w:rsidR="00E757FA">
        <w:t>.</w:t>
      </w:r>
      <w:r w:rsidR="00CB14CE">
        <w:t xml:space="preserve"> This yields an alternate expression for calculating </w:t>
      </w:r>
      <w:r w:rsidR="00CB14CE">
        <w:t>ΔH</w:t>
      </w:r>
      <w:r w:rsidR="00CB14CE" w:rsidRPr="006F42D1">
        <w:rPr>
          <w:vertAlign w:val="subscript"/>
        </w:rPr>
        <w:t>sub</w:t>
      </w:r>
      <w:r w:rsidR="00495D2B">
        <w:t>.</w:t>
      </w:r>
    </w:p>
    <w:p w14:paraId="666A8BCB" w14:textId="7787F6C6" w:rsidR="006F0BA6" w:rsidRPr="004C6B0F" w:rsidRDefault="006F0BA6" w:rsidP="004C6B0F"/>
    <w:p w14:paraId="1434BE96" w14:textId="07FA582D" w:rsidR="00D41C65" w:rsidRDefault="00D41C65" w:rsidP="00D41C65">
      <w:pPr>
        <w:spacing w:after="0"/>
        <w:rPr>
          <w:b/>
          <w:bCs/>
          <w:sz w:val="32"/>
          <w:szCs w:val="32"/>
        </w:rPr>
      </w:pPr>
      <w:r>
        <w:rPr>
          <w:noProof/>
        </w:rPr>
        <mc:AlternateContent>
          <mc:Choice Requires="wps">
            <w:drawing>
              <wp:anchor distT="0" distB="0" distL="114300" distR="114300" simplePos="0" relativeHeight="251660288" behindDoc="1" locked="0" layoutInCell="1" allowOverlap="1" wp14:anchorId="2A156EC5" wp14:editId="3ABB1F50">
                <wp:simplePos x="0" y="0"/>
                <wp:positionH relativeFrom="column">
                  <wp:posOffset>3195955</wp:posOffset>
                </wp:positionH>
                <wp:positionV relativeFrom="paragraph">
                  <wp:posOffset>2834005</wp:posOffset>
                </wp:positionV>
                <wp:extent cx="3382010" cy="635"/>
                <wp:effectExtent l="0" t="0" r="0" b="0"/>
                <wp:wrapTight wrapText="bothSides">
                  <wp:wrapPolygon edited="0">
                    <wp:start x="0" y="0"/>
                    <wp:lineTo x="0" y="21600"/>
                    <wp:lineTo x="21600" y="21600"/>
                    <wp:lineTo x="21600" y="0"/>
                  </wp:wrapPolygon>
                </wp:wrapTight>
                <wp:docPr id="12" name="Text Box 12"/>
                <wp:cNvGraphicFramePr/>
                <a:graphic xmlns:a="http://schemas.openxmlformats.org/drawingml/2006/main">
                  <a:graphicData uri="http://schemas.microsoft.com/office/word/2010/wordprocessingShape">
                    <wps:wsp>
                      <wps:cNvSpPr txBox="1"/>
                      <wps:spPr>
                        <a:xfrm>
                          <a:off x="0" y="0"/>
                          <a:ext cx="3382010" cy="635"/>
                        </a:xfrm>
                        <a:prstGeom prst="rect">
                          <a:avLst/>
                        </a:prstGeom>
                        <a:solidFill>
                          <a:prstClr val="white"/>
                        </a:solidFill>
                        <a:ln>
                          <a:noFill/>
                        </a:ln>
                      </wps:spPr>
                      <wps:txbx>
                        <w:txbxContent>
                          <w:p w14:paraId="66B9FBB6" w14:textId="4F96CCD0" w:rsidR="00D41C65" w:rsidRPr="00122678" w:rsidRDefault="00D41C65" w:rsidP="00D41C65">
                            <w:pPr>
                              <w:pStyle w:val="Caption"/>
                              <w:rPr>
                                <w:color w:val="auto"/>
                                <w:sz w:val="28"/>
                                <w:szCs w:val="28"/>
                              </w:rPr>
                            </w:pPr>
                            <w:r w:rsidRPr="00122678">
                              <w:rPr>
                                <w:b/>
                                <w:bCs/>
                                <w:color w:val="auto"/>
                                <w:sz w:val="20"/>
                                <w:szCs w:val="16"/>
                              </w:rPr>
                              <w:t xml:space="preserve">Figure </w:t>
                            </w:r>
                            <w:r w:rsidRPr="00122678">
                              <w:rPr>
                                <w:b/>
                                <w:bCs/>
                                <w:color w:val="auto"/>
                                <w:sz w:val="20"/>
                                <w:szCs w:val="16"/>
                              </w:rPr>
                              <w:fldChar w:fldCharType="begin"/>
                            </w:r>
                            <w:r w:rsidRPr="00122678">
                              <w:rPr>
                                <w:b/>
                                <w:bCs/>
                                <w:color w:val="auto"/>
                                <w:sz w:val="20"/>
                                <w:szCs w:val="16"/>
                              </w:rPr>
                              <w:instrText xml:space="preserve"> SEQ Figure \* ARABIC </w:instrText>
                            </w:r>
                            <w:r w:rsidRPr="00122678">
                              <w:rPr>
                                <w:b/>
                                <w:bCs/>
                                <w:color w:val="auto"/>
                                <w:sz w:val="20"/>
                                <w:szCs w:val="16"/>
                              </w:rPr>
                              <w:fldChar w:fldCharType="separate"/>
                            </w:r>
                            <w:r w:rsidR="00833A34">
                              <w:rPr>
                                <w:b/>
                                <w:bCs/>
                                <w:noProof/>
                                <w:color w:val="auto"/>
                                <w:sz w:val="20"/>
                                <w:szCs w:val="16"/>
                              </w:rPr>
                              <w:t>1</w:t>
                            </w:r>
                            <w:r w:rsidRPr="00122678">
                              <w:rPr>
                                <w:b/>
                                <w:bCs/>
                                <w:color w:val="auto"/>
                                <w:sz w:val="20"/>
                                <w:szCs w:val="16"/>
                              </w:rPr>
                              <w:fldChar w:fldCharType="end"/>
                            </w:r>
                            <w:r w:rsidRPr="00122678">
                              <w:rPr>
                                <w:b/>
                                <w:bCs/>
                                <w:color w:val="auto"/>
                                <w:sz w:val="20"/>
                                <w:szCs w:val="16"/>
                              </w:rPr>
                              <w:t xml:space="preserve">: </w:t>
                            </w:r>
                            <w:r w:rsidRPr="00122678">
                              <w:rPr>
                                <w:color w:val="auto"/>
                                <w:sz w:val="20"/>
                                <w:szCs w:val="16"/>
                              </w:rPr>
                              <w:t>Diagram of the apparatus</w:t>
                            </w:r>
                            <w:r w:rsidR="00122678" w:rsidRPr="00122678">
                              <w:rPr>
                                <w:color w:val="auto"/>
                                <w:sz w:val="20"/>
                                <w:szCs w:val="16"/>
                              </w:rPr>
                              <w:t xml:space="preserve">. It </w:t>
                            </w:r>
                            <w:r w:rsidRPr="00122678">
                              <w:rPr>
                                <w:color w:val="auto"/>
                                <w:sz w:val="20"/>
                                <w:szCs w:val="16"/>
                              </w:rPr>
                              <w:t xml:space="preserve">used </w:t>
                            </w:r>
                            <w:r w:rsidR="00122678" w:rsidRPr="00122678">
                              <w:rPr>
                                <w:color w:val="auto"/>
                                <w:sz w:val="20"/>
                                <w:szCs w:val="16"/>
                              </w:rPr>
                              <w:t>a threaded cup (B), pressure gauge (D), thermometer (C), pressure valve (A) and relief valve (E).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A156EC5" id="_x0000_t202" coordsize="21600,21600" o:spt="202" path="m,l,21600r21600,l21600,xe">
                <v:stroke joinstyle="miter"/>
                <v:path gradientshapeok="t" o:connecttype="rect"/>
              </v:shapetype>
              <v:shape id="Text Box 12" o:spid="_x0000_s1026" type="#_x0000_t202" style="position:absolute;left:0;text-align:left;margin-left:251.65pt;margin-top:223.15pt;width:266.3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" stroked="f">
                <v:textbox style="mso-fit-shape-to-text:t" inset="0,0,0,0">
                  <w:txbxContent>
                    <w:p w14:paraId="66B9FBB6" w14:textId="4F96CCD0" w:rsidR="00D41C65" w:rsidRPr="00122678" w:rsidRDefault="00D41C65" w:rsidP="00D41C65">
                      <w:pPr>
                        <w:pStyle w:val="Caption"/>
                        <w:rPr>
                          <w:color w:val="auto"/>
                          <w:sz w:val="28"/>
                          <w:szCs w:val="28"/>
                        </w:rPr>
                      </w:pPr>
                      <w:r w:rsidRPr="00122678">
                        <w:rPr>
                          <w:b/>
                          <w:bCs/>
                          <w:color w:val="auto"/>
                          <w:sz w:val="20"/>
                          <w:szCs w:val="16"/>
                        </w:rPr>
                        <w:t xml:space="preserve">Figure </w:t>
                      </w:r>
                      <w:r w:rsidRPr="00122678">
                        <w:rPr>
                          <w:b/>
                          <w:bCs/>
                          <w:color w:val="auto"/>
                          <w:sz w:val="20"/>
                          <w:szCs w:val="16"/>
                        </w:rPr>
                        <w:fldChar w:fldCharType="begin"/>
                      </w:r>
                      <w:r w:rsidRPr="00122678">
                        <w:rPr>
                          <w:b/>
                          <w:bCs/>
                          <w:color w:val="auto"/>
                          <w:sz w:val="20"/>
                          <w:szCs w:val="16"/>
                        </w:rPr>
                        <w:instrText xml:space="preserve"> SEQ Figure \* ARABIC </w:instrText>
                      </w:r>
                      <w:r w:rsidRPr="00122678">
                        <w:rPr>
                          <w:b/>
                          <w:bCs/>
                          <w:color w:val="auto"/>
                          <w:sz w:val="20"/>
                          <w:szCs w:val="16"/>
                        </w:rPr>
                        <w:fldChar w:fldCharType="separate"/>
                      </w:r>
                      <w:r w:rsidR="00833A34">
                        <w:rPr>
                          <w:b/>
                          <w:bCs/>
                          <w:noProof/>
                          <w:color w:val="auto"/>
                          <w:sz w:val="20"/>
                          <w:szCs w:val="16"/>
                        </w:rPr>
                        <w:t>1</w:t>
                      </w:r>
                      <w:r w:rsidRPr="00122678">
                        <w:rPr>
                          <w:b/>
                          <w:bCs/>
                          <w:color w:val="auto"/>
                          <w:sz w:val="20"/>
                          <w:szCs w:val="16"/>
                        </w:rPr>
                        <w:fldChar w:fldCharType="end"/>
                      </w:r>
                      <w:r w:rsidRPr="00122678">
                        <w:rPr>
                          <w:b/>
                          <w:bCs/>
                          <w:color w:val="auto"/>
                          <w:sz w:val="20"/>
                          <w:szCs w:val="16"/>
                        </w:rPr>
                        <w:t xml:space="preserve">: </w:t>
                      </w:r>
                      <w:r w:rsidRPr="00122678">
                        <w:rPr>
                          <w:color w:val="auto"/>
                          <w:sz w:val="20"/>
                          <w:szCs w:val="16"/>
                        </w:rPr>
                        <w:t>Diagram of the apparatus</w:t>
                      </w:r>
                      <w:r w:rsidR="00122678" w:rsidRPr="00122678">
                        <w:rPr>
                          <w:color w:val="auto"/>
                          <w:sz w:val="20"/>
                          <w:szCs w:val="16"/>
                        </w:rPr>
                        <w:t xml:space="preserve">. It </w:t>
                      </w:r>
                      <w:r w:rsidRPr="00122678">
                        <w:rPr>
                          <w:color w:val="auto"/>
                          <w:sz w:val="20"/>
                          <w:szCs w:val="16"/>
                        </w:rPr>
                        <w:t xml:space="preserve">used </w:t>
                      </w:r>
                      <w:r w:rsidR="00122678" w:rsidRPr="00122678">
                        <w:rPr>
                          <w:color w:val="auto"/>
                          <w:sz w:val="20"/>
                          <w:szCs w:val="16"/>
                        </w:rPr>
                        <w:t>a threaded cup (B), pressure gauge (D), thermometer (C), pressure valve (A) and relief valve (E).</w:t>
                      </w:r>
                    </w:p>
                  </w:txbxContent>
                </v:textbox>
                <w10:wrap type="tight"/>
              </v:shape>
            </w:pict>
          </mc:Fallback>
        </mc:AlternateContent>
      </w:r>
      <w:r w:rsidRPr="00D41C65">
        <w:rPr>
          <w:b/>
          <w:bCs/>
          <w:sz w:val="32"/>
          <w:szCs w:val="32"/>
        </w:rPr>
        <w:drawing>
          <wp:anchor distT="0" distB="0" distL="114300" distR="114300" simplePos="0" relativeHeight="251658240" behindDoc="1" locked="0" layoutInCell="1" allowOverlap="1" wp14:anchorId="43F33AB1" wp14:editId="449A2F93">
            <wp:simplePos x="0" y="0"/>
            <wp:positionH relativeFrom="column">
              <wp:posOffset>3196549</wp:posOffset>
            </wp:positionH>
            <wp:positionV relativeFrom="paragraph">
              <wp:posOffset>4478</wp:posOffset>
            </wp:positionV>
            <wp:extent cx="3382010" cy="2772410"/>
            <wp:effectExtent l="0" t="0" r="8890" b="8890"/>
            <wp:wrapTight wrapText="bothSides">
              <wp:wrapPolygon edited="0">
                <wp:start x="0" y="0"/>
                <wp:lineTo x="0" y="21521"/>
                <wp:lineTo x="21535" y="21521"/>
                <wp:lineTo x="21535"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382010" cy="2772410"/>
                    </a:xfrm>
                    <a:prstGeom prst="rect">
                      <a:avLst/>
                    </a:prstGeom>
                  </pic:spPr>
                </pic:pic>
              </a:graphicData>
            </a:graphic>
          </wp:anchor>
        </w:drawing>
      </w:r>
      <w:r w:rsidR="004C6B0F" w:rsidRPr="00D41C65">
        <w:rPr>
          <w:b/>
          <w:bCs/>
          <w:sz w:val="32"/>
          <w:szCs w:val="32"/>
        </w:rPr>
        <w:t>Methods:</w:t>
      </w:r>
    </w:p>
    <w:p w14:paraId="0F39B107" w14:textId="77777777" w:rsidR="00D57093" w:rsidRDefault="004C6B0F" w:rsidP="00D41C65">
      <w:pPr>
        <w:spacing w:after="0"/>
      </w:pPr>
      <w:r w:rsidRPr="004C6B0F">
        <w:tab/>
        <w:t xml:space="preserve">The apparatus used for the experiment was made primarily of </w:t>
      </w:r>
      <w:r w:rsidR="00CA1AA4">
        <w:t>five</w:t>
      </w:r>
      <w:r w:rsidR="00D41C65">
        <w:t xml:space="preserve"> parts as shown in figure 1</w:t>
      </w:r>
      <w:r w:rsidR="009A48D5">
        <w:t xml:space="preserve">. </w:t>
      </w:r>
      <w:r w:rsidRPr="004C6B0F">
        <w:t>The cup was thick and plastic to allow heat to flow into the system</w:t>
      </w:r>
      <w:r w:rsidR="008249ED">
        <w:t>. The threads allow a tight seal to be created between the rest of the apparatus.</w:t>
      </w:r>
      <w:r w:rsidRPr="004C6B0F">
        <w:t xml:space="preserve"> The thermometer was placed to allow the thermocouple to be touching the liquid carbon dioxide. </w:t>
      </w:r>
      <w:r w:rsidR="008249ED">
        <w:t xml:space="preserve">The wire from the thermocouple was threaded through the apparatus, exiting with an airtight seal to go to a digital readout. The pressure gauge gave an analog reading from the pressure within </w:t>
      </w:r>
      <w:r w:rsidR="008249ED">
        <w:lastRenderedPageBreak/>
        <w:t>the cup.</w:t>
      </w:r>
      <w:r w:rsidR="00EE3147">
        <w:t xml:space="preserve"> The valve was designed to be manually operated and to allow partial activation to so pressure can be released slowly. </w:t>
      </w:r>
    </w:p>
    <w:p w14:paraId="4268C8EE" w14:textId="7B79EB02" w:rsidR="00A35666" w:rsidRPr="00D528DC" w:rsidRDefault="004C6B0F" w:rsidP="00D57093">
      <w:pPr>
        <w:spacing w:after="0"/>
        <w:ind w:firstLine="720"/>
      </w:pPr>
      <w:r w:rsidRPr="004C6B0F">
        <w:t xml:space="preserve">Crushed solid carbon dioxide was placed in the </w:t>
      </w:r>
      <w:r w:rsidR="0023439D">
        <w:t>cup of the apparatus and screwed on tight.</w:t>
      </w:r>
      <w:r w:rsidR="00C21D8D">
        <w:t xml:space="preserve"> The valve was closed the first time and the system was allowed to reach about 10 psi. The system was checked for leaks and the valve was opened</w:t>
      </w:r>
      <w:r w:rsidR="00757207">
        <w:t xml:space="preserve"> to release the pressure again</w:t>
      </w:r>
      <w:r w:rsidR="00C21D8D">
        <w:t xml:space="preserve">. The </w:t>
      </w:r>
      <w:r w:rsidR="00757207">
        <w:t xml:space="preserve">valve was closed the second time and the temperature and pressure readings immediately began. Values were recorded at 5 second intervals </w:t>
      </w:r>
      <w:r w:rsidR="00D528DC">
        <w:t xml:space="preserve">simultaneously. Once the triple point </w:t>
      </w:r>
      <w:r w:rsidR="00B2422A">
        <w:t xml:space="preserve">was </w:t>
      </w:r>
      <w:r w:rsidR="00D528DC">
        <w:t xml:space="preserve">reached, </w:t>
      </w:r>
      <w:r w:rsidR="00B2422A">
        <w:t>a few more data points were collected. The pressure was released by opening the valve partially. Once the pressure fell below that of the triple point, the valve was fully opened and the CO</w:t>
      </w:r>
      <w:r w:rsidR="00B2422A" w:rsidRPr="00B2422A">
        <w:rPr>
          <w:vertAlign w:val="subscript"/>
        </w:rPr>
        <w:t>2</w:t>
      </w:r>
      <w:r w:rsidR="00B2422A">
        <w:t xml:space="preserve"> was removed from the cup.</w:t>
      </w:r>
    </w:p>
    <w:p w14:paraId="43198363" w14:textId="412E9266" w:rsidR="004C6B0F" w:rsidRPr="00E4321C" w:rsidRDefault="004C6B0F" w:rsidP="004C6B0F">
      <w:pPr>
        <w:rPr>
          <w:b/>
          <w:bCs/>
          <w:sz w:val="24"/>
          <w:szCs w:val="24"/>
        </w:rPr>
      </w:pPr>
      <w:r w:rsidRPr="00E4321C">
        <w:rPr>
          <w:b/>
          <w:bCs/>
          <w:sz w:val="32"/>
          <w:szCs w:val="32"/>
        </w:rPr>
        <w:t>Data:</w:t>
      </w:r>
      <w:r w:rsidR="006913E1" w:rsidRPr="00E4321C">
        <w:rPr>
          <w:b/>
          <w:bCs/>
          <w:sz w:val="24"/>
          <w:szCs w:val="24"/>
        </w:rPr>
        <w:tab/>
      </w:r>
    </w:p>
    <w:p w14:paraId="1DB42E76" w14:textId="7ABD3871" w:rsidR="00616445" w:rsidRPr="00616445" w:rsidRDefault="00616445" w:rsidP="00616445">
      <w:pPr>
        <w:pStyle w:val="Caption"/>
        <w:keepNext/>
        <w:jc w:val="center"/>
        <w:rPr>
          <w:color w:val="auto"/>
        </w:rPr>
      </w:pPr>
      <w:r w:rsidRPr="00616445">
        <w:rPr>
          <w:b/>
          <w:bCs/>
          <w:color w:val="auto"/>
        </w:rPr>
        <w:t xml:space="preserve">Plot </w:t>
      </w:r>
      <w:r w:rsidRPr="00616445">
        <w:rPr>
          <w:b/>
          <w:bCs/>
          <w:color w:val="auto"/>
        </w:rPr>
        <w:fldChar w:fldCharType="begin"/>
      </w:r>
      <w:r w:rsidRPr="00616445">
        <w:rPr>
          <w:b/>
          <w:bCs/>
          <w:color w:val="auto"/>
        </w:rPr>
        <w:instrText xml:space="preserve"> SEQ Plot \* ARABIC </w:instrText>
      </w:r>
      <w:r w:rsidRPr="00616445">
        <w:rPr>
          <w:b/>
          <w:bCs/>
          <w:color w:val="auto"/>
        </w:rPr>
        <w:fldChar w:fldCharType="separate"/>
      </w:r>
      <w:r w:rsidR="00833A34">
        <w:rPr>
          <w:b/>
          <w:bCs/>
          <w:noProof/>
          <w:color w:val="auto"/>
        </w:rPr>
        <w:t>1</w:t>
      </w:r>
      <w:r w:rsidRPr="00616445">
        <w:rPr>
          <w:b/>
          <w:bCs/>
          <w:color w:val="auto"/>
        </w:rPr>
        <w:fldChar w:fldCharType="end"/>
      </w:r>
      <w:r w:rsidRPr="00616445">
        <w:rPr>
          <w:b/>
          <w:bCs/>
          <w:color w:val="auto"/>
        </w:rPr>
        <w:t>:</w:t>
      </w:r>
      <w:r w:rsidRPr="00616445">
        <w:rPr>
          <w:color w:val="auto"/>
        </w:rPr>
        <w:t xml:space="preserve"> </w:t>
      </w:r>
      <w:r>
        <w:rPr>
          <w:color w:val="auto"/>
        </w:rPr>
        <w:t>Pressure versus Temperature</w:t>
      </w:r>
      <w:r w:rsidRPr="00616445">
        <w:rPr>
          <w:color w:val="auto"/>
        </w:rPr>
        <w:t xml:space="preserve"> diagram of carbon dioxide.</w:t>
      </w:r>
      <w:r>
        <w:rPr>
          <w:color w:val="auto"/>
        </w:rPr>
        <w:t xml:space="preserve"> The </w:t>
      </w:r>
      <w:r w:rsidR="006B0128">
        <w:rPr>
          <w:color w:val="auto"/>
        </w:rPr>
        <w:t>four</w:t>
      </w:r>
      <w:r>
        <w:rPr>
          <w:color w:val="auto"/>
        </w:rPr>
        <w:t xml:space="preserve"> points in the top right are the triple point.</w:t>
      </w:r>
    </w:p>
    <w:p w14:paraId="08B50088" w14:textId="51D644A9" w:rsidR="00692C13" w:rsidRDefault="006B0128" w:rsidP="00692C13">
      <w:pPr>
        <w:jc w:val="center"/>
      </w:pPr>
      <w:r>
        <w:rPr>
          <w:noProof/>
        </w:rPr>
        <w:drawing>
          <wp:inline distT="0" distB="0" distL="0" distR="0" wp14:anchorId="25B274E8" wp14:editId="38E59931">
            <wp:extent cx="6116128" cy="3899140"/>
            <wp:effectExtent l="0" t="0" r="18415" b="6350"/>
            <wp:docPr id="15" name="Chart 15">
              <a:extLst xmlns:a="http://schemas.openxmlformats.org/drawingml/2006/main">
                <a:ext uri="{FF2B5EF4-FFF2-40B4-BE49-F238E27FC236}">
                  <a16:creationId xmlns:a16="http://schemas.microsoft.com/office/drawing/2014/main" id="{102614D0-B849-5C1B-0FF7-A98066CA96C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sidR="00E86FAC">
        <w:rPr>
          <w:noProof/>
        </w:rPr>
        <w:t xml:space="preserve"> </w:t>
      </w:r>
    </w:p>
    <w:p w14:paraId="5886D9E8" w14:textId="77777777" w:rsidR="00692C13" w:rsidRDefault="00692C13" w:rsidP="00692C13">
      <w:pPr>
        <w:jc w:val="center"/>
      </w:pPr>
    </w:p>
    <w:p w14:paraId="1ED115E4" w14:textId="58EEFED7" w:rsidR="000636BF" w:rsidRPr="000636BF" w:rsidRDefault="000636BF" w:rsidP="000636BF">
      <w:pPr>
        <w:pStyle w:val="Caption"/>
        <w:keepNext/>
        <w:jc w:val="center"/>
        <w:rPr>
          <w:color w:val="auto"/>
        </w:rPr>
      </w:pPr>
      <w:r w:rsidRPr="000636BF">
        <w:rPr>
          <w:b/>
          <w:bCs/>
          <w:color w:val="auto"/>
        </w:rPr>
        <w:lastRenderedPageBreak/>
        <w:t xml:space="preserve">Plot </w:t>
      </w:r>
      <w:r w:rsidRPr="000636BF">
        <w:rPr>
          <w:b/>
          <w:bCs/>
          <w:color w:val="auto"/>
        </w:rPr>
        <w:fldChar w:fldCharType="begin"/>
      </w:r>
      <w:r w:rsidRPr="000636BF">
        <w:rPr>
          <w:b/>
          <w:bCs/>
          <w:color w:val="auto"/>
        </w:rPr>
        <w:instrText xml:space="preserve"> SEQ Plot \* ARABIC </w:instrText>
      </w:r>
      <w:r w:rsidRPr="000636BF">
        <w:rPr>
          <w:b/>
          <w:bCs/>
          <w:color w:val="auto"/>
        </w:rPr>
        <w:fldChar w:fldCharType="separate"/>
      </w:r>
      <w:r w:rsidR="00833A34">
        <w:rPr>
          <w:b/>
          <w:bCs/>
          <w:noProof/>
          <w:color w:val="auto"/>
        </w:rPr>
        <w:t>2</w:t>
      </w:r>
      <w:r w:rsidRPr="000636BF">
        <w:rPr>
          <w:b/>
          <w:bCs/>
          <w:color w:val="auto"/>
        </w:rPr>
        <w:fldChar w:fldCharType="end"/>
      </w:r>
      <w:r w:rsidRPr="000636BF">
        <w:rPr>
          <w:b/>
          <w:bCs/>
          <w:color w:val="auto"/>
        </w:rPr>
        <w:t>:</w:t>
      </w:r>
      <w:r w:rsidRPr="000636BF">
        <w:rPr>
          <w:color w:val="auto"/>
        </w:rPr>
        <w:t xml:space="preserve"> Logarithmic pressure over invers temperature with best fit data.</w:t>
      </w:r>
    </w:p>
    <w:p w14:paraId="3113495E" w14:textId="22E223DF" w:rsidR="009C286C" w:rsidRDefault="00692C13" w:rsidP="00692C13">
      <w:pPr>
        <w:jc w:val="center"/>
      </w:pPr>
      <w:r>
        <w:rPr>
          <w:noProof/>
        </w:rPr>
        <w:drawing>
          <wp:inline distT="0" distB="0" distL="0" distR="0" wp14:anchorId="380155CD" wp14:editId="5BE9B09E">
            <wp:extent cx="6167887" cy="3950898"/>
            <wp:effectExtent l="0" t="0" r="4445" b="12065"/>
            <wp:docPr id="1" name="Chart 1">
              <a:extLst xmlns:a="http://schemas.openxmlformats.org/drawingml/2006/main">
                <a:ext uri="{FF2B5EF4-FFF2-40B4-BE49-F238E27FC236}">
                  <a16:creationId xmlns:a16="http://schemas.microsoft.com/office/drawing/2014/main" id="{CB368F72-5E8C-6AA4-CBE8-A2148319BA3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06A7390" w14:textId="539B4D31" w:rsidR="008A6FE6" w:rsidRPr="008A6FE6" w:rsidRDefault="008A6FE6" w:rsidP="008A6FE6">
      <w:pPr>
        <w:pStyle w:val="Caption"/>
        <w:keepNext/>
        <w:jc w:val="center"/>
        <w:rPr>
          <w:color w:val="auto"/>
        </w:rPr>
      </w:pPr>
      <w:r w:rsidRPr="00813552">
        <w:rPr>
          <w:b/>
          <w:bCs/>
          <w:color w:val="auto"/>
        </w:rPr>
        <w:t xml:space="preserve">Table </w:t>
      </w:r>
      <w:r w:rsidRPr="00813552">
        <w:rPr>
          <w:b/>
          <w:bCs/>
          <w:color w:val="auto"/>
        </w:rPr>
        <w:fldChar w:fldCharType="begin"/>
      </w:r>
      <w:r w:rsidRPr="00813552">
        <w:rPr>
          <w:b/>
          <w:bCs/>
          <w:color w:val="auto"/>
        </w:rPr>
        <w:instrText xml:space="preserve"> SEQ Table \* ARABIC </w:instrText>
      </w:r>
      <w:r w:rsidRPr="00813552">
        <w:rPr>
          <w:b/>
          <w:bCs/>
          <w:color w:val="auto"/>
        </w:rPr>
        <w:fldChar w:fldCharType="separate"/>
      </w:r>
      <w:r w:rsidR="00833A34">
        <w:rPr>
          <w:b/>
          <w:bCs/>
          <w:noProof/>
          <w:color w:val="auto"/>
        </w:rPr>
        <w:t>1</w:t>
      </w:r>
      <w:r w:rsidRPr="00813552">
        <w:rPr>
          <w:b/>
          <w:bCs/>
          <w:color w:val="auto"/>
        </w:rPr>
        <w:fldChar w:fldCharType="end"/>
      </w:r>
      <w:r w:rsidRPr="00813552">
        <w:rPr>
          <w:b/>
          <w:bCs/>
          <w:color w:val="auto"/>
        </w:rPr>
        <w:t xml:space="preserve">: </w:t>
      </w:r>
      <w:r>
        <w:rPr>
          <w:color w:val="auto"/>
        </w:rPr>
        <w:t xml:space="preserve">Randomly selected points for calculation of </w:t>
      </w:r>
      <w:r w:rsidRPr="008A6FE6">
        <w:rPr>
          <w:color w:val="auto"/>
        </w:rPr>
        <w:t>ΔH</w:t>
      </w:r>
      <w:r w:rsidRPr="008A6FE6">
        <w:rPr>
          <w:color w:val="auto"/>
          <w:vertAlign w:val="subscript"/>
        </w:rPr>
        <w:t>sub</w:t>
      </w:r>
      <w:r>
        <w:rPr>
          <w:color w:val="auto"/>
        </w:rPr>
        <w:t>.</w:t>
      </w:r>
    </w:p>
    <w:tbl>
      <w:tblPr>
        <w:tblStyle w:val="TableGrid"/>
        <w:tblW w:w="0" w:type="auto"/>
        <w:jc w:val="center"/>
        <w:tblLook w:val="04A0" w:firstRow="1" w:lastRow="0" w:firstColumn="1" w:lastColumn="0" w:noHBand="0" w:noVBand="1"/>
      </w:tblPr>
      <w:tblGrid>
        <w:gridCol w:w="960"/>
        <w:gridCol w:w="1217"/>
        <w:gridCol w:w="1418"/>
        <w:gridCol w:w="1456"/>
        <w:gridCol w:w="1327"/>
        <w:gridCol w:w="1347"/>
      </w:tblGrid>
      <w:tr w:rsidR="00886337" w:rsidRPr="00886337" w14:paraId="3AD9AD9D" w14:textId="77777777" w:rsidTr="00EF5A0E">
        <w:trPr>
          <w:trHeight w:val="300"/>
          <w:jc w:val="center"/>
        </w:trPr>
        <w:tc>
          <w:tcPr>
            <w:tcW w:w="960" w:type="dxa"/>
            <w:noWrap/>
            <w:hideMark/>
          </w:tcPr>
          <w:p w14:paraId="458E51A9" w14:textId="77777777" w:rsidR="00886337" w:rsidRPr="00886337" w:rsidRDefault="00886337" w:rsidP="00886337">
            <w:pPr>
              <w:jc w:val="center"/>
            </w:pPr>
          </w:p>
        </w:tc>
        <w:tc>
          <w:tcPr>
            <w:tcW w:w="1217" w:type="dxa"/>
            <w:noWrap/>
            <w:hideMark/>
          </w:tcPr>
          <w:p w14:paraId="7FDF8A1F" w14:textId="77777777" w:rsidR="00886337" w:rsidRPr="00886337" w:rsidRDefault="00886337" w:rsidP="00886337">
            <w:pPr>
              <w:jc w:val="center"/>
            </w:pPr>
            <w:r w:rsidRPr="00886337">
              <w:t>T</w:t>
            </w:r>
            <w:r w:rsidRPr="006A5A0E">
              <w:rPr>
                <w:vertAlign w:val="subscript"/>
              </w:rPr>
              <w:t>1</w:t>
            </w:r>
            <w:r w:rsidRPr="00886337">
              <w:t xml:space="preserve"> (K)</w:t>
            </w:r>
          </w:p>
        </w:tc>
        <w:tc>
          <w:tcPr>
            <w:tcW w:w="1418" w:type="dxa"/>
            <w:noWrap/>
            <w:hideMark/>
          </w:tcPr>
          <w:p w14:paraId="3DC2BD46" w14:textId="77777777" w:rsidR="00886337" w:rsidRPr="00886337" w:rsidRDefault="00886337" w:rsidP="00886337">
            <w:pPr>
              <w:jc w:val="center"/>
            </w:pPr>
            <w:r w:rsidRPr="00886337">
              <w:t>P</w:t>
            </w:r>
            <w:r w:rsidRPr="006A5A0E">
              <w:rPr>
                <w:vertAlign w:val="subscript"/>
              </w:rPr>
              <w:t>1</w:t>
            </w:r>
            <w:r w:rsidRPr="00886337">
              <w:t xml:space="preserve"> (atm)</w:t>
            </w:r>
          </w:p>
        </w:tc>
        <w:tc>
          <w:tcPr>
            <w:tcW w:w="1456" w:type="dxa"/>
            <w:noWrap/>
            <w:hideMark/>
          </w:tcPr>
          <w:p w14:paraId="72E40390" w14:textId="77777777" w:rsidR="00886337" w:rsidRPr="00886337" w:rsidRDefault="00886337" w:rsidP="00886337">
            <w:pPr>
              <w:jc w:val="center"/>
            </w:pPr>
            <w:r w:rsidRPr="00886337">
              <w:t>T</w:t>
            </w:r>
            <w:r w:rsidRPr="006A5A0E">
              <w:rPr>
                <w:vertAlign w:val="subscript"/>
              </w:rPr>
              <w:t>2</w:t>
            </w:r>
            <w:r w:rsidRPr="00886337">
              <w:t xml:space="preserve"> (K)</w:t>
            </w:r>
          </w:p>
        </w:tc>
        <w:tc>
          <w:tcPr>
            <w:tcW w:w="1327" w:type="dxa"/>
            <w:noWrap/>
            <w:hideMark/>
          </w:tcPr>
          <w:p w14:paraId="3069A30D" w14:textId="77777777" w:rsidR="00886337" w:rsidRPr="00886337" w:rsidRDefault="00886337" w:rsidP="00886337">
            <w:pPr>
              <w:jc w:val="center"/>
            </w:pPr>
            <w:r w:rsidRPr="00886337">
              <w:t>P</w:t>
            </w:r>
            <w:r w:rsidRPr="006A5A0E">
              <w:rPr>
                <w:vertAlign w:val="subscript"/>
              </w:rPr>
              <w:t>2</w:t>
            </w:r>
            <w:r w:rsidRPr="00886337">
              <w:t xml:space="preserve"> (atm)</w:t>
            </w:r>
          </w:p>
        </w:tc>
        <w:tc>
          <w:tcPr>
            <w:tcW w:w="1347" w:type="dxa"/>
            <w:noWrap/>
            <w:hideMark/>
          </w:tcPr>
          <w:p w14:paraId="5FA0E763" w14:textId="11C9E97F" w:rsidR="00886337" w:rsidRPr="00886337" w:rsidRDefault="00886337" w:rsidP="00886337">
            <w:pPr>
              <w:jc w:val="center"/>
            </w:pPr>
            <w:bookmarkStart w:id="0" w:name="_Hlk116679765"/>
            <w:r>
              <w:t>Δ</w:t>
            </w:r>
            <w:r w:rsidRPr="00886337">
              <w:t>H</w:t>
            </w:r>
            <w:r w:rsidRPr="00886337">
              <w:rPr>
                <w:vertAlign w:val="subscript"/>
              </w:rPr>
              <w:t>sub</w:t>
            </w:r>
            <w:bookmarkEnd w:id="0"/>
            <w:r>
              <w:t>(J/mol)</w:t>
            </w:r>
          </w:p>
        </w:tc>
      </w:tr>
      <w:tr w:rsidR="002A2A13" w:rsidRPr="00886337" w14:paraId="2E7AD1C9" w14:textId="77777777" w:rsidTr="00EF5A0E">
        <w:trPr>
          <w:trHeight w:val="300"/>
          <w:jc w:val="center"/>
        </w:trPr>
        <w:tc>
          <w:tcPr>
            <w:tcW w:w="960" w:type="dxa"/>
            <w:noWrap/>
            <w:hideMark/>
          </w:tcPr>
          <w:p w14:paraId="4BE6220C" w14:textId="77777777" w:rsidR="002A2A13" w:rsidRPr="00886337" w:rsidRDefault="002A2A13" w:rsidP="002A2A13">
            <w:pPr>
              <w:jc w:val="center"/>
            </w:pPr>
            <w:r w:rsidRPr="00886337">
              <w:t>1</w:t>
            </w:r>
          </w:p>
        </w:tc>
        <w:tc>
          <w:tcPr>
            <w:tcW w:w="1217" w:type="dxa"/>
            <w:noWrap/>
            <w:hideMark/>
          </w:tcPr>
          <w:p w14:paraId="56B5012C" w14:textId="3E77FC91" w:rsidR="002A2A13" w:rsidRPr="00886337" w:rsidRDefault="002A2A13" w:rsidP="002A2A13">
            <w:pPr>
              <w:jc w:val="center"/>
            </w:pPr>
            <w:r w:rsidRPr="00886337">
              <w:t>215.25</w:t>
            </w:r>
            <w:r>
              <w:t>±0.5</w:t>
            </w:r>
          </w:p>
        </w:tc>
        <w:tc>
          <w:tcPr>
            <w:tcW w:w="1418" w:type="dxa"/>
            <w:noWrap/>
            <w:hideMark/>
          </w:tcPr>
          <w:p w14:paraId="78FAD484" w14:textId="56C689CE" w:rsidR="002A2A13" w:rsidRPr="00886337" w:rsidRDefault="002A2A13" w:rsidP="002A2A13">
            <w:pPr>
              <w:jc w:val="center"/>
            </w:pPr>
            <w:r w:rsidRPr="005B7A76">
              <w:t>4.349</w:t>
            </w:r>
            <w:r>
              <w:t>±0.034</w:t>
            </w:r>
          </w:p>
        </w:tc>
        <w:tc>
          <w:tcPr>
            <w:tcW w:w="1456" w:type="dxa"/>
            <w:noWrap/>
            <w:hideMark/>
          </w:tcPr>
          <w:p w14:paraId="49B7BC7F" w14:textId="65EC0ECB" w:rsidR="002A2A13" w:rsidRPr="00886337" w:rsidRDefault="002A2A13" w:rsidP="002A2A13">
            <w:pPr>
              <w:jc w:val="center"/>
            </w:pPr>
            <w:r w:rsidRPr="00886337">
              <w:t>202.85</w:t>
            </w:r>
            <w:r>
              <w:t>±0.5</w:t>
            </w:r>
          </w:p>
        </w:tc>
        <w:tc>
          <w:tcPr>
            <w:tcW w:w="1327" w:type="dxa"/>
            <w:noWrap/>
            <w:hideMark/>
          </w:tcPr>
          <w:p w14:paraId="28C72762" w14:textId="2DC89DD8" w:rsidR="002A2A13" w:rsidRPr="00886337" w:rsidRDefault="002A2A13" w:rsidP="002A2A13">
            <w:pPr>
              <w:jc w:val="center"/>
            </w:pPr>
            <w:r w:rsidRPr="00A902CE">
              <w:t>1.797</w:t>
            </w:r>
            <w:r>
              <w:t>±0.034</w:t>
            </w:r>
          </w:p>
        </w:tc>
        <w:tc>
          <w:tcPr>
            <w:tcW w:w="1347" w:type="dxa"/>
            <w:noWrap/>
            <w:hideMark/>
          </w:tcPr>
          <w:p w14:paraId="7B3EACDF" w14:textId="1443C727" w:rsidR="002A2A13" w:rsidRPr="00886337" w:rsidRDefault="002A2A13" w:rsidP="00EF5A0E">
            <w:pPr>
              <w:jc w:val="left"/>
            </w:pPr>
            <w:r w:rsidRPr="00886337">
              <w:t>25</w:t>
            </w:r>
            <w:r>
              <w:t>900±300</w:t>
            </w:r>
          </w:p>
        </w:tc>
      </w:tr>
      <w:tr w:rsidR="002A2A13" w:rsidRPr="00886337" w14:paraId="24BCFE45" w14:textId="77777777" w:rsidTr="00EF5A0E">
        <w:trPr>
          <w:trHeight w:val="300"/>
          <w:jc w:val="center"/>
        </w:trPr>
        <w:tc>
          <w:tcPr>
            <w:tcW w:w="960" w:type="dxa"/>
            <w:noWrap/>
            <w:hideMark/>
          </w:tcPr>
          <w:p w14:paraId="38CEDFB7" w14:textId="77777777" w:rsidR="002A2A13" w:rsidRPr="00886337" w:rsidRDefault="002A2A13" w:rsidP="002A2A13">
            <w:pPr>
              <w:jc w:val="center"/>
            </w:pPr>
            <w:r w:rsidRPr="00886337">
              <w:t>2</w:t>
            </w:r>
          </w:p>
        </w:tc>
        <w:tc>
          <w:tcPr>
            <w:tcW w:w="1217" w:type="dxa"/>
            <w:noWrap/>
            <w:hideMark/>
          </w:tcPr>
          <w:p w14:paraId="73694532" w14:textId="459DADD1" w:rsidR="002A2A13" w:rsidRPr="00886337" w:rsidRDefault="002A2A13" w:rsidP="002A2A13">
            <w:pPr>
              <w:jc w:val="center"/>
            </w:pPr>
            <w:r w:rsidRPr="00886337">
              <w:t>216.25</w:t>
            </w:r>
            <w:r>
              <w:t>±0.5</w:t>
            </w:r>
          </w:p>
        </w:tc>
        <w:tc>
          <w:tcPr>
            <w:tcW w:w="1418" w:type="dxa"/>
            <w:noWrap/>
            <w:hideMark/>
          </w:tcPr>
          <w:p w14:paraId="28908793" w14:textId="67221C31" w:rsidR="002A2A13" w:rsidRPr="00886337" w:rsidRDefault="002A2A13" w:rsidP="002A2A13">
            <w:pPr>
              <w:jc w:val="center"/>
            </w:pPr>
            <w:r w:rsidRPr="005B7A76">
              <w:t>4.757</w:t>
            </w:r>
            <w:r>
              <w:t>±0.034</w:t>
            </w:r>
          </w:p>
        </w:tc>
        <w:tc>
          <w:tcPr>
            <w:tcW w:w="1456" w:type="dxa"/>
            <w:noWrap/>
            <w:hideMark/>
          </w:tcPr>
          <w:p w14:paraId="4BADE858" w14:textId="2CB39B36" w:rsidR="002A2A13" w:rsidRPr="00886337" w:rsidRDefault="002A2A13" w:rsidP="002A2A13">
            <w:pPr>
              <w:jc w:val="center"/>
            </w:pPr>
            <w:r w:rsidRPr="00886337">
              <w:t>213.45</w:t>
            </w:r>
            <w:r>
              <w:t>±0.5</w:t>
            </w:r>
          </w:p>
        </w:tc>
        <w:tc>
          <w:tcPr>
            <w:tcW w:w="1327" w:type="dxa"/>
            <w:noWrap/>
            <w:hideMark/>
          </w:tcPr>
          <w:p w14:paraId="69B75EEB" w14:textId="269B5D77" w:rsidR="002A2A13" w:rsidRPr="00886337" w:rsidRDefault="002A2A13" w:rsidP="002A2A13">
            <w:pPr>
              <w:jc w:val="center"/>
            </w:pPr>
            <w:r w:rsidRPr="00A902CE">
              <w:t>3.873</w:t>
            </w:r>
            <w:r>
              <w:t>±0.034</w:t>
            </w:r>
          </w:p>
        </w:tc>
        <w:tc>
          <w:tcPr>
            <w:tcW w:w="1347" w:type="dxa"/>
            <w:noWrap/>
            <w:hideMark/>
          </w:tcPr>
          <w:p w14:paraId="3AC14D3D" w14:textId="5C8E3059" w:rsidR="002A2A13" w:rsidRPr="00886337" w:rsidRDefault="002A2A13" w:rsidP="00EF5A0E">
            <w:pPr>
              <w:jc w:val="left"/>
            </w:pPr>
            <w:r w:rsidRPr="00886337">
              <w:t>28</w:t>
            </w:r>
            <w:r>
              <w:t>000±3000</w:t>
            </w:r>
          </w:p>
        </w:tc>
      </w:tr>
      <w:tr w:rsidR="002A2A13" w:rsidRPr="00886337" w14:paraId="1735E50C" w14:textId="77777777" w:rsidTr="00EF5A0E">
        <w:trPr>
          <w:trHeight w:val="300"/>
          <w:jc w:val="center"/>
        </w:trPr>
        <w:tc>
          <w:tcPr>
            <w:tcW w:w="960" w:type="dxa"/>
            <w:noWrap/>
            <w:hideMark/>
          </w:tcPr>
          <w:p w14:paraId="01736022" w14:textId="77777777" w:rsidR="002A2A13" w:rsidRPr="00886337" w:rsidRDefault="002A2A13" w:rsidP="002A2A13">
            <w:pPr>
              <w:jc w:val="center"/>
            </w:pPr>
            <w:r w:rsidRPr="00886337">
              <w:t>3</w:t>
            </w:r>
          </w:p>
        </w:tc>
        <w:tc>
          <w:tcPr>
            <w:tcW w:w="1217" w:type="dxa"/>
            <w:noWrap/>
            <w:hideMark/>
          </w:tcPr>
          <w:p w14:paraId="423B9B45" w14:textId="16AFE9C7" w:rsidR="002A2A13" w:rsidRPr="00886337" w:rsidRDefault="002A2A13" w:rsidP="002A2A13">
            <w:pPr>
              <w:jc w:val="center"/>
            </w:pPr>
            <w:r w:rsidRPr="00886337">
              <w:t>216.75</w:t>
            </w:r>
            <w:r>
              <w:t>±0.5</w:t>
            </w:r>
          </w:p>
        </w:tc>
        <w:tc>
          <w:tcPr>
            <w:tcW w:w="1418" w:type="dxa"/>
            <w:noWrap/>
            <w:hideMark/>
          </w:tcPr>
          <w:p w14:paraId="03C07246" w14:textId="4E28726D" w:rsidR="002A2A13" w:rsidRPr="00886337" w:rsidRDefault="002A2A13" w:rsidP="002A2A13">
            <w:pPr>
              <w:jc w:val="center"/>
            </w:pPr>
            <w:r w:rsidRPr="005B7A76">
              <w:t>4.893</w:t>
            </w:r>
            <w:r>
              <w:t>±0.034</w:t>
            </w:r>
          </w:p>
        </w:tc>
        <w:tc>
          <w:tcPr>
            <w:tcW w:w="1456" w:type="dxa"/>
            <w:noWrap/>
            <w:hideMark/>
          </w:tcPr>
          <w:p w14:paraId="08EC9BF5" w14:textId="275E1BF0" w:rsidR="002A2A13" w:rsidRPr="00886337" w:rsidRDefault="002A2A13" w:rsidP="002A2A13">
            <w:pPr>
              <w:jc w:val="center"/>
            </w:pPr>
            <w:r w:rsidRPr="00886337">
              <w:t>199.65</w:t>
            </w:r>
            <w:r>
              <w:t>±0.5</w:t>
            </w:r>
          </w:p>
        </w:tc>
        <w:tc>
          <w:tcPr>
            <w:tcW w:w="1327" w:type="dxa"/>
            <w:noWrap/>
            <w:hideMark/>
          </w:tcPr>
          <w:p w14:paraId="7827C624" w14:textId="3560A843" w:rsidR="002A2A13" w:rsidRPr="00886337" w:rsidRDefault="002A2A13" w:rsidP="002A2A13">
            <w:pPr>
              <w:jc w:val="center"/>
            </w:pPr>
            <w:r w:rsidRPr="00A902CE">
              <w:t>1.389</w:t>
            </w:r>
            <w:r>
              <w:t>±0.034</w:t>
            </w:r>
          </w:p>
        </w:tc>
        <w:tc>
          <w:tcPr>
            <w:tcW w:w="1347" w:type="dxa"/>
            <w:noWrap/>
            <w:hideMark/>
          </w:tcPr>
          <w:p w14:paraId="28E93F80" w14:textId="34A8499F" w:rsidR="002A2A13" w:rsidRPr="00886337" w:rsidRDefault="002A2A13" w:rsidP="00EF5A0E">
            <w:pPr>
              <w:jc w:val="left"/>
            </w:pPr>
            <w:r w:rsidRPr="00886337">
              <w:t>26</w:t>
            </w:r>
            <w:r>
              <w:t>500±100</w:t>
            </w:r>
          </w:p>
        </w:tc>
      </w:tr>
      <w:tr w:rsidR="002A2A13" w:rsidRPr="00886337" w14:paraId="5E579700" w14:textId="77777777" w:rsidTr="00EF5A0E">
        <w:trPr>
          <w:trHeight w:val="300"/>
          <w:jc w:val="center"/>
        </w:trPr>
        <w:tc>
          <w:tcPr>
            <w:tcW w:w="960" w:type="dxa"/>
            <w:noWrap/>
            <w:hideMark/>
          </w:tcPr>
          <w:p w14:paraId="09A0C525" w14:textId="77777777" w:rsidR="002A2A13" w:rsidRPr="00886337" w:rsidRDefault="002A2A13" w:rsidP="002A2A13">
            <w:pPr>
              <w:jc w:val="center"/>
            </w:pPr>
            <w:r w:rsidRPr="00886337">
              <w:t>4</w:t>
            </w:r>
          </w:p>
        </w:tc>
        <w:tc>
          <w:tcPr>
            <w:tcW w:w="1217" w:type="dxa"/>
            <w:noWrap/>
            <w:hideMark/>
          </w:tcPr>
          <w:p w14:paraId="77B7D05D" w14:textId="17D5A5BB" w:rsidR="002A2A13" w:rsidRPr="00886337" w:rsidRDefault="002A2A13" w:rsidP="002A2A13">
            <w:pPr>
              <w:jc w:val="center"/>
            </w:pPr>
            <w:r w:rsidRPr="00886337">
              <w:t>211.05</w:t>
            </w:r>
            <w:r>
              <w:t>±0.5</w:t>
            </w:r>
          </w:p>
        </w:tc>
        <w:tc>
          <w:tcPr>
            <w:tcW w:w="1418" w:type="dxa"/>
            <w:noWrap/>
            <w:hideMark/>
          </w:tcPr>
          <w:p w14:paraId="61C17B44" w14:textId="416D59F3" w:rsidR="002A2A13" w:rsidRPr="00886337" w:rsidRDefault="002A2A13" w:rsidP="002A2A13">
            <w:pPr>
              <w:jc w:val="center"/>
            </w:pPr>
            <w:r w:rsidRPr="005B7A76">
              <w:t>3.260</w:t>
            </w:r>
            <w:r>
              <w:t>±0.034</w:t>
            </w:r>
          </w:p>
        </w:tc>
        <w:tc>
          <w:tcPr>
            <w:tcW w:w="1456" w:type="dxa"/>
            <w:noWrap/>
            <w:hideMark/>
          </w:tcPr>
          <w:p w14:paraId="56A2C6BA" w14:textId="70482A63" w:rsidR="002A2A13" w:rsidRPr="00886337" w:rsidRDefault="002A2A13" w:rsidP="002A2A13">
            <w:pPr>
              <w:jc w:val="center"/>
            </w:pPr>
            <w:r w:rsidRPr="00886337">
              <w:t>216.75</w:t>
            </w:r>
            <w:r>
              <w:t>±0.5</w:t>
            </w:r>
          </w:p>
        </w:tc>
        <w:tc>
          <w:tcPr>
            <w:tcW w:w="1327" w:type="dxa"/>
            <w:noWrap/>
            <w:hideMark/>
          </w:tcPr>
          <w:p w14:paraId="3DAEC468" w14:textId="2F0B86E9" w:rsidR="002A2A13" w:rsidRPr="00886337" w:rsidRDefault="002A2A13" w:rsidP="002A2A13">
            <w:pPr>
              <w:jc w:val="center"/>
            </w:pPr>
            <w:r w:rsidRPr="00A902CE">
              <w:t>4.893</w:t>
            </w:r>
            <w:r>
              <w:t>±0.034</w:t>
            </w:r>
          </w:p>
        </w:tc>
        <w:tc>
          <w:tcPr>
            <w:tcW w:w="1347" w:type="dxa"/>
            <w:noWrap/>
            <w:hideMark/>
          </w:tcPr>
          <w:p w14:paraId="74B1A6C4" w14:textId="48A33DE7" w:rsidR="002A2A13" w:rsidRPr="00886337" w:rsidRDefault="002A2A13" w:rsidP="00EF5A0E">
            <w:pPr>
              <w:jc w:val="left"/>
            </w:pPr>
            <w:r w:rsidRPr="00886337">
              <w:t>2</w:t>
            </w:r>
            <w:r>
              <w:t>7000±2000</w:t>
            </w:r>
          </w:p>
        </w:tc>
      </w:tr>
      <w:tr w:rsidR="002A2A13" w:rsidRPr="00886337" w14:paraId="565586EE" w14:textId="77777777" w:rsidTr="00EF5A0E">
        <w:trPr>
          <w:trHeight w:val="300"/>
          <w:jc w:val="center"/>
        </w:trPr>
        <w:tc>
          <w:tcPr>
            <w:tcW w:w="960" w:type="dxa"/>
            <w:noWrap/>
            <w:hideMark/>
          </w:tcPr>
          <w:p w14:paraId="6148C71F" w14:textId="77777777" w:rsidR="002A2A13" w:rsidRPr="00886337" w:rsidRDefault="002A2A13" w:rsidP="002A2A13">
            <w:pPr>
              <w:jc w:val="center"/>
            </w:pPr>
            <w:r w:rsidRPr="00886337">
              <w:t>5</w:t>
            </w:r>
          </w:p>
        </w:tc>
        <w:tc>
          <w:tcPr>
            <w:tcW w:w="1217" w:type="dxa"/>
            <w:noWrap/>
            <w:hideMark/>
          </w:tcPr>
          <w:p w14:paraId="400BCE39" w14:textId="0FC5E1A3" w:rsidR="002A2A13" w:rsidRPr="00886337" w:rsidRDefault="002A2A13" w:rsidP="002A2A13">
            <w:pPr>
              <w:jc w:val="center"/>
            </w:pPr>
            <w:r w:rsidRPr="00886337">
              <w:t>216.75</w:t>
            </w:r>
            <w:r>
              <w:t>±0.5</w:t>
            </w:r>
          </w:p>
        </w:tc>
        <w:tc>
          <w:tcPr>
            <w:tcW w:w="1418" w:type="dxa"/>
            <w:noWrap/>
            <w:hideMark/>
          </w:tcPr>
          <w:p w14:paraId="1FF33202" w14:textId="6AE1C539" w:rsidR="002A2A13" w:rsidRPr="00886337" w:rsidRDefault="002A2A13" w:rsidP="002A2A13">
            <w:pPr>
              <w:jc w:val="center"/>
            </w:pPr>
            <w:r w:rsidRPr="005B7A76">
              <w:t>4.893</w:t>
            </w:r>
            <w:r>
              <w:t>±0.034</w:t>
            </w:r>
          </w:p>
        </w:tc>
        <w:tc>
          <w:tcPr>
            <w:tcW w:w="1456" w:type="dxa"/>
            <w:noWrap/>
            <w:hideMark/>
          </w:tcPr>
          <w:p w14:paraId="4FD22D46" w14:textId="22C0D04D" w:rsidR="002A2A13" w:rsidRPr="00886337" w:rsidRDefault="002A2A13" w:rsidP="002A2A13">
            <w:pPr>
              <w:jc w:val="center"/>
            </w:pPr>
            <w:r w:rsidRPr="00886337">
              <w:t>202.25</w:t>
            </w:r>
            <w:r>
              <w:t>±0.5</w:t>
            </w:r>
          </w:p>
        </w:tc>
        <w:tc>
          <w:tcPr>
            <w:tcW w:w="1327" w:type="dxa"/>
            <w:noWrap/>
            <w:hideMark/>
          </w:tcPr>
          <w:p w14:paraId="4D1FB942" w14:textId="3531C0C5" w:rsidR="002A2A13" w:rsidRPr="00886337" w:rsidRDefault="002A2A13" w:rsidP="002A2A13">
            <w:pPr>
              <w:jc w:val="center"/>
            </w:pPr>
            <w:r w:rsidRPr="00A902CE">
              <w:t>1.695</w:t>
            </w:r>
            <w:r>
              <w:t>±0.034</w:t>
            </w:r>
          </w:p>
        </w:tc>
        <w:tc>
          <w:tcPr>
            <w:tcW w:w="1347" w:type="dxa"/>
            <w:noWrap/>
            <w:hideMark/>
          </w:tcPr>
          <w:p w14:paraId="55130938" w14:textId="705B3E25" w:rsidR="002A2A13" w:rsidRPr="00886337" w:rsidRDefault="002A2A13" w:rsidP="00EF5A0E">
            <w:pPr>
              <w:jc w:val="left"/>
            </w:pPr>
            <w:r w:rsidRPr="00886337">
              <w:t>266</w:t>
            </w:r>
            <w:r>
              <w:t>00±300</w:t>
            </w:r>
          </w:p>
        </w:tc>
      </w:tr>
      <w:tr w:rsidR="002A2A13" w:rsidRPr="00886337" w14:paraId="19FF376B" w14:textId="77777777" w:rsidTr="00EF5A0E">
        <w:trPr>
          <w:trHeight w:val="300"/>
          <w:jc w:val="center"/>
        </w:trPr>
        <w:tc>
          <w:tcPr>
            <w:tcW w:w="960" w:type="dxa"/>
            <w:noWrap/>
            <w:hideMark/>
          </w:tcPr>
          <w:p w14:paraId="2A262D48" w14:textId="77777777" w:rsidR="002A2A13" w:rsidRPr="00886337" w:rsidRDefault="002A2A13" w:rsidP="002A2A13">
            <w:pPr>
              <w:jc w:val="center"/>
            </w:pPr>
            <w:r w:rsidRPr="00886337">
              <w:t>6</w:t>
            </w:r>
          </w:p>
        </w:tc>
        <w:tc>
          <w:tcPr>
            <w:tcW w:w="1217" w:type="dxa"/>
            <w:noWrap/>
            <w:hideMark/>
          </w:tcPr>
          <w:p w14:paraId="15A3EE50" w14:textId="3DD0BF2C" w:rsidR="002A2A13" w:rsidRPr="00886337" w:rsidRDefault="002A2A13" w:rsidP="002A2A13">
            <w:pPr>
              <w:jc w:val="center"/>
            </w:pPr>
            <w:r w:rsidRPr="00886337">
              <w:t>213.85</w:t>
            </w:r>
            <w:r>
              <w:t>±0.5</w:t>
            </w:r>
          </w:p>
        </w:tc>
        <w:tc>
          <w:tcPr>
            <w:tcW w:w="1418" w:type="dxa"/>
            <w:noWrap/>
            <w:hideMark/>
          </w:tcPr>
          <w:p w14:paraId="4CFA2DA8" w14:textId="0F888DA7" w:rsidR="002A2A13" w:rsidRPr="00886337" w:rsidRDefault="002A2A13" w:rsidP="002A2A13">
            <w:pPr>
              <w:jc w:val="center"/>
            </w:pPr>
            <w:r w:rsidRPr="005B7A76">
              <w:t>4.009</w:t>
            </w:r>
            <w:r>
              <w:t>±0.034</w:t>
            </w:r>
          </w:p>
        </w:tc>
        <w:tc>
          <w:tcPr>
            <w:tcW w:w="1456" w:type="dxa"/>
            <w:noWrap/>
            <w:hideMark/>
          </w:tcPr>
          <w:p w14:paraId="34B66185" w14:textId="58826409" w:rsidR="002A2A13" w:rsidRPr="00886337" w:rsidRDefault="002A2A13" w:rsidP="002A2A13">
            <w:pPr>
              <w:jc w:val="center"/>
            </w:pPr>
            <w:r w:rsidRPr="00886337">
              <w:t>198.65</w:t>
            </w:r>
            <w:r>
              <w:t>±0.5</w:t>
            </w:r>
          </w:p>
        </w:tc>
        <w:tc>
          <w:tcPr>
            <w:tcW w:w="1327" w:type="dxa"/>
            <w:noWrap/>
            <w:hideMark/>
          </w:tcPr>
          <w:p w14:paraId="53C7FCD6" w14:textId="48F0D2D2" w:rsidR="002A2A13" w:rsidRPr="00886337" w:rsidRDefault="002A2A13" w:rsidP="002A2A13">
            <w:pPr>
              <w:jc w:val="center"/>
            </w:pPr>
            <w:r w:rsidRPr="00A902CE">
              <w:t>1.287</w:t>
            </w:r>
            <w:r>
              <w:t>±0.034</w:t>
            </w:r>
          </w:p>
        </w:tc>
        <w:tc>
          <w:tcPr>
            <w:tcW w:w="1347" w:type="dxa"/>
            <w:noWrap/>
            <w:hideMark/>
          </w:tcPr>
          <w:p w14:paraId="3A3B8F8F" w14:textId="18CE714D" w:rsidR="002A2A13" w:rsidRPr="00886337" w:rsidRDefault="002A2A13" w:rsidP="00EF5A0E">
            <w:pPr>
              <w:jc w:val="left"/>
            </w:pPr>
            <w:r w:rsidRPr="00886337">
              <w:t>2640</w:t>
            </w:r>
            <w:r>
              <w:t>0±80</w:t>
            </w:r>
          </w:p>
        </w:tc>
      </w:tr>
      <w:tr w:rsidR="002A2A13" w:rsidRPr="00886337" w14:paraId="4C42F070" w14:textId="77777777" w:rsidTr="00EF5A0E">
        <w:trPr>
          <w:trHeight w:val="300"/>
          <w:jc w:val="center"/>
        </w:trPr>
        <w:tc>
          <w:tcPr>
            <w:tcW w:w="960" w:type="dxa"/>
            <w:noWrap/>
            <w:hideMark/>
          </w:tcPr>
          <w:p w14:paraId="6EFDCEDF" w14:textId="77777777" w:rsidR="002A2A13" w:rsidRPr="00886337" w:rsidRDefault="002A2A13" w:rsidP="002A2A13">
            <w:pPr>
              <w:jc w:val="center"/>
            </w:pPr>
            <w:r w:rsidRPr="00886337">
              <w:t>7</w:t>
            </w:r>
          </w:p>
        </w:tc>
        <w:tc>
          <w:tcPr>
            <w:tcW w:w="1217" w:type="dxa"/>
            <w:noWrap/>
            <w:hideMark/>
          </w:tcPr>
          <w:p w14:paraId="19F63A66" w14:textId="32B7AED2" w:rsidR="002A2A13" w:rsidRPr="00886337" w:rsidRDefault="002A2A13" w:rsidP="002A2A13">
            <w:pPr>
              <w:jc w:val="center"/>
            </w:pPr>
            <w:r w:rsidRPr="00886337">
              <w:t>200.55</w:t>
            </w:r>
            <w:r>
              <w:t>±0.5</w:t>
            </w:r>
          </w:p>
        </w:tc>
        <w:tc>
          <w:tcPr>
            <w:tcW w:w="1418" w:type="dxa"/>
            <w:noWrap/>
            <w:hideMark/>
          </w:tcPr>
          <w:p w14:paraId="162B186D" w14:textId="2C152BD1" w:rsidR="002A2A13" w:rsidRPr="00886337" w:rsidRDefault="002A2A13" w:rsidP="002A2A13">
            <w:pPr>
              <w:jc w:val="center"/>
            </w:pPr>
            <w:r w:rsidRPr="005B7A76">
              <w:t>1.491</w:t>
            </w:r>
            <w:r>
              <w:t>±0.034</w:t>
            </w:r>
          </w:p>
        </w:tc>
        <w:tc>
          <w:tcPr>
            <w:tcW w:w="1456" w:type="dxa"/>
            <w:noWrap/>
            <w:hideMark/>
          </w:tcPr>
          <w:p w14:paraId="0E54B803" w14:textId="3037BEB8" w:rsidR="002A2A13" w:rsidRPr="00886337" w:rsidRDefault="002A2A13" w:rsidP="002A2A13">
            <w:pPr>
              <w:jc w:val="center"/>
            </w:pPr>
            <w:r w:rsidRPr="00886337">
              <w:t>205.55</w:t>
            </w:r>
            <w:r>
              <w:t>±0.5</w:t>
            </w:r>
          </w:p>
        </w:tc>
        <w:tc>
          <w:tcPr>
            <w:tcW w:w="1327" w:type="dxa"/>
            <w:noWrap/>
            <w:hideMark/>
          </w:tcPr>
          <w:p w14:paraId="6323F739" w14:textId="0E069D29" w:rsidR="002A2A13" w:rsidRPr="00886337" w:rsidRDefault="002A2A13" w:rsidP="002A2A13">
            <w:pPr>
              <w:jc w:val="center"/>
            </w:pPr>
            <w:r w:rsidRPr="00A902CE">
              <w:t>2.171</w:t>
            </w:r>
            <w:r>
              <w:t>±0.034</w:t>
            </w:r>
          </w:p>
        </w:tc>
        <w:tc>
          <w:tcPr>
            <w:tcW w:w="1347" w:type="dxa"/>
            <w:noWrap/>
            <w:hideMark/>
          </w:tcPr>
          <w:p w14:paraId="75D01F05" w14:textId="76E730EE" w:rsidR="002A2A13" w:rsidRPr="00886337" w:rsidRDefault="002A2A13" w:rsidP="00EF5A0E">
            <w:pPr>
              <w:jc w:val="left"/>
            </w:pPr>
            <w:r w:rsidRPr="00886337">
              <w:t>2</w:t>
            </w:r>
            <w:r>
              <w:t>5800±300</w:t>
            </w:r>
          </w:p>
        </w:tc>
      </w:tr>
      <w:tr w:rsidR="002A2A13" w:rsidRPr="00886337" w14:paraId="5CC3330A" w14:textId="77777777" w:rsidTr="00EF5A0E">
        <w:trPr>
          <w:trHeight w:val="300"/>
          <w:jc w:val="center"/>
        </w:trPr>
        <w:tc>
          <w:tcPr>
            <w:tcW w:w="960" w:type="dxa"/>
            <w:noWrap/>
            <w:hideMark/>
          </w:tcPr>
          <w:p w14:paraId="3F0EC8A3" w14:textId="77777777" w:rsidR="002A2A13" w:rsidRPr="00886337" w:rsidRDefault="002A2A13" w:rsidP="002A2A13">
            <w:pPr>
              <w:jc w:val="center"/>
            </w:pPr>
            <w:r w:rsidRPr="00886337">
              <w:t>8</w:t>
            </w:r>
          </w:p>
        </w:tc>
        <w:tc>
          <w:tcPr>
            <w:tcW w:w="1217" w:type="dxa"/>
            <w:noWrap/>
            <w:hideMark/>
          </w:tcPr>
          <w:p w14:paraId="3533E7C9" w14:textId="74FE1F1D" w:rsidR="002A2A13" w:rsidRPr="00886337" w:rsidRDefault="002A2A13" w:rsidP="002A2A13">
            <w:pPr>
              <w:jc w:val="center"/>
            </w:pPr>
            <w:r w:rsidRPr="00886337">
              <w:t>206.65</w:t>
            </w:r>
            <w:r>
              <w:t>±0.5</w:t>
            </w:r>
          </w:p>
        </w:tc>
        <w:tc>
          <w:tcPr>
            <w:tcW w:w="1418" w:type="dxa"/>
            <w:noWrap/>
            <w:hideMark/>
          </w:tcPr>
          <w:p w14:paraId="234FEA4E" w14:textId="7CF3B34F" w:rsidR="002A2A13" w:rsidRPr="00886337" w:rsidRDefault="002A2A13" w:rsidP="002A2A13">
            <w:pPr>
              <w:jc w:val="center"/>
            </w:pPr>
            <w:r w:rsidRPr="005B7A76">
              <w:t>2.376</w:t>
            </w:r>
            <w:r>
              <w:t>±0.034</w:t>
            </w:r>
          </w:p>
        </w:tc>
        <w:tc>
          <w:tcPr>
            <w:tcW w:w="1456" w:type="dxa"/>
            <w:noWrap/>
            <w:hideMark/>
          </w:tcPr>
          <w:p w14:paraId="4BDC7579" w14:textId="64ECBBA3" w:rsidR="002A2A13" w:rsidRPr="00886337" w:rsidRDefault="002A2A13" w:rsidP="002A2A13">
            <w:pPr>
              <w:jc w:val="center"/>
            </w:pPr>
            <w:r w:rsidRPr="00886337">
              <w:t>207.75</w:t>
            </w:r>
            <w:r>
              <w:t>±0.5</w:t>
            </w:r>
          </w:p>
        </w:tc>
        <w:tc>
          <w:tcPr>
            <w:tcW w:w="1327" w:type="dxa"/>
            <w:noWrap/>
            <w:hideMark/>
          </w:tcPr>
          <w:p w14:paraId="63937334" w14:textId="5657CC66" w:rsidR="002A2A13" w:rsidRPr="00886337" w:rsidRDefault="002A2A13" w:rsidP="002A2A13">
            <w:pPr>
              <w:jc w:val="center"/>
            </w:pPr>
            <w:r w:rsidRPr="00A902CE">
              <w:t>2.580</w:t>
            </w:r>
            <w:r>
              <w:t>±0.034</w:t>
            </w:r>
          </w:p>
        </w:tc>
        <w:tc>
          <w:tcPr>
            <w:tcW w:w="1347" w:type="dxa"/>
            <w:noWrap/>
            <w:hideMark/>
          </w:tcPr>
          <w:p w14:paraId="2AB78056" w14:textId="3E5BD3C9" w:rsidR="002A2A13" w:rsidRPr="00886337" w:rsidRDefault="002A2A13" w:rsidP="00EF5A0E">
            <w:pPr>
              <w:jc w:val="left"/>
            </w:pPr>
            <w:r w:rsidRPr="00886337">
              <w:t>2</w:t>
            </w:r>
            <w:r>
              <w:t>7000±9000</w:t>
            </w:r>
          </w:p>
        </w:tc>
      </w:tr>
      <w:tr w:rsidR="002A2A13" w:rsidRPr="00886337" w14:paraId="5319276F" w14:textId="77777777" w:rsidTr="00EF5A0E">
        <w:trPr>
          <w:trHeight w:val="300"/>
          <w:jc w:val="center"/>
        </w:trPr>
        <w:tc>
          <w:tcPr>
            <w:tcW w:w="960" w:type="dxa"/>
            <w:noWrap/>
            <w:hideMark/>
          </w:tcPr>
          <w:p w14:paraId="4789F1A1" w14:textId="77777777" w:rsidR="002A2A13" w:rsidRPr="00886337" w:rsidRDefault="002A2A13" w:rsidP="002A2A13">
            <w:pPr>
              <w:jc w:val="center"/>
            </w:pPr>
            <w:r w:rsidRPr="00886337">
              <w:t>9</w:t>
            </w:r>
          </w:p>
        </w:tc>
        <w:tc>
          <w:tcPr>
            <w:tcW w:w="1217" w:type="dxa"/>
            <w:noWrap/>
            <w:hideMark/>
          </w:tcPr>
          <w:p w14:paraId="12079604" w14:textId="50733C36" w:rsidR="002A2A13" w:rsidRPr="00886337" w:rsidRDefault="002A2A13" w:rsidP="002A2A13">
            <w:pPr>
              <w:jc w:val="center"/>
            </w:pPr>
            <w:r w:rsidRPr="00886337">
              <w:t>211.05</w:t>
            </w:r>
            <w:r>
              <w:t>±0.5</w:t>
            </w:r>
          </w:p>
        </w:tc>
        <w:tc>
          <w:tcPr>
            <w:tcW w:w="1418" w:type="dxa"/>
            <w:noWrap/>
            <w:hideMark/>
          </w:tcPr>
          <w:p w14:paraId="4812D9D7" w14:textId="01FB710A" w:rsidR="002A2A13" w:rsidRPr="00886337" w:rsidRDefault="002A2A13" w:rsidP="002A2A13">
            <w:pPr>
              <w:jc w:val="center"/>
            </w:pPr>
            <w:r w:rsidRPr="005B7A76">
              <w:t>3.260</w:t>
            </w:r>
            <w:r>
              <w:t>±0.034</w:t>
            </w:r>
          </w:p>
        </w:tc>
        <w:tc>
          <w:tcPr>
            <w:tcW w:w="1456" w:type="dxa"/>
            <w:noWrap/>
            <w:hideMark/>
          </w:tcPr>
          <w:p w14:paraId="163BE466" w14:textId="572E6E6F" w:rsidR="002A2A13" w:rsidRPr="00886337" w:rsidRDefault="002A2A13" w:rsidP="002A2A13">
            <w:pPr>
              <w:jc w:val="center"/>
            </w:pPr>
            <w:r w:rsidRPr="00886337">
              <w:t>209.15</w:t>
            </w:r>
            <w:r>
              <w:t>±0.5</w:t>
            </w:r>
          </w:p>
        </w:tc>
        <w:tc>
          <w:tcPr>
            <w:tcW w:w="1327" w:type="dxa"/>
            <w:noWrap/>
            <w:hideMark/>
          </w:tcPr>
          <w:p w14:paraId="12B5E7FC" w14:textId="0885B1A4" w:rsidR="002A2A13" w:rsidRPr="00886337" w:rsidRDefault="002A2A13" w:rsidP="002A2A13">
            <w:pPr>
              <w:jc w:val="center"/>
            </w:pPr>
            <w:r w:rsidRPr="00A902CE">
              <w:t>2.852</w:t>
            </w:r>
            <w:r>
              <w:t>±0.034</w:t>
            </w:r>
          </w:p>
        </w:tc>
        <w:tc>
          <w:tcPr>
            <w:tcW w:w="1347" w:type="dxa"/>
            <w:noWrap/>
            <w:hideMark/>
          </w:tcPr>
          <w:p w14:paraId="67917A99" w14:textId="32818ED5" w:rsidR="002A2A13" w:rsidRPr="00886337" w:rsidRDefault="002A2A13" w:rsidP="00EF5A0E">
            <w:pPr>
              <w:jc w:val="left"/>
            </w:pPr>
            <w:r w:rsidRPr="00886337">
              <w:t>2</w:t>
            </w:r>
            <w:r>
              <w:t>6000±2000</w:t>
            </w:r>
          </w:p>
        </w:tc>
      </w:tr>
      <w:tr w:rsidR="002A2A13" w:rsidRPr="00886337" w14:paraId="1CDA9B8A" w14:textId="77777777" w:rsidTr="00EF5A0E">
        <w:trPr>
          <w:trHeight w:val="300"/>
          <w:jc w:val="center"/>
        </w:trPr>
        <w:tc>
          <w:tcPr>
            <w:tcW w:w="960" w:type="dxa"/>
            <w:noWrap/>
            <w:hideMark/>
          </w:tcPr>
          <w:p w14:paraId="070A9DBA" w14:textId="77777777" w:rsidR="002A2A13" w:rsidRPr="00886337" w:rsidRDefault="002A2A13" w:rsidP="002A2A13">
            <w:pPr>
              <w:jc w:val="center"/>
            </w:pPr>
            <w:r w:rsidRPr="00886337">
              <w:t>10</w:t>
            </w:r>
          </w:p>
        </w:tc>
        <w:tc>
          <w:tcPr>
            <w:tcW w:w="1217" w:type="dxa"/>
            <w:noWrap/>
            <w:hideMark/>
          </w:tcPr>
          <w:p w14:paraId="3D51983A" w14:textId="6E2F45FA" w:rsidR="002A2A13" w:rsidRPr="00886337" w:rsidRDefault="002A2A13" w:rsidP="002A2A13">
            <w:pPr>
              <w:jc w:val="center"/>
            </w:pPr>
            <w:r w:rsidRPr="00886337">
              <w:t>201.45</w:t>
            </w:r>
            <w:r>
              <w:t>±0.5</w:t>
            </w:r>
          </w:p>
        </w:tc>
        <w:tc>
          <w:tcPr>
            <w:tcW w:w="1418" w:type="dxa"/>
            <w:noWrap/>
            <w:hideMark/>
          </w:tcPr>
          <w:p w14:paraId="7E49B0A0" w14:textId="6BEE550E" w:rsidR="002A2A13" w:rsidRPr="00886337" w:rsidRDefault="002A2A13" w:rsidP="002A2A13">
            <w:pPr>
              <w:jc w:val="center"/>
            </w:pPr>
            <w:r w:rsidRPr="005B7A76">
              <w:t>1.593</w:t>
            </w:r>
            <w:r>
              <w:t>±0.034</w:t>
            </w:r>
          </w:p>
        </w:tc>
        <w:tc>
          <w:tcPr>
            <w:tcW w:w="1456" w:type="dxa"/>
            <w:noWrap/>
            <w:hideMark/>
          </w:tcPr>
          <w:p w14:paraId="6C09D5DF" w14:textId="689193D4" w:rsidR="002A2A13" w:rsidRPr="00886337" w:rsidRDefault="002A2A13" w:rsidP="002A2A13">
            <w:pPr>
              <w:jc w:val="center"/>
            </w:pPr>
            <w:r w:rsidRPr="00886337">
              <w:t>215.95</w:t>
            </w:r>
            <w:r>
              <w:t>±0.5</w:t>
            </w:r>
          </w:p>
        </w:tc>
        <w:tc>
          <w:tcPr>
            <w:tcW w:w="1327" w:type="dxa"/>
            <w:noWrap/>
            <w:hideMark/>
          </w:tcPr>
          <w:p w14:paraId="505EADA5" w14:textId="1BF57F0C" w:rsidR="002A2A13" w:rsidRPr="00886337" w:rsidRDefault="002A2A13" w:rsidP="002A2A13">
            <w:pPr>
              <w:jc w:val="center"/>
            </w:pPr>
            <w:r w:rsidRPr="00A902CE">
              <w:t>4.621</w:t>
            </w:r>
            <w:r>
              <w:t>±0.034</w:t>
            </w:r>
          </w:p>
        </w:tc>
        <w:tc>
          <w:tcPr>
            <w:tcW w:w="1347" w:type="dxa"/>
            <w:noWrap/>
            <w:hideMark/>
          </w:tcPr>
          <w:p w14:paraId="5B38607E" w14:textId="59A7623F" w:rsidR="002A2A13" w:rsidRPr="00886337" w:rsidRDefault="002A2A13" w:rsidP="00EF5A0E">
            <w:pPr>
              <w:jc w:val="left"/>
            </w:pPr>
            <w:r w:rsidRPr="00886337">
              <w:t>26</w:t>
            </w:r>
            <w:r>
              <w:t>600±400</w:t>
            </w:r>
          </w:p>
        </w:tc>
      </w:tr>
      <w:tr w:rsidR="002A2A13" w:rsidRPr="00886337" w14:paraId="5654B75C" w14:textId="77777777" w:rsidTr="00EF5A0E">
        <w:trPr>
          <w:trHeight w:val="300"/>
          <w:jc w:val="center"/>
        </w:trPr>
        <w:tc>
          <w:tcPr>
            <w:tcW w:w="960" w:type="dxa"/>
            <w:noWrap/>
            <w:hideMark/>
          </w:tcPr>
          <w:p w14:paraId="098DC7D7" w14:textId="3D9B2C23" w:rsidR="002A2A13" w:rsidRPr="00886337" w:rsidRDefault="002A2A13" w:rsidP="002A2A13">
            <w:pPr>
              <w:jc w:val="center"/>
            </w:pPr>
            <m:oMathPara>
              <m:oMath>
                <m:bar>
                  <m:barPr>
                    <m:pos m:val="top"/>
                    <m:ctrlPr>
                      <w:rPr>
                        <w:rFonts w:ascii="Cambria Math" w:hAnsi="Cambria Math"/>
                        <w:i/>
                      </w:rPr>
                    </m:ctrlPr>
                  </m:barPr>
                  <m:e>
                    <m:r>
                      <w:rPr>
                        <w:rFonts w:ascii="Cambria Math" w:hAnsi="Cambria Math"/>
                      </w:rPr>
                      <m:t>x</m:t>
                    </m:r>
                  </m:e>
                </m:bar>
                <m:r>
                  <w:rPr>
                    <w:rFonts w:ascii="Cambria Math" w:hAnsi="Cambria Math"/>
                  </w:rPr>
                  <m:t>±</m:t>
                </m:r>
                <m:bar>
                  <m:barPr>
                    <m:pos m:val="top"/>
                    <m:ctrlPr>
                      <w:rPr>
                        <w:rFonts w:ascii="Cambria Math" w:hAnsi="Cambria Math"/>
                        <w:i/>
                      </w:rPr>
                    </m:ctrlPr>
                  </m:barPr>
                  <m:e>
                    <m:r>
                      <w:rPr>
                        <w:rFonts w:ascii="Cambria Math" w:hAnsi="Cambria Math"/>
                      </w:rPr>
                      <m:t>δ</m:t>
                    </m:r>
                  </m:e>
                </m:bar>
              </m:oMath>
            </m:oMathPara>
          </w:p>
        </w:tc>
        <w:tc>
          <w:tcPr>
            <w:tcW w:w="1217" w:type="dxa"/>
            <w:noWrap/>
            <w:hideMark/>
          </w:tcPr>
          <w:p w14:paraId="1F383A41" w14:textId="77777777" w:rsidR="002A2A13" w:rsidRPr="00886337" w:rsidRDefault="002A2A13" w:rsidP="002A2A13">
            <w:pPr>
              <w:jc w:val="center"/>
            </w:pPr>
          </w:p>
        </w:tc>
        <w:tc>
          <w:tcPr>
            <w:tcW w:w="1418" w:type="dxa"/>
            <w:noWrap/>
            <w:hideMark/>
          </w:tcPr>
          <w:p w14:paraId="4B1F9D77" w14:textId="77777777" w:rsidR="002A2A13" w:rsidRPr="00886337" w:rsidRDefault="002A2A13" w:rsidP="002A2A13">
            <w:pPr>
              <w:jc w:val="center"/>
            </w:pPr>
          </w:p>
        </w:tc>
        <w:tc>
          <w:tcPr>
            <w:tcW w:w="1456" w:type="dxa"/>
            <w:noWrap/>
            <w:hideMark/>
          </w:tcPr>
          <w:p w14:paraId="16E8AD82" w14:textId="77777777" w:rsidR="002A2A13" w:rsidRPr="00886337" w:rsidRDefault="002A2A13" w:rsidP="002A2A13">
            <w:pPr>
              <w:jc w:val="center"/>
            </w:pPr>
          </w:p>
        </w:tc>
        <w:tc>
          <w:tcPr>
            <w:tcW w:w="1327" w:type="dxa"/>
            <w:noWrap/>
            <w:hideMark/>
          </w:tcPr>
          <w:p w14:paraId="77550E71" w14:textId="390653EC" w:rsidR="002A2A13" w:rsidRPr="00886337" w:rsidRDefault="002A2A13" w:rsidP="002A2A13">
            <w:pPr>
              <w:jc w:val="center"/>
            </w:pPr>
          </w:p>
        </w:tc>
        <w:tc>
          <w:tcPr>
            <w:tcW w:w="1347" w:type="dxa"/>
            <w:noWrap/>
            <w:hideMark/>
          </w:tcPr>
          <w:p w14:paraId="15180A6D" w14:textId="43E6123A" w:rsidR="002A2A13" w:rsidRPr="00886337" w:rsidRDefault="002A2A13" w:rsidP="00EF5A0E">
            <w:pPr>
              <w:jc w:val="left"/>
            </w:pPr>
            <w:r w:rsidRPr="00886337">
              <w:t>26</w:t>
            </w:r>
            <w:r>
              <w:t>600±1700</w:t>
            </w:r>
          </w:p>
        </w:tc>
      </w:tr>
    </w:tbl>
    <w:p w14:paraId="3769B13E" w14:textId="1E9A7ABD" w:rsidR="009C286C" w:rsidRDefault="009C286C" w:rsidP="00692C13">
      <w:pPr>
        <w:jc w:val="center"/>
      </w:pPr>
    </w:p>
    <w:p w14:paraId="22AF8E0E" w14:textId="71EEA4FF" w:rsidR="004C6B0F" w:rsidRPr="00774B75" w:rsidRDefault="004C6B0F" w:rsidP="00A21477">
      <w:pPr>
        <w:spacing w:after="0"/>
        <w:rPr>
          <w:b/>
          <w:bCs/>
          <w:sz w:val="32"/>
          <w:szCs w:val="32"/>
        </w:rPr>
      </w:pPr>
      <w:r w:rsidRPr="00774B75">
        <w:rPr>
          <w:b/>
          <w:bCs/>
          <w:sz w:val="32"/>
          <w:szCs w:val="32"/>
        </w:rPr>
        <w:t>Results and Discussion:</w:t>
      </w:r>
      <w:r w:rsidR="00F860FE" w:rsidRPr="00774B75">
        <w:rPr>
          <w:b/>
          <w:bCs/>
          <w:noProof/>
          <w:sz w:val="32"/>
          <w:szCs w:val="32"/>
        </w:rPr>
        <w:t xml:space="preserve"> </w:t>
      </w:r>
    </w:p>
    <w:p w14:paraId="5E2B3ABC" w14:textId="4D25FB3D" w:rsidR="001648EA" w:rsidRDefault="00204C5C" w:rsidP="00F31ADA">
      <w:pPr>
        <w:ind w:firstLine="720"/>
      </w:pPr>
      <w:r>
        <w:t xml:space="preserve">The </w:t>
      </w:r>
      <w:r w:rsidR="00F860FE">
        <w:t>absolute pressure</w:t>
      </w:r>
      <w:r>
        <w:t xml:space="preserve"> was calculated as the sum of the gauge measurement and</w:t>
      </w:r>
      <w:r w:rsidR="00F860FE">
        <w:t xml:space="preserve"> </w:t>
      </w:r>
      <w:r w:rsidR="00F860FE">
        <w:t xml:space="preserve">the </w:t>
      </w:r>
      <w:r w:rsidR="00F860FE">
        <w:t xml:space="preserve">ambient atmospheric pressure </w:t>
      </w:r>
      <w:r w:rsidR="00F860FE">
        <w:t>(</w:t>
      </w:r>
      <w:r w:rsidR="00F860FE">
        <w:t>14.91</w:t>
      </w:r>
      <w:r w:rsidR="00F860FE" w:rsidRPr="00AF514A">
        <w:t>±</w:t>
      </w:r>
      <w:r w:rsidR="00F860FE">
        <w:t>0.01</w:t>
      </w:r>
      <w:r>
        <w:t>)</w:t>
      </w:r>
      <w:r w:rsidR="00F860FE">
        <w:t>psi</w:t>
      </w:r>
      <w:r w:rsidR="00F860FE">
        <w:t xml:space="preserve"> </w:t>
      </w:r>
      <w:r w:rsidR="00F860FE">
        <w:t>as obtained from historic weather data</w:t>
      </w:r>
      <w:r>
        <w:t>.</w:t>
      </w:r>
      <w:r w:rsidR="00F860FE" w:rsidRPr="00F860FE">
        <w:rPr>
          <w:vertAlign w:val="superscript"/>
        </w:rPr>
        <w:t>1</w:t>
      </w:r>
      <w:r w:rsidR="00F860FE">
        <w:t xml:space="preserve"> </w:t>
      </w:r>
      <w:r w:rsidR="001648EA">
        <w:t xml:space="preserve">When added to the pressure as measured from the analogue gauge with uncertainty </w:t>
      </w:r>
      <w:r w:rsidR="00F31ADA">
        <w:t>±</w:t>
      </w:r>
      <w:r w:rsidR="001648EA">
        <w:t>0.5psi, the absolute pressure uncertainties all bec</w:t>
      </w:r>
      <w:r w:rsidR="00B155E8">
        <w:t>a</w:t>
      </w:r>
      <w:r w:rsidR="001648EA">
        <w:t xml:space="preserve">me </w:t>
      </w:r>
      <w:r w:rsidR="00F31ADA">
        <w:t>±</w:t>
      </w:r>
      <w:r w:rsidR="001648EA">
        <w:t>0.</w:t>
      </w:r>
      <w:r w:rsidR="00B155E8">
        <w:t>034atm</w:t>
      </w:r>
      <w:r w:rsidR="001648EA">
        <w:t xml:space="preserve">. </w:t>
      </w:r>
    </w:p>
    <w:p w14:paraId="3B35030B" w14:textId="74D61C0B" w:rsidR="00F860FE" w:rsidRDefault="00114783" w:rsidP="00F31ADA">
      <w:pPr>
        <w:ind w:firstLine="720"/>
      </w:pPr>
      <w:r>
        <w:lastRenderedPageBreak/>
        <w:t xml:space="preserve">The absolute temperature data originated from the digital thermometer which had uncertainty of </w:t>
      </w:r>
      <w:r w:rsidR="00547C50">
        <w:t>±</w:t>
      </w:r>
      <w:r>
        <w:t xml:space="preserve">0.05K. </w:t>
      </w:r>
      <w:r w:rsidR="004A4E56">
        <w:t>The calculation of ΔH</w:t>
      </w:r>
      <w:r w:rsidR="004A4E56" w:rsidRPr="00F31ADA">
        <w:rPr>
          <w:vertAlign w:val="subscript"/>
        </w:rPr>
        <w:t>sub</w:t>
      </w:r>
      <w:r w:rsidR="004A4E56">
        <w:t xml:space="preserve"> went according to Eq. 1.</w:t>
      </w:r>
      <w:r w:rsidR="001648EA">
        <w:t xml:space="preserve"> The uncertainties were propagated using worst case scenario: For example</w:t>
      </w:r>
      <w:r w:rsidR="00B155E8">
        <w:t xml:space="preserve">: </w:t>
      </w:r>
    </w:p>
    <w:p w14:paraId="23633018" w14:textId="41FA258F" w:rsidR="00B155E8" w:rsidRPr="002F63F8" w:rsidRDefault="00B155E8" w:rsidP="00B155E8">
      <w:pPr>
        <w:rPr>
          <w:iCs/>
        </w:rPr>
      </w:pPr>
      <m:oMathPara>
        <m:oMath>
          <m:f>
            <m:fPr>
              <m:ctrlPr>
                <w:rPr>
                  <w:rFonts w:ascii="Cambria Math" w:hAnsi="Cambria Math"/>
                  <w:i/>
                  <w:iCs/>
                </w:rPr>
              </m:ctrlPr>
            </m:fPr>
            <m:num>
              <m:func>
                <m:funcPr>
                  <m:ctrlPr>
                    <w:rPr>
                      <w:rFonts w:ascii="Cambria Math" w:hAnsi="Cambria Math"/>
                      <w:iCs/>
                    </w:rPr>
                  </m:ctrlPr>
                </m:funcPr>
                <m:fName>
                  <m:r>
                    <m:rPr>
                      <m:sty m:val="p"/>
                    </m:rPr>
                    <w:rPr>
                      <w:rFonts w:ascii="Cambria Math" w:hAnsi="Cambria Math"/>
                    </w:rPr>
                    <m:t>ln</m:t>
                  </m:r>
                </m:fName>
                <m:e>
                  <m:d>
                    <m:dPr>
                      <m:ctrlPr>
                        <w:rPr>
                          <w:rFonts w:ascii="Cambria Math" w:hAnsi="Cambria Math"/>
                          <w:iCs/>
                        </w:rPr>
                      </m:ctrlPr>
                    </m:dPr>
                    <m:e>
                      <m:f>
                        <m:fPr>
                          <m:ctrlPr>
                            <w:rPr>
                              <w:rFonts w:ascii="Cambria Math" w:hAnsi="Cambria Math"/>
                              <w:iCs/>
                            </w:rPr>
                          </m:ctrlPr>
                        </m:fPr>
                        <m:num>
                          <m:sSub>
                            <m:sSubPr>
                              <m:ctrlPr>
                                <w:rPr>
                                  <w:rFonts w:ascii="Cambria Math" w:hAnsi="Cambria Math"/>
                                  <w:iCs/>
                                </w:rPr>
                              </m:ctrlPr>
                            </m:sSubPr>
                            <m:e>
                              <m:r>
                                <m:rPr>
                                  <m:sty m:val="p"/>
                                </m:rPr>
                                <w:rPr>
                                  <w:rFonts w:ascii="Cambria Math" w:hAnsi="Cambria Math"/>
                                </w:rPr>
                                <m:t>P</m:t>
                              </m:r>
                            </m:e>
                            <m:sub>
                              <m:r>
                                <w:rPr>
                                  <w:rFonts w:ascii="Cambria Math" w:hAnsi="Cambria Math"/>
                                </w:rPr>
                                <m:t>2</m:t>
                              </m:r>
                            </m:sub>
                          </m:sSub>
                        </m:num>
                        <m:den>
                          <m:sSub>
                            <m:sSubPr>
                              <m:ctrlPr>
                                <w:rPr>
                                  <w:rFonts w:ascii="Cambria Math" w:hAnsi="Cambria Math"/>
                                  <w:iCs/>
                                </w:rPr>
                              </m:ctrlPr>
                            </m:sSubPr>
                            <m:e>
                              <m:r>
                                <m:rPr>
                                  <m:sty m:val="p"/>
                                </m:rPr>
                                <w:rPr>
                                  <w:rFonts w:ascii="Cambria Math" w:hAnsi="Cambria Math"/>
                                </w:rPr>
                                <m:t>P</m:t>
                              </m:r>
                            </m:e>
                            <m:sub>
                              <m:r>
                                <w:rPr>
                                  <w:rFonts w:ascii="Cambria Math" w:hAnsi="Cambria Math"/>
                                </w:rPr>
                                <m:t>1</m:t>
                              </m:r>
                            </m:sub>
                          </m:sSub>
                        </m:den>
                      </m:f>
                    </m:e>
                  </m:d>
                </m:e>
              </m:func>
              <m:r>
                <m:rPr>
                  <m:sty m:val="p"/>
                </m:rPr>
                <w:rPr>
                  <w:rFonts w:ascii="Cambria Math" w:hAnsi="Cambria Math"/>
                </w:rPr>
                <m:t>R</m:t>
              </m:r>
            </m:num>
            <m:den>
              <m:d>
                <m:dPr>
                  <m:ctrlPr>
                    <w:rPr>
                      <w:rFonts w:ascii="Cambria Math" w:hAnsi="Cambria Math"/>
                      <w:iCs/>
                    </w:rPr>
                  </m:ctrlPr>
                </m:dPr>
                <m:e>
                  <m:f>
                    <m:fPr>
                      <m:ctrlPr>
                        <w:rPr>
                          <w:rFonts w:ascii="Cambria Math" w:hAnsi="Cambria Math"/>
                          <w:iCs/>
                        </w:rPr>
                      </m:ctrlPr>
                    </m:fPr>
                    <m:num>
                      <m:r>
                        <m:rPr>
                          <m:sty m:val="p"/>
                        </m:rPr>
                        <w:rPr>
                          <w:rFonts w:ascii="Cambria Math" w:hAnsi="Cambria Math"/>
                        </w:rPr>
                        <m:t>1</m:t>
                      </m:r>
                    </m:num>
                    <m:den>
                      <m:sSub>
                        <m:sSubPr>
                          <m:ctrlPr>
                            <w:rPr>
                              <w:rFonts w:ascii="Cambria Math" w:hAnsi="Cambria Math"/>
                              <w:iCs/>
                            </w:rPr>
                          </m:ctrlPr>
                        </m:sSubPr>
                        <m:e>
                          <m:r>
                            <m:rPr>
                              <m:sty m:val="p"/>
                            </m:rPr>
                            <w:rPr>
                              <w:rFonts w:ascii="Cambria Math" w:hAnsi="Cambria Math"/>
                            </w:rPr>
                            <m:t>T</m:t>
                          </m:r>
                        </m:e>
                        <m:sub>
                          <m:r>
                            <w:rPr>
                              <w:rFonts w:ascii="Cambria Math" w:hAnsi="Cambria Math"/>
                            </w:rPr>
                            <m:t>1</m:t>
                          </m:r>
                        </m:sub>
                      </m:sSub>
                    </m:den>
                  </m:f>
                  <m:r>
                    <m:rPr>
                      <m:sty m:val="p"/>
                    </m:rPr>
                    <w:rPr>
                      <w:rFonts w:ascii="Cambria Math" w:hAnsi="Cambria Math"/>
                    </w:rPr>
                    <m:t>-</m:t>
                  </m:r>
                  <m:f>
                    <m:fPr>
                      <m:ctrlPr>
                        <w:rPr>
                          <w:rFonts w:ascii="Cambria Math" w:hAnsi="Cambria Math"/>
                          <w:iCs/>
                        </w:rPr>
                      </m:ctrlPr>
                    </m:fPr>
                    <m:num>
                      <m:r>
                        <m:rPr>
                          <m:sty m:val="p"/>
                        </m:rPr>
                        <w:rPr>
                          <w:rFonts w:ascii="Cambria Math" w:hAnsi="Cambria Math"/>
                        </w:rPr>
                        <m:t>1</m:t>
                      </m:r>
                    </m:num>
                    <m:den>
                      <m:sSub>
                        <m:sSubPr>
                          <m:ctrlPr>
                            <w:rPr>
                              <w:rFonts w:ascii="Cambria Math" w:hAnsi="Cambria Math"/>
                              <w:iCs/>
                            </w:rPr>
                          </m:ctrlPr>
                        </m:sSubPr>
                        <m:e>
                          <m:r>
                            <m:rPr>
                              <m:sty m:val="p"/>
                            </m:rPr>
                            <w:rPr>
                              <w:rFonts w:ascii="Cambria Math" w:hAnsi="Cambria Math"/>
                            </w:rPr>
                            <m:t>T</m:t>
                          </m:r>
                        </m:e>
                        <m:sub>
                          <m:r>
                            <w:rPr>
                              <w:rFonts w:ascii="Cambria Math" w:hAnsi="Cambria Math"/>
                            </w:rPr>
                            <m:t>2</m:t>
                          </m:r>
                        </m:sub>
                      </m:sSub>
                    </m:den>
                  </m:f>
                </m:e>
              </m:d>
            </m:den>
          </m:f>
          <m:r>
            <m:rPr>
              <m:sty m:val="p"/>
            </m:rPr>
            <w:rPr>
              <w:rFonts w:ascii="Cambria Math" w:hAnsi="Cambria Math"/>
            </w:rPr>
            <m:t>=</m:t>
          </m:r>
          <m:f>
            <m:fPr>
              <m:ctrlPr>
                <w:rPr>
                  <w:rFonts w:ascii="Cambria Math" w:hAnsi="Cambria Math"/>
                  <w:i/>
                  <w:iCs/>
                </w:rPr>
              </m:ctrlPr>
            </m:fPr>
            <m:num>
              <m:func>
                <m:funcPr>
                  <m:ctrlPr>
                    <w:rPr>
                      <w:rFonts w:ascii="Cambria Math" w:hAnsi="Cambria Math"/>
                      <w:iCs/>
                    </w:rPr>
                  </m:ctrlPr>
                </m:funcPr>
                <m:fName>
                  <m:r>
                    <m:rPr>
                      <m:sty m:val="p"/>
                    </m:rPr>
                    <w:rPr>
                      <w:rFonts w:ascii="Cambria Math" w:hAnsi="Cambria Math"/>
                    </w:rPr>
                    <m:t>ln</m:t>
                  </m:r>
                </m:fName>
                <m:e>
                  <m:d>
                    <m:dPr>
                      <m:ctrlPr>
                        <w:rPr>
                          <w:rFonts w:ascii="Cambria Math" w:hAnsi="Cambria Math"/>
                          <w:iCs/>
                        </w:rPr>
                      </m:ctrlPr>
                    </m:dPr>
                    <m:e>
                      <m:f>
                        <m:fPr>
                          <m:ctrlPr>
                            <w:rPr>
                              <w:rFonts w:ascii="Cambria Math" w:hAnsi="Cambria Math"/>
                              <w:iCs/>
                            </w:rPr>
                          </m:ctrlPr>
                        </m:fPr>
                        <m:num>
                          <m:r>
                            <w:rPr>
                              <w:rFonts w:ascii="Cambria Math" w:hAnsi="Cambria Math"/>
                            </w:rPr>
                            <m:t>(</m:t>
                          </m:r>
                          <m:r>
                            <w:rPr>
                              <w:rFonts w:ascii="Cambria Math" w:hAnsi="Cambria Math"/>
                            </w:rPr>
                            <m:t>1.</m:t>
                          </m:r>
                          <m:r>
                            <w:rPr>
                              <w:rFonts w:ascii="Cambria Math" w:hAnsi="Cambria Math"/>
                            </w:rPr>
                            <m:t>80±.03)</m:t>
                          </m:r>
                          <m:r>
                            <m:rPr>
                              <m:sty m:val="p"/>
                            </m:rPr>
                            <w:rPr>
                              <w:rFonts w:ascii="Cambria Math" w:hAnsi="Cambria Math"/>
                            </w:rPr>
                            <m:t>atm</m:t>
                          </m:r>
                        </m:num>
                        <m:den>
                          <m:r>
                            <m:rPr>
                              <m:sty m:val="p"/>
                            </m:rPr>
                            <w:rPr>
                              <w:rFonts w:ascii="Cambria Math" w:hAnsi="Cambria Math"/>
                            </w:rPr>
                            <m:t>(4.</m:t>
                          </m:r>
                          <m:r>
                            <m:rPr>
                              <m:sty m:val="p"/>
                            </m:rPr>
                            <w:rPr>
                              <w:rFonts w:ascii="Cambria Math" w:hAnsi="Cambria Math"/>
                            </w:rPr>
                            <m:t>35</m:t>
                          </m:r>
                          <m:r>
                            <m:rPr>
                              <m:sty m:val="p"/>
                            </m:rPr>
                            <w:rPr>
                              <w:rFonts w:ascii="Cambria Math" w:hAnsi="Cambria Math"/>
                            </w:rPr>
                            <m:t>±.03)atm</m:t>
                          </m:r>
                        </m:den>
                      </m:f>
                    </m:e>
                  </m:d>
                </m:e>
              </m:func>
              <m:r>
                <m:rPr>
                  <m:sty m:val="p"/>
                </m:rPr>
                <w:rPr>
                  <w:rFonts w:ascii="Cambria Math" w:hAnsi="Cambria Math"/>
                </w:rPr>
                <m:t>8.314</m:t>
              </m:r>
              <m:f>
                <m:fPr>
                  <m:ctrlPr>
                    <w:rPr>
                      <w:rFonts w:ascii="Cambria Math" w:hAnsi="Cambria Math"/>
                      <w:iCs/>
                    </w:rPr>
                  </m:ctrlPr>
                </m:fPr>
                <m:num>
                  <m:r>
                    <m:rPr>
                      <m:sty m:val="p"/>
                    </m:rPr>
                    <w:rPr>
                      <w:rFonts w:ascii="Cambria Math" w:hAnsi="Cambria Math"/>
                    </w:rPr>
                    <m:t>J</m:t>
                  </m:r>
                </m:num>
                <m:den>
                  <m:r>
                    <m:rPr>
                      <m:sty m:val="p"/>
                    </m:rPr>
                    <w:rPr>
                      <w:rFonts w:ascii="Cambria Math" w:hAnsi="Cambria Math"/>
                    </w:rPr>
                    <m:t>mol K</m:t>
                  </m:r>
                </m:den>
              </m:f>
            </m:num>
            <m:den>
              <m:d>
                <m:dPr>
                  <m:ctrlPr>
                    <w:rPr>
                      <w:rFonts w:ascii="Cambria Math" w:hAnsi="Cambria Math"/>
                      <w:iCs/>
                    </w:rPr>
                  </m:ctrlPr>
                </m:dPr>
                <m:e>
                  <m:f>
                    <m:fPr>
                      <m:ctrlPr>
                        <w:rPr>
                          <w:rFonts w:ascii="Cambria Math" w:hAnsi="Cambria Math"/>
                          <w:iCs/>
                        </w:rPr>
                      </m:ctrlPr>
                    </m:fPr>
                    <m:num>
                      <m:r>
                        <m:rPr>
                          <m:sty m:val="p"/>
                        </m:rPr>
                        <w:rPr>
                          <w:rFonts w:ascii="Cambria Math" w:hAnsi="Cambria Math"/>
                        </w:rPr>
                        <m:t>1</m:t>
                      </m:r>
                    </m:num>
                    <m:den>
                      <m:d>
                        <m:dPr>
                          <m:ctrlPr>
                            <w:rPr>
                              <w:rFonts w:ascii="Cambria Math" w:hAnsi="Cambria Math"/>
                              <w:iCs/>
                            </w:rPr>
                          </m:ctrlPr>
                        </m:dPr>
                        <m:e>
                          <m:r>
                            <m:rPr>
                              <m:sty m:val="p"/>
                            </m:rPr>
                            <w:rPr>
                              <w:rFonts w:ascii="Cambria Math" w:hAnsi="Cambria Math"/>
                            </w:rPr>
                            <m:t>215.25±0.5</m:t>
                          </m:r>
                        </m:e>
                      </m:d>
                      <m:r>
                        <m:rPr>
                          <m:sty m:val="p"/>
                        </m:rPr>
                        <w:rPr>
                          <w:rFonts w:ascii="Cambria Math" w:hAnsi="Cambria Math"/>
                        </w:rPr>
                        <m:t>K</m:t>
                      </m:r>
                    </m:den>
                  </m:f>
                  <m:r>
                    <m:rPr>
                      <m:sty m:val="p"/>
                    </m:rPr>
                    <w:rPr>
                      <w:rFonts w:ascii="Cambria Math" w:hAnsi="Cambria Math"/>
                    </w:rPr>
                    <m:t>-</m:t>
                  </m:r>
                  <m:f>
                    <m:fPr>
                      <m:ctrlPr>
                        <w:rPr>
                          <w:rFonts w:ascii="Cambria Math" w:hAnsi="Cambria Math"/>
                          <w:iCs/>
                        </w:rPr>
                      </m:ctrlPr>
                    </m:fPr>
                    <m:num>
                      <m:r>
                        <m:rPr>
                          <m:sty m:val="p"/>
                        </m:rPr>
                        <w:rPr>
                          <w:rFonts w:ascii="Cambria Math" w:hAnsi="Cambria Math"/>
                        </w:rPr>
                        <m:t>1</m:t>
                      </m:r>
                    </m:num>
                    <m:den>
                      <m:r>
                        <m:rPr>
                          <m:sty m:val="p"/>
                        </m:rPr>
                        <w:rPr>
                          <w:rFonts w:ascii="Cambria Math" w:hAnsi="Cambria Math"/>
                        </w:rPr>
                        <m:t>(202.85±0.5)K</m:t>
                      </m:r>
                    </m:den>
                  </m:f>
                </m:e>
              </m:d>
            </m:den>
          </m:f>
          <m:r>
            <w:rPr>
              <w:rFonts w:ascii="Cambria Math" w:hAnsi="Cambria Math"/>
            </w:rPr>
            <m:t>=</m:t>
          </m:r>
          <m:r>
            <w:rPr>
              <w:rFonts w:ascii="Cambria Math" w:hAnsi="Cambria Math"/>
            </w:rPr>
            <m:t>(</m:t>
          </m:r>
          <m:r>
            <w:rPr>
              <w:rFonts w:ascii="Cambria Math" w:eastAsiaTheme="minorEastAsia" w:hAnsi="Cambria Math"/>
            </w:rPr>
            <m:t>25</m:t>
          </m:r>
          <m:r>
            <w:rPr>
              <w:rFonts w:ascii="Cambria Math" w:eastAsiaTheme="minorEastAsia" w:hAnsi="Cambria Math"/>
            </w:rPr>
            <m:t>9</m:t>
          </m:r>
          <m:r>
            <w:rPr>
              <w:rFonts w:ascii="Cambria Math" w:eastAsiaTheme="minorEastAsia" w:hAnsi="Cambria Math"/>
            </w:rPr>
            <m:t>00</m:t>
          </m:r>
          <m:r>
            <w:rPr>
              <w:rFonts w:ascii="Cambria Math" w:eastAsiaTheme="minorEastAsia" w:hAnsi="Cambria Math"/>
            </w:rPr>
            <m:t>±1</m:t>
          </m:r>
          <m:r>
            <w:rPr>
              <w:rFonts w:ascii="Cambria Math" w:eastAsiaTheme="minorEastAsia" w:hAnsi="Cambria Math"/>
            </w:rPr>
            <m:t>700)J</m:t>
          </m:r>
        </m:oMath>
      </m:oMathPara>
    </w:p>
    <w:p w14:paraId="52C9C922" w14:textId="3358F655" w:rsidR="001F1E9B" w:rsidRPr="00AF0F5F" w:rsidRDefault="001F1E9B" w:rsidP="00377D4E">
      <w:pPr>
        <w:ind w:firstLine="720"/>
      </w:pPr>
      <w:r>
        <w:t xml:space="preserve">When calculated for 10 randomly selected pairs, some </w:t>
      </w:r>
      <w:r w:rsidR="0081442C">
        <w:t>pairs</w:t>
      </w:r>
      <w:r>
        <w:t xml:space="preserve"> land very close to each other, giving a much higher uncertainty in </w:t>
      </w:r>
      <w:r>
        <w:t>Δ</w:t>
      </w:r>
      <w:r w:rsidRPr="00886337">
        <w:t>H</w:t>
      </w:r>
      <w:r w:rsidRPr="00886337">
        <w:rPr>
          <w:vertAlign w:val="subscript"/>
        </w:rPr>
        <w:t>sub</w:t>
      </w:r>
      <w:r>
        <w:rPr>
          <w:vertAlign w:val="subscript"/>
        </w:rPr>
        <w:t xml:space="preserve"> </w:t>
      </w:r>
      <w:r>
        <w:t>than for points that are further apart.</w:t>
      </w:r>
      <w:r w:rsidR="0081442C">
        <w:t xml:space="preserve"> This is proven by pair 8 (highest uncertainty pair) which consists of two points separated by </w:t>
      </w:r>
      <w:r w:rsidR="008A2AD6">
        <w:t>just</w:t>
      </w:r>
      <w:r w:rsidR="0081442C">
        <w:t xml:space="preserve"> one other point.</w:t>
      </w:r>
      <w:r>
        <w:t xml:space="preserve"> If the points were selected such that they were all at least given number</w:t>
      </w:r>
      <w:r w:rsidR="0081442C">
        <w:t xml:space="preserve"> </w:t>
      </w:r>
      <w:r>
        <w:t>of points</w:t>
      </w:r>
      <w:r w:rsidR="0081442C">
        <w:t xml:space="preserve"> </w:t>
      </w:r>
      <w:r w:rsidR="0081442C">
        <w:t>(say 10)</w:t>
      </w:r>
      <w:r>
        <w:t xml:space="preserve"> away from each other, the uncertainty in the point-point calculation would be lower. </w:t>
      </w:r>
    </w:p>
    <w:p w14:paraId="3985E7B3" w14:textId="04205E8A" w:rsidR="00377D4E" w:rsidRDefault="00F31A5A" w:rsidP="00377D4E">
      <w:pPr>
        <w:ind w:firstLine="720"/>
      </w:pPr>
      <w:r>
        <w:t xml:space="preserve">When observing </w:t>
      </w:r>
      <w:r w:rsidR="00501399">
        <w:t>plot 2</w:t>
      </w:r>
      <w:r>
        <w:t xml:space="preserve">, the uncertainty of the slope can be found </w:t>
      </w:r>
      <w:r w:rsidR="001C7C1B">
        <w:t xml:space="preserve">through </w:t>
      </w:r>
      <w:r>
        <w:t>the worst-case scenario slope as calculated by taking the top right most possible value for the first data point and drawing a line to the bottom left most value of the right most point. The stated values are (</w:t>
      </w:r>
      <w:r w:rsidRPr="00F31A5A">
        <w:t>0.0050</w:t>
      </w:r>
      <w:r>
        <w:t xml:space="preserve">4 1/K, </w:t>
      </w:r>
      <w:r w:rsidRPr="00F31A5A">
        <w:t>0.1</w:t>
      </w:r>
      <w:r>
        <w:t xml:space="preserve">7 ln atm) and (0.00461 1/K, </w:t>
      </w:r>
      <w:r w:rsidR="00D23DA0">
        <w:t>1.628 ln atm)</w:t>
      </w:r>
      <w:r w:rsidR="00377D4E">
        <w:t>. The worst</w:t>
      </w:r>
      <w:r w:rsidR="00FC346A">
        <w:t>-</w:t>
      </w:r>
      <w:r w:rsidR="00377D4E">
        <w:t>case scenario slope</w:t>
      </w:r>
      <w:r w:rsidR="004D010A">
        <w:t>-derived ΔH</w:t>
      </w:r>
      <w:r w:rsidR="004D010A" w:rsidRPr="004D010A">
        <w:rPr>
          <w:vertAlign w:val="subscript"/>
        </w:rPr>
        <w:t>sub</w:t>
      </w:r>
      <w:r w:rsidR="00377D4E">
        <w:t xml:space="preserve"> is</w:t>
      </w:r>
    </w:p>
    <w:p w14:paraId="3A2114F9" w14:textId="6B900115" w:rsidR="00377D4E" w:rsidRPr="004D010A" w:rsidRDefault="00597EDA" w:rsidP="00377D4E">
      <w:pPr>
        <w:ind w:firstLine="720"/>
        <w:rPr>
          <w:rFonts w:eastAsiaTheme="minorEastAsia"/>
        </w:rPr>
      </w:pPr>
      <m:oMathPara>
        <m:oMath>
          <m:r>
            <w:rPr>
              <w:rFonts w:ascii="Cambria Math" w:hAnsi="Cambria Math"/>
            </w:rPr>
            <m:t>-8.314</m:t>
          </m:r>
          <m:f>
            <m:fPr>
              <m:ctrlPr>
                <w:rPr>
                  <w:rFonts w:ascii="Cambria Math" w:hAnsi="Cambria Math"/>
                  <w:iCs/>
                </w:rPr>
              </m:ctrlPr>
            </m:fPr>
            <m:num>
              <m:r>
                <m:rPr>
                  <m:sty m:val="p"/>
                </m:rPr>
                <w:rPr>
                  <w:rFonts w:ascii="Cambria Math" w:hAnsi="Cambria Math"/>
                </w:rPr>
                <m:t>J</m:t>
              </m:r>
            </m:num>
            <m:den>
              <m:r>
                <m:rPr>
                  <m:sty m:val="p"/>
                </m:rPr>
                <w:rPr>
                  <w:rFonts w:ascii="Cambria Math" w:hAnsi="Cambria Math"/>
                </w:rPr>
                <m:t>mol K</m:t>
              </m:r>
            </m:den>
          </m:f>
          <m:f>
            <m:fPr>
              <m:ctrlPr>
                <w:rPr>
                  <w:rFonts w:ascii="Cambria Math" w:hAnsi="Cambria Math"/>
                  <w:i/>
                </w:rPr>
              </m:ctrlPr>
            </m:fPr>
            <m:num>
              <m:d>
                <m:dPr>
                  <m:ctrlPr>
                    <w:rPr>
                      <w:rFonts w:ascii="Cambria Math" w:hAnsi="Cambria Math"/>
                      <w:i/>
                    </w:rPr>
                  </m:ctrlPr>
                </m:dPr>
                <m:e>
                  <m:r>
                    <w:rPr>
                      <w:rFonts w:ascii="Cambria Math" w:hAnsi="Cambria Math"/>
                    </w:rPr>
                    <m:t>1.628-0.17</m:t>
                  </m:r>
                </m:e>
              </m:d>
              <m:func>
                <m:funcPr>
                  <m:ctrlPr>
                    <w:rPr>
                      <w:rFonts w:ascii="Cambria Math" w:hAnsi="Cambria Math"/>
                      <w:i/>
                    </w:rPr>
                  </m:ctrlPr>
                </m:funcPr>
                <m:fName>
                  <m:r>
                    <m:rPr>
                      <m:sty m:val="p"/>
                    </m:rPr>
                    <w:rPr>
                      <w:rFonts w:ascii="Cambria Math" w:hAnsi="Cambria Math"/>
                    </w:rPr>
                    <m:t>ln</m:t>
                  </m:r>
                </m:fName>
                <m:e>
                  <m:r>
                    <m:rPr>
                      <m:sty m:val="p"/>
                    </m:rPr>
                    <w:rPr>
                      <w:rFonts w:ascii="Cambria Math" w:hAnsi="Cambria Math"/>
                    </w:rPr>
                    <m:t>atm</m:t>
                  </m:r>
                </m:e>
              </m:func>
            </m:num>
            <m:den>
              <m:d>
                <m:dPr>
                  <m:ctrlPr>
                    <w:rPr>
                      <w:rFonts w:ascii="Cambria Math" w:hAnsi="Cambria Math"/>
                      <w:i/>
                    </w:rPr>
                  </m:ctrlPr>
                </m:dPr>
                <m:e>
                  <m:r>
                    <w:rPr>
                      <w:rFonts w:ascii="Cambria Math" w:hAnsi="Cambria Math"/>
                    </w:rPr>
                    <m:t>0.00461-0.00504</m:t>
                  </m:r>
                </m:e>
              </m:d>
              <m:f>
                <m:fPr>
                  <m:ctrlPr>
                    <w:rPr>
                      <w:rFonts w:ascii="Cambria Math" w:hAnsi="Cambria Math"/>
                      <w:i/>
                    </w:rPr>
                  </m:ctrlPr>
                </m:fPr>
                <m:num>
                  <m:r>
                    <w:rPr>
                      <w:rFonts w:ascii="Cambria Math" w:hAnsi="Cambria Math"/>
                    </w:rPr>
                    <m:t>1</m:t>
                  </m:r>
                </m:num>
                <m:den>
                  <m:r>
                    <w:rPr>
                      <w:rFonts w:ascii="Cambria Math" w:hAnsi="Cambria Math"/>
                    </w:rPr>
                    <m:t>K</m:t>
                  </m:r>
                </m:den>
              </m:f>
            </m:den>
          </m:f>
          <m:r>
            <w:rPr>
              <w:rFonts w:ascii="Cambria Math" w:eastAsiaTheme="minorEastAsia" w:hAnsi="Cambria Math"/>
            </w:rPr>
            <m:t>=28190</m:t>
          </m:r>
          <m:f>
            <m:fPr>
              <m:ctrlPr>
                <w:rPr>
                  <w:rFonts w:ascii="Cambria Math" w:eastAsiaTheme="minorEastAsia" w:hAnsi="Cambria Math"/>
                  <w:i/>
                </w:rPr>
              </m:ctrlPr>
            </m:fPr>
            <m:num>
              <m:r>
                <w:rPr>
                  <w:rFonts w:ascii="Cambria Math" w:eastAsiaTheme="minorEastAsia" w:hAnsi="Cambria Math"/>
                </w:rPr>
                <m:t>J</m:t>
              </m:r>
            </m:num>
            <m:den>
              <m:r>
                <w:rPr>
                  <w:rFonts w:ascii="Cambria Math" w:eastAsiaTheme="minorEastAsia" w:hAnsi="Cambria Math"/>
                </w:rPr>
                <m:t>mol</m:t>
              </m:r>
            </m:den>
          </m:f>
        </m:oMath>
      </m:oMathPara>
    </w:p>
    <w:p w14:paraId="0E866D55" w14:textId="0E592895" w:rsidR="004D010A" w:rsidRDefault="004D010A" w:rsidP="004D010A">
      <w:r>
        <w:t xml:space="preserve">The actual slope-derived </w:t>
      </w:r>
      <w:r>
        <w:t>ΔH</w:t>
      </w:r>
      <w:r w:rsidRPr="004D010A">
        <w:rPr>
          <w:vertAlign w:val="subscript"/>
        </w:rPr>
        <w:t>sub</w:t>
      </w:r>
      <w:r>
        <w:t xml:space="preserve"> is</w:t>
      </w:r>
      <w:r w:rsidR="007231D6">
        <w:t xml:space="preserve"> calculated using Eq. 2:</w:t>
      </w:r>
      <w:r>
        <w:t xml:space="preserve"> </w:t>
      </w:r>
    </w:p>
    <w:p w14:paraId="5B29F8C0" w14:textId="5FC615C0" w:rsidR="004D010A" w:rsidRPr="004D010A" w:rsidRDefault="004D010A" w:rsidP="004D010A">
      <w:pPr>
        <w:ind w:firstLine="720"/>
        <w:rPr>
          <w:rFonts w:eastAsiaTheme="minorEastAsia"/>
        </w:rPr>
      </w:pPr>
      <m:oMathPara>
        <m:oMath>
          <m:r>
            <w:rPr>
              <w:rFonts w:ascii="Cambria Math" w:hAnsi="Cambria Math"/>
            </w:rPr>
            <m:t>-8.314</m:t>
          </m:r>
          <m:f>
            <m:fPr>
              <m:ctrlPr>
                <w:rPr>
                  <w:rFonts w:ascii="Cambria Math" w:hAnsi="Cambria Math"/>
                  <w:iCs/>
                </w:rPr>
              </m:ctrlPr>
            </m:fPr>
            <m:num>
              <m:r>
                <m:rPr>
                  <m:sty m:val="p"/>
                </m:rPr>
                <w:rPr>
                  <w:rFonts w:ascii="Cambria Math" w:hAnsi="Cambria Math"/>
                </w:rPr>
                <m:t>J</m:t>
              </m:r>
            </m:num>
            <m:den>
              <m:r>
                <m:rPr>
                  <m:sty m:val="p"/>
                </m:rPr>
                <w:rPr>
                  <w:rFonts w:ascii="Cambria Math" w:hAnsi="Cambria Math"/>
                </w:rPr>
                <m:t>mol K</m:t>
              </m:r>
            </m:den>
          </m:f>
          <m:r>
            <w:rPr>
              <w:rFonts w:ascii="Cambria Math" w:hAnsi="Cambria Math"/>
            </w:rPr>
            <m:t>*-3193.4</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r>
                    <m:rPr>
                      <m:sty m:val="p"/>
                    </m:rPr>
                    <w:rPr>
                      <w:rFonts w:ascii="Cambria Math" w:hAnsi="Cambria Math"/>
                    </w:rPr>
                    <m:t>atm</m:t>
                  </m:r>
                </m:e>
              </m:func>
            </m:num>
            <m:den>
              <m:f>
                <m:fPr>
                  <m:ctrlPr>
                    <w:rPr>
                      <w:rFonts w:ascii="Cambria Math" w:hAnsi="Cambria Math"/>
                      <w:i/>
                    </w:rPr>
                  </m:ctrlPr>
                </m:fPr>
                <m:num>
                  <m:r>
                    <w:rPr>
                      <w:rFonts w:ascii="Cambria Math" w:hAnsi="Cambria Math"/>
                    </w:rPr>
                    <m:t>1</m:t>
                  </m:r>
                </m:num>
                <m:den>
                  <m:r>
                    <w:rPr>
                      <w:rFonts w:ascii="Cambria Math" w:hAnsi="Cambria Math"/>
                    </w:rPr>
                    <m:t>K</m:t>
                  </m:r>
                </m:den>
              </m:f>
            </m:den>
          </m:f>
          <m:r>
            <w:rPr>
              <w:rFonts w:ascii="Cambria Math" w:eastAsiaTheme="minorEastAsia" w:hAnsi="Cambria Math"/>
            </w:rPr>
            <m:t>=</m:t>
          </m:r>
          <m:r>
            <w:rPr>
              <w:rFonts w:ascii="Cambria Math" w:eastAsiaTheme="minorEastAsia" w:hAnsi="Cambria Math"/>
            </w:rPr>
            <m:t>26550</m:t>
          </m:r>
          <m:f>
            <m:fPr>
              <m:ctrlPr>
                <w:rPr>
                  <w:rFonts w:ascii="Cambria Math" w:eastAsiaTheme="minorEastAsia" w:hAnsi="Cambria Math"/>
                  <w:i/>
                </w:rPr>
              </m:ctrlPr>
            </m:fPr>
            <m:num>
              <m:r>
                <w:rPr>
                  <w:rFonts w:ascii="Cambria Math" w:eastAsiaTheme="minorEastAsia" w:hAnsi="Cambria Math"/>
                </w:rPr>
                <m:t>J</m:t>
              </m:r>
            </m:num>
            <m:den>
              <m:r>
                <w:rPr>
                  <w:rFonts w:ascii="Cambria Math" w:eastAsiaTheme="minorEastAsia" w:hAnsi="Cambria Math"/>
                </w:rPr>
                <m:t>mol</m:t>
              </m:r>
            </m:den>
          </m:f>
        </m:oMath>
      </m:oMathPara>
    </w:p>
    <w:p w14:paraId="4F8EC5C9" w14:textId="1F0B2832" w:rsidR="00301849" w:rsidRDefault="004D010A" w:rsidP="00D945D7">
      <w:r>
        <w:t>This implies</w:t>
      </w:r>
      <w:r w:rsidR="00301849">
        <w:t xml:space="preserve"> ΔH calculated from the</w:t>
      </w:r>
      <w:r>
        <w:t xml:space="preserve"> fit data is </w:t>
      </w:r>
      <w:r w:rsidR="00301849">
        <w:t xml:space="preserve">26600±1600 J/mol and </w:t>
      </w:r>
      <w:r w:rsidR="00301849" w:rsidRPr="00301849">
        <w:t>26600±1700</w:t>
      </w:r>
      <w:r w:rsidR="00301849">
        <w:t xml:space="preserve"> J/mol for the randomly selected points. </w:t>
      </w:r>
      <w:r w:rsidR="009656B6">
        <w:t>This</w:t>
      </w:r>
      <w:r w:rsidR="00CD2D42">
        <w:t xml:space="preserve"> represent</w:t>
      </w:r>
      <w:r w:rsidR="009656B6">
        <w:t>s</w:t>
      </w:r>
      <w:r w:rsidR="00CD2D42">
        <w:t xml:space="preserve"> an uncertainty of </w:t>
      </w:r>
      <w:r w:rsidR="00301849">
        <w:t>6.2</w:t>
      </w:r>
      <w:r w:rsidR="00CD2D42">
        <w:t>%</w:t>
      </w:r>
      <w:r w:rsidR="00301849">
        <w:t xml:space="preserve"> compared to an uncertainty of 6.4% for the randomly selected points. The values are actually identical which is likely due to the highly linear nature of the data. </w:t>
      </w:r>
      <w:r w:rsidR="007C564B">
        <w:t xml:space="preserve">Unfortunately, the uncertainties of both values are &gt;5%. </w:t>
      </w:r>
      <w:r w:rsidR="003510C2">
        <w:t>If we take a look at the uncertainty in the logarithmic pressure, the worst</w:t>
      </w:r>
      <w:r w:rsidR="00C6552E">
        <w:t>-</w:t>
      </w:r>
      <w:r w:rsidR="003510C2">
        <w:t xml:space="preserve">case scenario calculations result in much larger uncertainties for the lowest pressure values than for the </w:t>
      </w:r>
      <w:proofErr w:type="gramStart"/>
      <w:r w:rsidR="003510C2">
        <w:t>highest</w:t>
      </w:r>
      <w:r w:rsidR="005435F8">
        <w:t xml:space="preserve"> </w:t>
      </w:r>
      <w:r w:rsidR="003510C2">
        <w:t>pressure</w:t>
      </w:r>
      <w:proofErr w:type="gramEnd"/>
      <w:r w:rsidR="003510C2">
        <w:t xml:space="preserve"> values (±.14atm and </w:t>
      </w:r>
      <w:r w:rsidR="00C866CF">
        <w:t>±</w:t>
      </w:r>
      <w:r w:rsidR="003510C2">
        <w:t>0.007atm for the lowest and highest points respectively)</w:t>
      </w:r>
      <w:r w:rsidR="00DA6658">
        <w:t xml:space="preserve">. </w:t>
      </w:r>
      <w:r w:rsidR="00AE1A72">
        <w:t>This has such a large effect near ambient atmospheric pressure that just by knocking off the first data point, the logarithmic pressure uncertainty of the rest of the set remains below 0.0</w:t>
      </w:r>
      <w:r w:rsidR="0092530D">
        <w:t>26</w:t>
      </w:r>
      <w:r w:rsidR="00AE1A72">
        <w:t>atm</w:t>
      </w:r>
      <w:r w:rsidR="00D945D7">
        <w:t>.</w:t>
      </w:r>
    </w:p>
    <w:p w14:paraId="73BA5DDA" w14:textId="750EAD1F" w:rsidR="009656B6" w:rsidRPr="001463CC" w:rsidRDefault="009656B6" w:rsidP="00A665EF">
      <w:pPr>
        <w:ind w:firstLine="720"/>
      </w:pPr>
      <w:r>
        <w:t xml:space="preserve">When compared to the literature value we find </w:t>
      </w:r>
      <w:r>
        <w:t>ΔH</w:t>
      </w:r>
      <w:r w:rsidRPr="00F31ADA">
        <w:rPr>
          <w:vertAlign w:val="subscript"/>
        </w:rPr>
        <w:t>sub</w:t>
      </w:r>
      <w:r>
        <w:t xml:space="preserve"> </w:t>
      </w:r>
      <w:r>
        <w:t xml:space="preserve">to be </w:t>
      </w:r>
      <w:r>
        <w:t>26.1 kJ/mol for the range 198K to 216K.</w:t>
      </w:r>
      <w:r w:rsidR="001463CC" w:rsidRPr="001463CC">
        <w:rPr>
          <w:vertAlign w:val="superscript"/>
        </w:rPr>
        <w:t>2</w:t>
      </w:r>
      <w:r w:rsidR="001463CC">
        <w:t xml:space="preserve"> </w:t>
      </w:r>
      <w:r w:rsidR="004D010A">
        <w:t xml:space="preserve">For our 10 random points, the values agree within two standard deviations because </w:t>
      </w:r>
      <w:r w:rsidR="004D010A">
        <w:t>26.1 kJ/mol</w:t>
      </w:r>
      <w:r w:rsidR="004D010A">
        <w:t xml:space="preserve"> falls within </w:t>
      </w:r>
      <w:r w:rsidR="004D010A" w:rsidRPr="00886337">
        <w:t>26</w:t>
      </w:r>
      <w:r w:rsidR="004D010A">
        <w:t>.</w:t>
      </w:r>
      <w:r w:rsidR="004D010A">
        <w:t>6±1</w:t>
      </w:r>
      <w:r w:rsidR="004D010A">
        <w:t>.</w:t>
      </w:r>
      <w:r w:rsidR="004D010A">
        <w:t>7</w:t>
      </w:r>
      <w:r w:rsidR="004D010A">
        <w:t xml:space="preserve"> </w:t>
      </w:r>
      <w:r w:rsidR="004D010A">
        <w:t>kJ/mol</w:t>
      </w:r>
      <w:r w:rsidR="004D010A">
        <w:t xml:space="preserve">. For our slope data, the two values agree because </w:t>
      </w:r>
      <w:r w:rsidR="004D010A">
        <w:t xml:space="preserve">26.1 kJ/mol falls within </w:t>
      </w:r>
      <w:r w:rsidR="004D010A" w:rsidRPr="00886337">
        <w:t>26</w:t>
      </w:r>
      <w:r w:rsidR="004D010A">
        <w:t>.</w:t>
      </w:r>
      <w:r w:rsidR="006D205D">
        <w:t>6</w:t>
      </w:r>
      <w:r w:rsidR="004D010A">
        <w:t>±1.</w:t>
      </w:r>
      <w:r w:rsidR="006D205D">
        <w:t>6</w:t>
      </w:r>
      <w:r w:rsidR="004D010A">
        <w:t xml:space="preserve"> kJ/mol</w:t>
      </w:r>
    </w:p>
    <w:p w14:paraId="23F169CA" w14:textId="6C1E57B2" w:rsidR="00C41CDC" w:rsidRPr="004C6B0F" w:rsidRDefault="0019182C" w:rsidP="004643B7">
      <w:pPr>
        <w:jc w:val="center"/>
      </w:pPr>
      <w:r w:rsidRPr="00B10543">
        <w:rPr>
          <w:noProof/>
          <w:sz w:val="20"/>
          <w:szCs w:val="16"/>
        </w:rPr>
        <w:lastRenderedPageBreak/>
        <mc:AlternateContent>
          <mc:Choice Requires="wps">
            <w:drawing>
              <wp:anchor distT="0" distB="0" distL="114300" distR="114300" simplePos="0" relativeHeight="251661312" behindDoc="0" locked="0" layoutInCell="1" allowOverlap="1" wp14:anchorId="08D61DA9" wp14:editId="6F2B523C">
                <wp:simplePos x="0" y="0"/>
                <wp:positionH relativeFrom="margin">
                  <wp:posOffset>1513516</wp:posOffset>
                </wp:positionH>
                <wp:positionV relativeFrom="paragraph">
                  <wp:posOffset>3756696</wp:posOffset>
                </wp:positionV>
                <wp:extent cx="3403600" cy="379095"/>
                <wp:effectExtent l="0" t="0" r="0" b="1905"/>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3600" cy="379095"/>
                        </a:xfrm>
                        <a:prstGeom prst="rect">
                          <a:avLst/>
                        </a:prstGeom>
                        <a:noFill/>
                        <a:ln w="9525">
                          <a:noFill/>
                          <a:miter lim="800000"/>
                          <a:headEnd/>
                          <a:tailEnd/>
                        </a:ln>
                      </wps:spPr>
                      <wps:txbx>
                        <w:txbxContent>
                          <w:p w14:paraId="7DFE3949" w14:textId="207A0182" w:rsidR="00B10543" w:rsidRPr="00B10543" w:rsidRDefault="00B10543" w:rsidP="009712EA">
                            <w:pPr>
                              <w:pStyle w:val="Caption"/>
                              <w:jc w:val="center"/>
                              <w:rPr>
                                <w:color w:val="auto"/>
                                <w:sz w:val="20"/>
                                <w:szCs w:val="16"/>
                              </w:rPr>
                            </w:pPr>
                            <w:r w:rsidRPr="00DE3768">
                              <w:rPr>
                                <w:b/>
                                <w:bCs/>
                                <w:color w:val="auto"/>
                                <w:sz w:val="20"/>
                                <w:szCs w:val="16"/>
                              </w:rPr>
                              <w:t xml:space="preserve">Figure </w:t>
                            </w:r>
                            <w:r w:rsidRPr="00DE3768">
                              <w:rPr>
                                <w:b/>
                                <w:bCs/>
                                <w:color w:val="auto"/>
                                <w:sz w:val="20"/>
                                <w:szCs w:val="16"/>
                              </w:rPr>
                              <w:fldChar w:fldCharType="begin"/>
                            </w:r>
                            <w:r w:rsidRPr="00DE3768">
                              <w:rPr>
                                <w:b/>
                                <w:bCs/>
                                <w:color w:val="auto"/>
                                <w:sz w:val="20"/>
                                <w:szCs w:val="16"/>
                              </w:rPr>
                              <w:instrText xml:space="preserve"> SEQ Figure \* ARABIC </w:instrText>
                            </w:r>
                            <w:r w:rsidRPr="00DE3768">
                              <w:rPr>
                                <w:b/>
                                <w:bCs/>
                                <w:color w:val="auto"/>
                                <w:sz w:val="20"/>
                                <w:szCs w:val="16"/>
                              </w:rPr>
                              <w:fldChar w:fldCharType="separate"/>
                            </w:r>
                            <w:r w:rsidR="00833A34">
                              <w:rPr>
                                <w:b/>
                                <w:bCs/>
                                <w:noProof/>
                                <w:color w:val="auto"/>
                                <w:sz w:val="20"/>
                                <w:szCs w:val="16"/>
                              </w:rPr>
                              <w:t>2</w:t>
                            </w:r>
                            <w:r w:rsidRPr="00DE3768">
                              <w:rPr>
                                <w:b/>
                                <w:bCs/>
                                <w:color w:val="auto"/>
                                <w:sz w:val="20"/>
                                <w:szCs w:val="16"/>
                              </w:rPr>
                              <w:fldChar w:fldCharType="end"/>
                            </w:r>
                            <w:r w:rsidRPr="00DE3768">
                              <w:rPr>
                                <w:b/>
                                <w:bCs/>
                                <w:color w:val="auto"/>
                                <w:sz w:val="20"/>
                                <w:szCs w:val="16"/>
                              </w:rPr>
                              <w:t>:</w:t>
                            </w:r>
                            <w:r>
                              <w:rPr>
                                <w:color w:val="auto"/>
                                <w:sz w:val="20"/>
                                <w:szCs w:val="16"/>
                              </w:rPr>
                              <w:t xml:space="preserve"> P/T phase diagram of CO2</w:t>
                            </w:r>
                            <w:r w:rsidR="003E2481">
                              <w:rPr>
                                <w:color w:val="auto"/>
                                <w:sz w:val="20"/>
                                <w:szCs w:val="16"/>
                              </w:rPr>
                              <w:t xml:space="preserve"> with triple point located in the bottom left.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D61DA9" id="Text Box 2" o:spid="_x0000_s1027" type="#_x0000_t202" style="position:absolute;left:0;text-align:left;margin-left:119.15pt;margin-top:295.8pt;width:268pt;height:29.8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" filled="f" stroked="f">
                <v:textbox>
                  <w:txbxContent>
                    <w:p w14:paraId="7DFE3949" w14:textId="207A0182" w:rsidR="00B10543" w:rsidRPr="00B10543" w:rsidRDefault="00B10543" w:rsidP="009712EA">
                      <w:pPr>
                        <w:pStyle w:val="Caption"/>
                        <w:jc w:val="center"/>
                        <w:rPr>
                          <w:color w:val="auto"/>
                          <w:sz w:val="20"/>
                          <w:szCs w:val="16"/>
                        </w:rPr>
                      </w:pPr>
                      <w:r w:rsidRPr="00DE3768">
                        <w:rPr>
                          <w:b/>
                          <w:bCs/>
                          <w:color w:val="auto"/>
                          <w:sz w:val="20"/>
                          <w:szCs w:val="16"/>
                        </w:rPr>
                        <w:t xml:space="preserve">Figure </w:t>
                      </w:r>
                      <w:r w:rsidRPr="00DE3768">
                        <w:rPr>
                          <w:b/>
                          <w:bCs/>
                          <w:color w:val="auto"/>
                          <w:sz w:val="20"/>
                          <w:szCs w:val="16"/>
                        </w:rPr>
                        <w:fldChar w:fldCharType="begin"/>
                      </w:r>
                      <w:r w:rsidRPr="00DE3768">
                        <w:rPr>
                          <w:b/>
                          <w:bCs/>
                          <w:color w:val="auto"/>
                          <w:sz w:val="20"/>
                          <w:szCs w:val="16"/>
                        </w:rPr>
                        <w:instrText xml:space="preserve"> SEQ Figure \* ARABIC </w:instrText>
                      </w:r>
                      <w:r w:rsidRPr="00DE3768">
                        <w:rPr>
                          <w:b/>
                          <w:bCs/>
                          <w:color w:val="auto"/>
                          <w:sz w:val="20"/>
                          <w:szCs w:val="16"/>
                        </w:rPr>
                        <w:fldChar w:fldCharType="separate"/>
                      </w:r>
                      <w:r w:rsidR="00833A34">
                        <w:rPr>
                          <w:b/>
                          <w:bCs/>
                          <w:noProof/>
                          <w:color w:val="auto"/>
                          <w:sz w:val="20"/>
                          <w:szCs w:val="16"/>
                        </w:rPr>
                        <w:t>2</w:t>
                      </w:r>
                      <w:r w:rsidRPr="00DE3768">
                        <w:rPr>
                          <w:b/>
                          <w:bCs/>
                          <w:color w:val="auto"/>
                          <w:sz w:val="20"/>
                          <w:szCs w:val="16"/>
                        </w:rPr>
                        <w:fldChar w:fldCharType="end"/>
                      </w:r>
                      <w:r w:rsidRPr="00DE3768">
                        <w:rPr>
                          <w:b/>
                          <w:bCs/>
                          <w:color w:val="auto"/>
                          <w:sz w:val="20"/>
                          <w:szCs w:val="16"/>
                        </w:rPr>
                        <w:t>:</w:t>
                      </w:r>
                      <w:r>
                        <w:rPr>
                          <w:color w:val="auto"/>
                          <w:sz w:val="20"/>
                          <w:szCs w:val="16"/>
                        </w:rPr>
                        <w:t xml:space="preserve"> P/T phase diagram of CO2</w:t>
                      </w:r>
                      <w:r w:rsidR="003E2481">
                        <w:rPr>
                          <w:color w:val="auto"/>
                          <w:sz w:val="20"/>
                          <w:szCs w:val="16"/>
                        </w:rPr>
                        <w:t xml:space="preserve"> with triple point located in the bottom left.</w:t>
                      </w:r>
                    </w:p>
                  </w:txbxContent>
                </v:textbox>
                <w10:wrap type="topAndBottom" anchorx="margin"/>
              </v:shape>
            </w:pict>
          </mc:Fallback>
        </mc:AlternateContent>
      </w:r>
      <w:r w:rsidR="004643B7" w:rsidRPr="009712EA">
        <w:rPr>
          <w:noProof/>
        </w:rPr>
        <w:drawing>
          <wp:inline distT="0" distB="0" distL="0" distR="0" wp14:anchorId="506D2062" wp14:editId="47083AC1">
            <wp:extent cx="3717985" cy="3507374"/>
            <wp:effectExtent l="0" t="0" r="0" b="0"/>
            <wp:docPr id="16" name="Graphic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96DAC541-7B7A-43D3-8B79-37D633B846F1}">
                          <asvg:svgBlip xmlns:asvg="http://schemas.microsoft.com/office/drawing/2016/SVG/main" r:embed="rId10"/>
                        </a:ext>
                      </a:extLst>
                    </a:blip>
                    <a:stretch>
                      <a:fillRect/>
                    </a:stretch>
                  </pic:blipFill>
                  <pic:spPr>
                    <a:xfrm>
                      <a:off x="0" y="0"/>
                      <a:ext cx="3737661" cy="3525935"/>
                    </a:xfrm>
                    <a:prstGeom prst="rect">
                      <a:avLst/>
                    </a:prstGeom>
                  </pic:spPr>
                </pic:pic>
              </a:graphicData>
            </a:graphic>
          </wp:inline>
        </w:drawing>
      </w:r>
    </w:p>
    <w:p w14:paraId="16198BB0" w14:textId="5476C988" w:rsidR="00B10543" w:rsidRDefault="00B10543" w:rsidP="00B10543">
      <w:pPr>
        <w:keepNext/>
        <w:jc w:val="center"/>
      </w:pPr>
    </w:p>
    <w:p w14:paraId="211F3818" w14:textId="25DE2995" w:rsidR="00477CA4" w:rsidRDefault="00AF514A" w:rsidP="00616445">
      <w:pPr>
        <w:ind w:firstLine="720"/>
      </w:pPr>
      <w:r>
        <w:t xml:space="preserve">The triple point </w:t>
      </w:r>
      <w:r w:rsidR="00477CA4">
        <w:t xml:space="preserve">can be determined by looking only at </w:t>
      </w:r>
      <w:r w:rsidR="00501399">
        <w:t>plot 1</w:t>
      </w:r>
      <w:r w:rsidR="00477CA4">
        <w:t xml:space="preserve">. Since the rate of heat flow is effectively constant, a set of many points sharing the same pressure and temperature is the triple point. This is because the flow of heat into the system </w:t>
      </w:r>
      <w:r w:rsidR="00184467">
        <w:t xml:space="preserve">raises both the pressure and temperature, however, since solid and gas are in equilibrium, the points follow what is the </w:t>
      </w:r>
      <w:r w:rsidR="00477CA4">
        <w:t xml:space="preserve">solid-gas phase boundary </w:t>
      </w:r>
      <w:r w:rsidR="00184467">
        <w:t>line on a phase diagram</w:t>
      </w:r>
      <w:r w:rsidR="00933B9E">
        <w:t xml:space="preserve"> as shown in figure 2</w:t>
      </w:r>
      <w:r w:rsidR="00184467">
        <w:t>.</w:t>
      </w:r>
      <w:r w:rsidR="00CA0042">
        <w:t xml:space="preserve"> Eventually, the pressure </w:t>
      </w:r>
      <w:r w:rsidR="000B1C9C">
        <w:t xml:space="preserve">increases </w:t>
      </w:r>
      <w:r w:rsidR="00CA0042">
        <w:t>enough</w:t>
      </w:r>
      <w:r w:rsidR="000B1C9C">
        <w:t xml:space="preserve"> so</w:t>
      </w:r>
      <w:r w:rsidR="00CA0042">
        <w:t xml:space="preserve"> that liquid carbon dioxide forms. This decreases the degrees of freedom according to the phase rule and forces the temperature and pressure to remain constant until one of the phases is removed</w:t>
      </w:r>
      <w:r w:rsidR="00491907">
        <w:t>.</w:t>
      </w:r>
    </w:p>
    <w:p w14:paraId="06AB4673" w14:textId="47879E14" w:rsidR="009656B6" w:rsidRDefault="001C7C1B" w:rsidP="004643B7">
      <w:pPr>
        <w:ind w:firstLine="720"/>
      </w:pPr>
      <w:r>
        <w:t>If we take the average of the four points in the top right corner of plot 1, we get T=(216.8±0.1)K and P=(5.1</w:t>
      </w:r>
      <w:r w:rsidR="006B0128">
        <w:t>05</w:t>
      </w:r>
      <w:r>
        <w:t>±0.0</w:t>
      </w:r>
      <w:r w:rsidR="006B0128">
        <w:t>3</w:t>
      </w:r>
      <w:r>
        <w:t>)atm</w:t>
      </w:r>
      <w:r w:rsidR="009E5800">
        <w:t xml:space="preserve">. </w:t>
      </w:r>
      <w:r w:rsidR="008177E6">
        <w:t>The triple point of CO</w:t>
      </w:r>
      <w:r w:rsidR="008177E6" w:rsidRPr="009E5800">
        <w:rPr>
          <w:vertAlign w:val="subscript"/>
        </w:rPr>
        <w:t>2</w:t>
      </w:r>
      <w:r w:rsidR="008177E6">
        <w:t xml:space="preserve"> is </w:t>
      </w:r>
      <w:r w:rsidR="009E5800">
        <w:t>(</w:t>
      </w:r>
      <w:r w:rsidR="007E4231">
        <w:t>216.5</w:t>
      </w:r>
      <w:r w:rsidR="00F665BF">
        <w:t>88</w:t>
      </w:r>
      <w:r w:rsidR="008177E6">
        <w:t>±</w:t>
      </w:r>
      <w:r w:rsidR="007E4231">
        <w:t>0.00</w:t>
      </w:r>
      <w:r w:rsidR="00F665BF">
        <w:t>5</w:t>
      </w:r>
      <w:r w:rsidR="009E5800">
        <w:t>)</w:t>
      </w:r>
      <w:r w:rsidR="007E4231">
        <w:t>K</w:t>
      </w:r>
      <w:r w:rsidR="009E5800">
        <w:t xml:space="preserve"> and (</w:t>
      </w:r>
      <w:r w:rsidR="00F665BF">
        <w:t>5.11216</w:t>
      </w:r>
      <w:r w:rsidR="008177E6">
        <w:t>±</w:t>
      </w:r>
      <w:r w:rsidR="00F665BF">
        <w:t>0.0006</w:t>
      </w:r>
      <w:r w:rsidR="009E5800">
        <w:t>)</w:t>
      </w:r>
      <w:r w:rsidR="00F665BF">
        <w:t>atm</w:t>
      </w:r>
      <w:r w:rsidR="009E5800">
        <w:t>.</w:t>
      </w:r>
      <w:r w:rsidR="00BA5797" w:rsidRPr="00BA5797">
        <w:rPr>
          <w:vertAlign w:val="superscript"/>
        </w:rPr>
        <w:t>3</w:t>
      </w:r>
      <w:r w:rsidR="00086EBA">
        <w:t xml:space="preserve"> The temperature values agree within two standard deviations</w:t>
      </w:r>
      <w:r w:rsidR="009E6A8A">
        <w:t xml:space="preserve"> </w:t>
      </w:r>
      <w:r w:rsidR="006B0128">
        <w:t xml:space="preserve">and </w:t>
      </w:r>
      <w:r w:rsidR="00086EBA">
        <w:t xml:space="preserve">the pressure values do </w:t>
      </w:r>
      <w:r w:rsidR="006B0128">
        <w:t>as well</w:t>
      </w:r>
      <w:r w:rsidR="00086EBA">
        <w:t>.</w:t>
      </w:r>
      <w:r w:rsidR="004D010A">
        <w:t xml:space="preserve"> </w:t>
      </w:r>
    </w:p>
    <w:p w14:paraId="446A2F14" w14:textId="09C5DC90" w:rsidR="004C6B0F" w:rsidRPr="001463CC" w:rsidRDefault="004C6B0F" w:rsidP="004C6B0F">
      <w:pPr>
        <w:rPr>
          <w:b/>
          <w:bCs/>
          <w:sz w:val="32"/>
          <w:szCs w:val="32"/>
        </w:rPr>
      </w:pPr>
      <w:r w:rsidRPr="001463CC">
        <w:rPr>
          <w:b/>
          <w:bCs/>
          <w:sz w:val="32"/>
          <w:szCs w:val="32"/>
        </w:rPr>
        <w:t>Conclusion:</w:t>
      </w:r>
    </w:p>
    <w:p w14:paraId="6F8BB5CF" w14:textId="13C8BD3C" w:rsidR="004E4F8E" w:rsidRDefault="00B351E5" w:rsidP="004C6B0F">
      <w:r>
        <w:tab/>
        <w:t>The triple point of a compound is a highly reproducible</w:t>
      </w:r>
      <w:r w:rsidR="004E4F8E">
        <w:t xml:space="preserve"> state with constant temperature and pressure. The measured triple point value was </w:t>
      </w:r>
      <w:r w:rsidR="004E4F8E">
        <w:t>T=(216.8±0.1)K and P=(5.105±0.03)atm</w:t>
      </w:r>
      <w:r w:rsidR="004E4F8E">
        <w:t>, which both agrees within two standard deviations of the literature.</w:t>
      </w:r>
    </w:p>
    <w:p w14:paraId="64952569" w14:textId="5FC55F59" w:rsidR="004C6B0F" w:rsidRPr="004C6B0F" w:rsidRDefault="004E4F8E" w:rsidP="00C56BE3">
      <w:pPr>
        <w:ind w:firstLine="720"/>
      </w:pPr>
      <w:r>
        <w:lastRenderedPageBreak/>
        <w:t xml:space="preserve">The Clausius-Clapeyron equation is also a commonly used and accurate method of determining enthalpy of sublimation. The calculated value using the slope method was </w:t>
      </w:r>
      <w:r w:rsidRPr="00886337">
        <w:t>26</w:t>
      </w:r>
      <w:r>
        <w:t>.6±1.6 kJ/mol</w:t>
      </w:r>
      <w:r>
        <w:t xml:space="preserve"> and </w:t>
      </w:r>
      <w:r w:rsidRPr="00886337">
        <w:t>26</w:t>
      </w:r>
      <w:r>
        <w:t>.6±1.7 kJ/mol</w:t>
      </w:r>
      <w:r>
        <w:t xml:space="preserve"> for the random point pair method. Both values agree within one standard deviation to the literature.</w:t>
      </w:r>
    </w:p>
    <w:p w14:paraId="65DE0388" w14:textId="1253DDE8" w:rsidR="004C6B0F" w:rsidRPr="001463CC" w:rsidRDefault="004C6B0F" w:rsidP="004C6B0F">
      <w:pPr>
        <w:rPr>
          <w:b/>
          <w:bCs/>
          <w:sz w:val="32"/>
          <w:szCs w:val="32"/>
        </w:rPr>
      </w:pPr>
      <w:r w:rsidRPr="001463CC">
        <w:rPr>
          <w:b/>
          <w:bCs/>
          <w:sz w:val="32"/>
          <w:szCs w:val="32"/>
        </w:rPr>
        <w:t>Safety:</w:t>
      </w:r>
    </w:p>
    <w:p w14:paraId="3674C986" w14:textId="4C68CB8E" w:rsidR="004C6B0F" w:rsidRPr="004C6B0F" w:rsidRDefault="00724E65" w:rsidP="004C6B0F">
      <w:r>
        <w:tab/>
        <w:t>Although carbon dioxide is abundant in our body and atmosphere, it still poses an asphyxiation risk in large concentrations in gas form.</w:t>
      </w:r>
      <w:r w:rsidR="003D0EAF" w:rsidRPr="003D0EAF">
        <w:rPr>
          <w:vertAlign w:val="superscript"/>
        </w:rPr>
        <w:t>4</w:t>
      </w:r>
      <w:r>
        <w:t xml:space="preserve"> Only conduct this experiment in a ventilated area. In solid form, contact may cause cold burns or frost bite</w:t>
      </w:r>
      <w:r w:rsidR="00FD32D6">
        <w:t>.</w:t>
      </w:r>
      <w:r w:rsidR="003D0EAF" w:rsidRPr="003D0EAF">
        <w:rPr>
          <w:vertAlign w:val="superscript"/>
        </w:rPr>
        <w:t>4</w:t>
      </w:r>
      <w:r>
        <w:t xml:space="preserve"> </w:t>
      </w:r>
      <w:r w:rsidR="00FD32D6">
        <w:t>The</w:t>
      </w:r>
      <w:r>
        <w:t xml:space="preserve"> first recorded temperature </w:t>
      </w:r>
      <w:r w:rsidR="00FD32D6">
        <w:t xml:space="preserve">of this experiment was </w:t>
      </w:r>
      <w:r>
        <w:t>-75°C</w:t>
      </w:r>
      <w:r w:rsidR="00FD32D6">
        <w:t>.</w:t>
      </w:r>
    </w:p>
    <w:p w14:paraId="4ABB8467" w14:textId="0A1BBD4D" w:rsidR="004C6B0F" w:rsidRPr="001463CC" w:rsidRDefault="004C6B0F" w:rsidP="004C6B0F">
      <w:pPr>
        <w:rPr>
          <w:b/>
          <w:bCs/>
          <w:sz w:val="32"/>
          <w:szCs w:val="32"/>
        </w:rPr>
      </w:pPr>
      <w:r w:rsidRPr="001463CC">
        <w:rPr>
          <w:b/>
          <w:bCs/>
          <w:sz w:val="32"/>
          <w:szCs w:val="32"/>
        </w:rPr>
        <w:t>References:</w:t>
      </w:r>
    </w:p>
    <w:p w14:paraId="67FD7A19" w14:textId="2C4A9EF8" w:rsidR="00BD1CA5" w:rsidRDefault="00BD1CA5" w:rsidP="00412AAC">
      <w:pPr>
        <w:pStyle w:val="ListParagraph"/>
        <w:numPr>
          <w:ilvl w:val="0"/>
          <w:numId w:val="2"/>
        </w:numPr>
        <w:jc w:val="left"/>
      </w:pPr>
      <w:r>
        <w:rPr>
          <w:i/>
          <w:iCs/>
        </w:rPr>
        <w:t>Past Weather in Bowling Green, Kentucky;</w:t>
      </w:r>
      <w:r>
        <w:t xml:space="preserve"> Time and Date AS</w:t>
      </w:r>
      <w:r w:rsidR="00412AAC">
        <w:t xml:space="preserve">: Stavanger, Norway, </w:t>
      </w:r>
      <w:r>
        <w:t>2022</w:t>
      </w:r>
      <w:r w:rsidR="00412AAC">
        <w:t xml:space="preserve">. </w:t>
      </w:r>
      <w:hyperlink r:id="rId11" w:history="1">
        <w:r w:rsidR="00412AAC" w:rsidRPr="00DE7368">
          <w:rPr>
            <w:rStyle w:val="Hyperlink"/>
          </w:rPr>
          <w:t>https://www.timeanddate.com/weather/usa/bowling-green/historic?month=9&amp;year=2022</w:t>
        </w:r>
      </w:hyperlink>
      <w:r w:rsidR="00412AAC">
        <w:t xml:space="preserve"> (accessed October 10, 2022)</w:t>
      </w:r>
    </w:p>
    <w:p w14:paraId="288E018C" w14:textId="77777777" w:rsidR="00BA5797" w:rsidRDefault="00BA5797" w:rsidP="00BA5797">
      <w:pPr>
        <w:pStyle w:val="ListParagraph"/>
        <w:numPr>
          <w:ilvl w:val="0"/>
          <w:numId w:val="2"/>
        </w:numPr>
        <w:contextualSpacing w:val="0"/>
        <w:jc w:val="left"/>
      </w:pPr>
      <w:proofErr w:type="spellStart"/>
      <w:r>
        <w:t>C</w:t>
      </w:r>
      <w:r w:rsidRPr="00FF3353">
        <w:t>hickos</w:t>
      </w:r>
      <w:proofErr w:type="spellEnd"/>
      <w:r w:rsidRPr="00FF3353">
        <w:t xml:space="preserve">, J. S.; </w:t>
      </w:r>
      <w:proofErr w:type="spellStart"/>
      <w:r w:rsidRPr="00FF3353">
        <w:t>Acree</w:t>
      </w:r>
      <w:proofErr w:type="spellEnd"/>
      <w:r w:rsidRPr="00FF3353">
        <w:t xml:space="preserve">, W. E. Enthalpies of Sublimation of Organic and Organometallic Compounds. 1910–2001. J. Phys. Chem. Ref. Data 2002, 31 (2), 537–698. </w:t>
      </w:r>
      <w:hyperlink r:id="rId12" w:history="1">
        <w:r w:rsidRPr="00BD1255">
          <w:rPr>
            <w:rStyle w:val="Hyperlink"/>
          </w:rPr>
          <w:t>https://doi.org/10.1063/1.1475333</w:t>
        </w:r>
      </w:hyperlink>
      <w:r>
        <w:t xml:space="preserve"> (accessed October 10, 2022)</w:t>
      </w:r>
    </w:p>
    <w:p w14:paraId="1F548FC2" w14:textId="7A492760" w:rsidR="00F467A9" w:rsidRDefault="002C1C7B" w:rsidP="00BA5797">
      <w:pPr>
        <w:pStyle w:val="ListParagraph"/>
        <w:numPr>
          <w:ilvl w:val="0"/>
          <w:numId w:val="2"/>
        </w:numPr>
      </w:pPr>
      <w:r w:rsidRPr="002C1C7B">
        <w:t xml:space="preserve">C. H. Meyers and M. S. Van </w:t>
      </w:r>
      <w:proofErr w:type="spellStart"/>
      <w:r w:rsidRPr="002C1C7B">
        <w:t>Dusen</w:t>
      </w:r>
      <w:proofErr w:type="spellEnd"/>
      <w:r w:rsidRPr="002C1C7B">
        <w:t xml:space="preserve">, Bur. Stand. J. Res. </w:t>
      </w:r>
      <w:r w:rsidRPr="002C1C7B">
        <w:rPr>
          <w:b/>
          <w:bCs/>
        </w:rPr>
        <w:t>10</w:t>
      </w:r>
      <w:r w:rsidRPr="002C1C7B">
        <w:t>, 381 (1933)</w:t>
      </w:r>
      <w:r>
        <w:t>.</w:t>
      </w:r>
    </w:p>
    <w:p w14:paraId="62CEA3E8" w14:textId="0D734866" w:rsidR="007A5B6F" w:rsidRPr="004C6B0F" w:rsidRDefault="00FD32D6" w:rsidP="00412AAC">
      <w:pPr>
        <w:pStyle w:val="ListParagraph"/>
        <w:numPr>
          <w:ilvl w:val="0"/>
          <w:numId w:val="2"/>
        </w:numPr>
        <w:suppressAutoHyphens/>
        <w:spacing w:after="0"/>
        <w:jc w:val="left"/>
      </w:pPr>
      <w:r>
        <w:rPr>
          <w:i/>
          <w:iCs/>
        </w:rPr>
        <w:t>Carbon dioxide (solid)</w:t>
      </w:r>
      <w:r w:rsidR="00412AAC" w:rsidRPr="00DB747D">
        <w:rPr>
          <w:i/>
          <w:iCs/>
        </w:rPr>
        <w:t xml:space="preserve">; </w:t>
      </w:r>
      <w:r w:rsidR="00412AAC" w:rsidRPr="00DB747D">
        <w:t xml:space="preserve">MSDS No. 001040; Airgas: Radnor, PA, August, 31, 2021. </w:t>
      </w:r>
      <w:hyperlink r:id="rId13" w:history="1">
        <w:r w:rsidR="00412AAC" w:rsidRPr="00DB747D">
          <w:rPr>
            <w:rStyle w:val="Hyperlink"/>
          </w:rPr>
          <w:t>https://www.airgas.com/msds/001040.pdf</w:t>
        </w:r>
      </w:hyperlink>
      <w:r w:rsidR="00412AAC" w:rsidRPr="00DB747D">
        <w:t xml:space="preserve"> (accessed </w:t>
      </w:r>
      <w:r w:rsidR="00412AAC">
        <w:t>October 10, 20</w:t>
      </w:r>
      <w:r w:rsidR="00412AAC" w:rsidRPr="00DB747D">
        <w:t>22)</w:t>
      </w:r>
    </w:p>
    <w:p w14:paraId="651210B0" w14:textId="77777777" w:rsidR="004C6B0F" w:rsidRPr="004C6B0F" w:rsidRDefault="004C6B0F" w:rsidP="004C6B0F"/>
    <w:sectPr w:rsidR="004C6B0F" w:rsidRPr="004C6B0F" w:rsidSect="008249ED">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25C0C"/>
    <w:multiLevelType w:val="hybridMultilevel"/>
    <w:tmpl w:val="09763246"/>
    <w:lvl w:ilvl="0" w:tplc="E26013B2">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8D3955"/>
    <w:multiLevelType w:val="hybridMultilevel"/>
    <w:tmpl w:val="E3AA97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3671B2"/>
    <w:multiLevelType w:val="hybridMultilevel"/>
    <w:tmpl w:val="27483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01074193">
    <w:abstractNumId w:val="1"/>
  </w:num>
  <w:num w:numId="2" w16cid:durableId="759326933">
    <w:abstractNumId w:val="2"/>
  </w:num>
  <w:num w:numId="3" w16cid:durableId="6044646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B0F"/>
    <w:rsid w:val="000200AE"/>
    <w:rsid w:val="000636BF"/>
    <w:rsid w:val="00086EBA"/>
    <w:rsid w:val="000B1C9C"/>
    <w:rsid w:val="000C7DD6"/>
    <w:rsid w:val="00114783"/>
    <w:rsid w:val="00122678"/>
    <w:rsid w:val="001369F1"/>
    <w:rsid w:val="001463CC"/>
    <w:rsid w:val="001648EA"/>
    <w:rsid w:val="00184467"/>
    <w:rsid w:val="0019182C"/>
    <w:rsid w:val="001C7C1B"/>
    <w:rsid w:val="001E7964"/>
    <w:rsid w:val="001F1E9B"/>
    <w:rsid w:val="001F69D9"/>
    <w:rsid w:val="00203E77"/>
    <w:rsid w:val="00204C5C"/>
    <w:rsid w:val="0023439D"/>
    <w:rsid w:val="00291683"/>
    <w:rsid w:val="0029660C"/>
    <w:rsid w:val="002971EB"/>
    <w:rsid w:val="002A2A13"/>
    <w:rsid w:val="002A5C00"/>
    <w:rsid w:val="002C1C7B"/>
    <w:rsid w:val="002F63F8"/>
    <w:rsid w:val="00301849"/>
    <w:rsid w:val="00330AA6"/>
    <w:rsid w:val="003332B9"/>
    <w:rsid w:val="00337FEA"/>
    <w:rsid w:val="003510C2"/>
    <w:rsid w:val="00377D4E"/>
    <w:rsid w:val="00384F53"/>
    <w:rsid w:val="003D0EAF"/>
    <w:rsid w:val="003E2481"/>
    <w:rsid w:val="00412AAC"/>
    <w:rsid w:val="0043739C"/>
    <w:rsid w:val="004643B7"/>
    <w:rsid w:val="00477CA4"/>
    <w:rsid w:val="00491907"/>
    <w:rsid w:val="00495D2B"/>
    <w:rsid w:val="004A4E56"/>
    <w:rsid w:val="004B66DA"/>
    <w:rsid w:val="004C6B0F"/>
    <w:rsid w:val="004D010A"/>
    <w:rsid w:val="004E4F8E"/>
    <w:rsid w:val="00501399"/>
    <w:rsid w:val="005435F8"/>
    <w:rsid w:val="005471D6"/>
    <w:rsid w:val="00547C50"/>
    <w:rsid w:val="00597EDA"/>
    <w:rsid w:val="00616445"/>
    <w:rsid w:val="006913E1"/>
    <w:rsid w:val="00692C13"/>
    <w:rsid w:val="006A5707"/>
    <w:rsid w:val="006A5A0E"/>
    <w:rsid w:val="006B0128"/>
    <w:rsid w:val="006B3F2F"/>
    <w:rsid w:val="006D205D"/>
    <w:rsid w:val="006F0BA6"/>
    <w:rsid w:val="006F42D1"/>
    <w:rsid w:val="007231D6"/>
    <w:rsid w:val="00724E65"/>
    <w:rsid w:val="007250D7"/>
    <w:rsid w:val="0073258A"/>
    <w:rsid w:val="0073746C"/>
    <w:rsid w:val="00757207"/>
    <w:rsid w:val="00774B75"/>
    <w:rsid w:val="00787DD5"/>
    <w:rsid w:val="007A4A5E"/>
    <w:rsid w:val="007A5B6F"/>
    <w:rsid w:val="007B3E79"/>
    <w:rsid w:val="007C564B"/>
    <w:rsid w:val="007E4231"/>
    <w:rsid w:val="007F504A"/>
    <w:rsid w:val="00813552"/>
    <w:rsid w:val="0081442C"/>
    <w:rsid w:val="008177E6"/>
    <w:rsid w:val="008249ED"/>
    <w:rsid w:val="00833A34"/>
    <w:rsid w:val="00844B85"/>
    <w:rsid w:val="00886337"/>
    <w:rsid w:val="008A2AD6"/>
    <w:rsid w:val="008A6FE6"/>
    <w:rsid w:val="008B4099"/>
    <w:rsid w:val="008D2DB7"/>
    <w:rsid w:val="00903DC2"/>
    <w:rsid w:val="00917B9F"/>
    <w:rsid w:val="0092530D"/>
    <w:rsid w:val="00933B9E"/>
    <w:rsid w:val="009656B6"/>
    <w:rsid w:val="009712EA"/>
    <w:rsid w:val="009A48D5"/>
    <w:rsid w:val="009C208D"/>
    <w:rsid w:val="009C286C"/>
    <w:rsid w:val="009C2D80"/>
    <w:rsid w:val="009E5800"/>
    <w:rsid w:val="009E6A8A"/>
    <w:rsid w:val="00A21477"/>
    <w:rsid w:val="00A33B27"/>
    <w:rsid w:val="00A35666"/>
    <w:rsid w:val="00A665EF"/>
    <w:rsid w:val="00AE1A72"/>
    <w:rsid w:val="00AF0F5F"/>
    <w:rsid w:val="00AF514A"/>
    <w:rsid w:val="00B10543"/>
    <w:rsid w:val="00B155E8"/>
    <w:rsid w:val="00B17F14"/>
    <w:rsid w:val="00B2422A"/>
    <w:rsid w:val="00B351E5"/>
    <w:rsid w:val="00B61E9D"/>
    <w:rsid w:val="00BA5797"/>
    <w:rsid w:val="00BD1CA5"/>
    <w:rsid w:val="00C21D8D"/>
    <w:rsid w:val="00C36651"/>
    <w:rsid w:val="00C41CDC"/>
    <w:rsid w:val="00C56BE3"/>
    <w:rsid w:val="00C6552E"/>
    <w:rsid w:val="00C866CF"/>
    <w:rsid w:val="00CA0042"/>
    <w:rsid w:val="00CA1AA4"/>
    <w:rsid w:val="00CB14CE"/>
    <w:rsid w:val="00CB6501"/>
    <w:rsid w:val="00CD2D42"/>
    <w:rsid w:val="00D23DA0"/>
    <w:rsid w:val="00D41C65"/>
    <w:rsid w:val="00D528DC"/>
    <w:rsid w:val="00D57093"/>
    <w:rsid w:val="00D707BB"/>
    <w:rsid w:val="00D750CD"/>
    <w:rsid w:val="00D84832"/>
    <w:rsid w:val="00D945D7"/>
    <w:rsid w:val="00DA6658"/>
    <w:rsid w:val="00DE3768"/>
    <w:rsid w:val="00DF60E9"/>
    <w:rsid w:val="00E04B27"/>
    <w:rsid w:val="00E13276"/>
    <w:rsid w:val="00E3594D"/>
    <w:rsid w:val="00E4321C"/>
    <w:rsid w:val="00E56D9D"/>
    <w:rsid w:val="00E757FA"/>
    <w:rsid w:val="00E86FAC"/>
    <w:rsid w:val="00EC1402"/>
    <w:rsid w:val="00ED4B94"/>
    <w:rsid w:val="00EE3147"/>
    <w:rsid w:val="00EF5A0E"/>
    <w:rsid w:val="00F31A5A"/>
    <w:rsid w:val="00F31ADA"/>
    <w:rsid w:val="00F37503"/>
    <w:rsid w:val="00F467A9"/>
    <w:rsid w:val="00F665BF"/>
    <w:rsid w:val="00F860FE"/>
    <w:rsid w:val="00FC346A"/>
    <w:rsid w:val="00FD32D6"/>
    <w:rsid w:val="00FF33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584AB"/>
  <w15:chartTrackingRefBased/>
  <w15:docId w15:val="{3B7D9B8B-2074-4701-9A1A-E1346676E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2"/>
        <w:szCs w:val="22"/>
        <w:lang w:val="en-US" w:eastAsia="en-US" w:bidi="ar-SA"/>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750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91683"/>
    <w:rPr>
      <w:color w:val="808080"/>
    </w:rPr>
  </w:style>
  <w:style w:type="character" w:styleId="Hyperlink">
    <w:name w:val="Hyperlink"/>
    <w:basedOn w:val="DefaultParagraphFont"/>
    <w:uiPriority w:val="99"/>
    <w:unhideWhenUsed/>
    <w:rsid w:val="00DF60E9"/>
    <w:rPr>
      <w:color w:val="0563C1" w:themeColor="hyperlink"/>
      <w:u w:val="single"/>
    </w:rPr>
  </w:style>
  <w:style w:type="character" w:styleId="UnresolvedMention">
    <w:name w:val="Unresolved Mention"/>
    <w:basedOn w:val="DefaultParagraphFont"/>
    <w:uiPriority w:val="99"/>
    <w:semiHidden/>
    <w:unhideWhenUsed/>
    <w:rsid w:val="00DF60E9"/>
    <w:rPr>
      <w:color w:val="605E5C"/>
      <w:shd w:val="clear" w:color="auto" w:fill="E1DFDD"/>
    </w:rPr>
  </w:style>
  <w:style w:type="paragraph" w:styleId="Bibliography">
    <w:name w:val="Bibliography"/>
    <w:basedOn w:val="Normal"/>
    <w:next w:val="Normal"/>
    <w:uiPriority w:val="37"/>
    <w:unhideWhenUsed/>
    <w:rsid w:val="00FF3353"/>
  </w:style>
  <w:style w:type="paragraph" w:styleId="ListParagraph">
    <w:name w:val="List Paragraph"/>
    <w:basedOn w:val="Normal"/>
    <w:uiPriority w:val="34"/>
    <w:qFormat/>
    <w:rsid w:val="0043739C"/>
    <w:pPr>
      <w:ind w:left="720"/>
      <w:contextualSpacing/>
    </w:pPr>
  </w:style>
  <w:style w:type="character" w:styleId="FollowedHyperlink">
    <w:name w:val="FollowedHyperlink"/>
    <w:basedOn w:val="DefaultParagraphFont"/>
    <w:uiPriority w:val="99"/>
    <w:semiHidden/>
    <w:unhideWhenUsed/>
    <w:rsid w:val="00BD1CA5"/>
    <w:rPr>
      <w:color w:val="954F72" w:themeColor="followedHyperlink"/>
      <w:u w:val="single"/>
    </w:rPr>
  </w:style>
  <w:style w:type="table" w:styleId="TableGrid">
    <w:name w:val="Table Grid"/>
    <w:basedOn w:val="TableNormal"/>
    <w:uiPriority w:val="39"/>
    <w:rsid w:val="00F375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41C65"/>
    <w:pPr>
      <w:spacing w:after="200" w:line="240" w:lineRule="auto"/>
    </w:pPr>
    <w:rPr>
      <w:iCs/>
      <w:color w:val="44546A" w:themeColor="text2"/>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856373">
      <w:bodyDiv w:val="1"/>
      <w:marLeft w:val="0"/>
      <w:marRight w:val="0"/>
      <w:marTop w:val="0"/>
      <w:marBottom w:val="0"/>
      <w:divBdr>
        <w:top w:val="none" w:sz="0" w:space="0" w:color="auto"/>
        <w:left w:val="none" w:sz="0" w:space="0" w:color="auto"/>
        <w:bottom w:val="none" w:sz="0" w:space="0" w:color="auto"/>
        <w:right w:val="none" w:sz="0" w:space="0" w:color="auto"/>
      </w:divBdr>
    </w:div>
    <w:div w:id="982924959">
      <w:bodyDiv w:val="1"/>
      <w:marLeft w:val="0"/>
      <w:marRight w:val="0"/>
      <w:marTop w:val="0"/>
      <w:marBottom w:val="0"/>
      <w:divBdr>
        <w:top w:val="none" w:sz="0" w:space="0" w:color="auto"/>
        <w:left w:val="none" w:sz="0" w:space="0" w:color="auto"/>
        <w:bottom w:val="none" w:sz="0" w:space="0" w:color="auto"/>
        <w:right w:val="none" w:sz="0" w:space="0" w:color="auto"/>
      </w:divBdr>
    </w:div>
    <w:div w:id="1019085020">
      <w:bodyDiv w:val="1"/>
      <w:marLeft w:val="0"/>
      <w:marRight w:val="0"/>
      <w:marTop w:val="0"/>
      <w:marBottom w:val="0"/>
      <w:divBdr>
        <w:top w:val="none" w:sz="0" w:space="0" w:color="auto"/>
        <w:left w:val="none" w:sz="0" w:space="0" w:color="auto"/>
        <w:bottom w:val="none" w:sz="0" w:space="0" w:color="auto"/>
        <w:right w:val="none" w:sz="0" w:space="0" w:color="auto"/>
      </w:divBdr>
    </w:div>
    <w:div w:id="1768768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hyperlink" Target="https://www.airgas.com/msds/001040.pdf" TargetMode="External"/><Relationship Id="rId3" Type="http://schemas.openxmlformats.org/officeDocument/2006/relationships/styles" Target="styles.xml"/><Relationship Id="rId7" Type="http://schemas.openxmlformats.org/officeDocument/2006/relationships/chart" Target="charts/chart1.xml"/><Relationship Id="rId12" Type="http://schemas.openxmlformats.org/officeDocument/2006/relationships/hyperlink" Target="https://doi.org/10.1063/1.1475333"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timeanddate.com/weather/usa/bowling-green/historic?month=9&amp;year=2022"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sv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natha\repos\Courses-Fall2022\PChemLab\Lab%203.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natha\repos\Courses-Fall2022\PChemLab\Lab%203.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noFill/>
              <a:round/>
            </a:ln>
            <a:effectLst/>
          </c:spPr>
          <c:marker>
            <c:symbol val="circle"/>
            <c:size val="3"/>
            <c:spPr>
              <a:solidFill>
                <a:schemeClr val="accent1"/>
              </a:solidFill>
              <a:ln w="6350">
                <a:solidFill>
                  <a:schemeClr val="accent1"/>
                </a:solidFill>
              </a:ln>
              <a:effectLst/>
            </c:spPr>
          </c:marker>
          <c:xVal>
            <c:numRef>
              <c:f>'Trial 2'!$C$3:$C$41</c:f>
              <c:numCache>
                <c:formatCode>General</c:formatCode>
                <c:ptCount val="39"/>
                <c:pt idx="0">
                  <c:v>198.64999999999998</c:v>
                </c:pt>
                <c:pt idx="1">
                  <c:v>199.64999999999998</c:v>
                </c:pt>
                <c:pt idx="2">
                  <c:v>200.54999999999998</c:v>
                </c:pt>
                <c:pt idx="3">
                  <c:v>201.45</c:v>
                </c:pt>
                <c:pt idx="4">
                  <c:v>202.24999999999997</c:v>
                </c:pt>
                <c:pt idx="5">
                  <c:v>202.84999999999997</c:v>
                </c:pt>
                <c:pt idx="6">
                  <c:v>203.74999999999997</c:v>
                </c:pt>
                <c:pt idx="7">
                  <c:v>204.24999999999997</c:v>
                </c:pt>
                <c:pt idx="8">
                  <c:v>204.95</c:v>
                </c:pt>
                <c:pt idx="9">
                  <c:v>205.54999999999998</c:v>
                </c:pt>
                <c:pt idx="10">
                  <c:v>206.04999999999998</c:v>
                </c:pt>
                <c:pt idx="11">
                  <c:v>206.64999999999998</c:v>
                </c:pt>
                <c:pt idx="12">
                  <c:v>207.14999999999998</c:v>
                </c:pt>
                <c:pt idx="13">
                  <c:v>207.74999999999997</c:v>
                </c:pt>
                <c:pt idx="14">
                  <c:v>208.24999999999997</c:v>
                </c:pt>
                <c:pt idx="15">
                  <c:v>208.74999999999997</c:v>
                </c:pt>
                <c:pt idx="16">
                  <c:v>209.14999999999998</c:v>
                </c:pt>
                <c:pt idx="17">
                  <c:v>209.64999999999998</c:v>
                </c:pt>
                <c:pt idx="18">
                  <c:v>210.14999999999998</c:v>
                </c:pt>
                <c:pt idx="19">
                  <c:v>210.64999999999998</c:v>
                </c:pt>
                <c:pt idx="20">
                  <c:v>211.04999999999998</c:v>
                </c:pt>
                <c:pt idx="21">
                  <c:v>211.45</c:v>
                </c:pt>
                <c:pt idx="22">
                  <c:v>211.95</c:v>
                </c:pt>
                <c:pt idx="23">
                  <c:v>212.45</c:v>
                </c:pt>
                <c:pt idx="24">
                  <c:v>212.74999999999997</c:v>
                </c:pt>
                <c:pt idx="25">
                  <c:v>213.14999999999998</c:v>
                </c:pt>
                <c:pt idx="26">
                  <c:v>213.45</c:v>
                </c:pt>
                <c:pt idx="27">
                  <c:v>213.84999999999997</c:v>
                </c:pt>
                <c:pt idx="28">
                  <c:v>214.04999999999998</c:v>
                </c:pt>
                <c:pt idx="29">
                  <c:v>214.54999999999998</c:v>
                </c:pt>
                <c:pt idx="30">
                  <c:v>214.84999999999997</c:v>
                </c:pt>
                <c:pt idx="31">
                  <c:v>215.24999999999997</c:v>
                </c:pt>
                <c:pt idx="32">
                  <c:v>215.54999999999998</c:v>
                </c:pt>
                <c:pt idx="33">
                  <c:v>215.95</c:v>
                </c:pt>
                <c:pt idx="34">
                  <c:v>216.24999999999997</c:v>
                </c:pt>
                <c:pt idx="35">
                  <c:v>216.74999999999997</c:v>
                </c:pt>
                <c:pt idx="36">
                  <c:v>217.04999999999998</c:v>
                </c:pt>
                <c:pt idx="37">
                  <c:v>216.84999999999997</c:v>
                </c:pt>
                <c:pt idx="38">
                  <c:v>216.74999999999997</c:v>
                </c:pt>
              </c:numCache>
            </c:numRef>
          </c:xVal>
          <c:yVal>
            <c:numRef>
              <c:f>'Trial 2'!$D$3:$D$41</c:f>
              <c:numCache>
                <c:formatCode>General</c:formatCode>
                <c:ptCount val="39"/>
                <c:pt idx="0">
                  <c:v>1.2868478462399999</c:v>
                </c:pt>
                <c:pt idx="1">
                  <c:v>1.3889168462399999</c:v>
                </c:pt>
                <c:pt idx="2">
                  <c:v>1.4909858462399999</c:v>
                </c:pt>
                <c:pt idx="3">
                  <c:v>1.5930548462399998</c:v>
                </c:pt>
                <c:pt idx="4">
                  <c:v>1.6951238462399998</c:v>
                </c:pt>
                <c:pt idx="5">
                  <c:v>1.7971928462399998</c:v>
                </c:pt>
                <c:pt idx="6">
                  <c:v>1.8992618462399997</c:v>
                </c:pt>
                <c:pt idx="7">
                  <c:v>1.9673078462399998</c:v>
                </c:pt>
                <c:pt idx="8">
                  <c:v>2.1033998462399999</c:v>
                </c:pt>
                <c:pt idx="9">
                  <c:v>2.1714458462399997</c:v>
                </c:pt>
                <c:pt idx="10">
                  <c:v>2.23949184624</c:v>
                </c:pt>
                <c:pt idx="11">
                  <c:v>2.3755838462399996</c:v>
                </c:pt>
                <c:pt idx="12">
                  <c:v>2.4776528462399998</c:v>
                </c:pt>
                <c:pt idx="13">
                  <c:v>2.5797218462399996</c:v>
                </c:pt>
                <c:pt idx="14">
                  <c:v>2.6477678462399998</c:v>
                </c:pt>
                <c:pt idx="15">
                  <c:v>2.7838598462399999</c:v>
                </c:pt>
                <c:pt idx="16">
                  <c:v>2.8519058462399998</c:v>
                </c:pt>
                <c:pt idx="17">
                  <c:v>2.9539748462399995</c:v>
                </c:pt>
                <c:pt idx="18">
                  <c:v>3.0560438462399997</c:v>
                </c:pt>
                <c:pt idx="19">
                  <c:v>3.1240898462399995</c:v>
                </c:pt>
                <c:pt idx="20">
                  <c:v>3.2601818462399996</c:v>
                </c:pt>
                <c:pt idx="21">
                  <c:v>3.3622508462399998</c:v>
                </c:pt>
                <c:pt idx="22">
                  <c:v>3.4643198462399996</c:v>
                </c:pt>
                <c:pt idx="23">
                  <c:v>3.5323658462399998</c:v>
                </c:pt>
                <c:pt idx="24">
                  <c:v>3.6684578462399995</c:v>
                </c:pt>
                <c:pt idx="25">
                  <c:v>3.7705268462399997</c:v>
                </c:pt>
                <c:pt idx="26">
                  <c:v>3.8725958462399999</c:v>
                </c:pt>
                <c:pt idx="27">
                  <c:v>4.00868784624</c:v>
                </c:pt>
                <c:pt idx="28">
                  <c:v>4.0767338462399998</c:v>
                </c:pt>
                <c:pt idx="29">
                  <c:v>4.2128258462399994</c:v>
                </c:pt>
                <c:pt idx="30">
                  <c:v>4.34891784624</c:v>
                </c:pt>
                <c:pt idx="31">
                  <c:v>4.4169638462399998</c:v>
                </c:pt>
                <c:pt idx="32">
                  <c:v>4.5530558462399995</c:v>
                </c:pt>
                <c:pt idx="33">
                  <c:v>4.6211018462399993</c:v>
                </c:pt>
                <c:pt idx="34">
                  <c:v>4.7571938462399999</c:v>
                </c:pt>
                <c:pt idx="35">
                  <c:v>4.8932858462399995</c:v>
                </c:pt>
                <c:pt idx="36">
                  <c:v>5.0293778462399992</c:v>
                </c:pt>
                <c:pt idx="37">
                  <c:v>5.0634008462399995</c:v>
                </c:pt>
                <c:pt idx="38">
                  <c:v>5.0974238462399999</c:v>
                </c:pt>
              </c:numCache>
            </c:numRef>
          </c:yVal>
          <c:smooth val="0"/>
          <c:extLst>
            <c:ext xmlns:c16="http://schemas.microsoft.com/office/drawing/2014/chart" uri="{C3380CC4-5D6E-409C-BE32-E72D297353CC}">
              <c16:uniqueId val="{00000000-C09F-4BDE-B39E-1A5007A4F673}"/>
            </c:ext>
          </c:extLst>
        </c:ser>
        <c:dLbls>
          <c:showLegendKey val="0"/>
          <c:showVal val="0"/>
          <c:showCatName val="0"/>
          <c:showSerName val="0"/>
          <c:showPercent val="0"/>
          <c:showBubbleSize val="0"/>
        </c:dLbls>
        <c:axId val="730902927"/>
        <c:axId val="730908335"/>
      </c:scatterChart>
      <c:valAx>
        <c:axId val="73090292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Temperature</a:t>
                </a:r>
                <a:r>
                  <a:rPr lang="en-US" baseline="0"/>
                  <a:t> (K)</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0908335"/>
        <c:crosses val="autoZero"/>
        <c:crossBetween val="midCat"/>
      </c:valAx>
      <c:valAx>
        <c:axId val="73090833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Pressure (atm)</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0902927"/>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1.421172353455818E-2"/>
                  <c:y val="-0.48620333916593761"/>
                </c:manualLayout>
              </c:layout>
              <c:numFmt formatCode="0.0000E+00"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'Trial 2'!$E$3:$E$39</c:f>
              <c:numCache>
                <c:formatCode>General</c:formatCode>
                <c:ptCount val="37"/>
                <c:pt idx="0">
                  <c:v>5.033979360684622E-3</c:v>
                </c:pt>
                <c:pt idx="1">
                  <c:v>5.0087653393438526E-3</c:v>
                </c:pt>
                <c:pt idx="2">
                  <c:v>4.9862877088007983E-3</c:v>
                </c:pt>
                <c:pt idx="3">
                  <c:v>4.964010920824026E-3</c:v>
                </c:pt>
                <c:pt idx="4">
                  <c:v>4.9443757725587149E-3</c:v>
                </c:pt>
                <c:pt idx="5">
                  <c:v>4.9297510475720986E-3</c:v>
                </c:pt>
                <c:pt idx="6">
                  <c:v>4.9079754601226997E-3</c:v>
                </c:pt>
                <c:pt idx="7">
                  <c:v>4.8959608323133419E-3</c:v>
                </c:pt>
                <c:pt idx="8">
                  <c:v>4.8792388387411565E-3</c:v>
                </c:pt>
                <c:pt idx="9">
                  <c:v>4.8649963512527369E-3</c:v>
                </c:pt>
                <c:pt idx="10">
                  <c:v>4.8531909730647905E-3</c:v>
                </c:pt>
                <c:pt idx="11">
                  <c:v>4.8390999274135014E-3</c:v>
                </c:pt>
                <c:pt idx="12">
                  <c:v>4.8274197441467541E-3</c:v>
                </c:pt>
                <c:pt idx="13">
                  <c:v>4.8134777376654643E-3</c:v>
                </c:pt>
                <c:pt idx="14">
                  <c:v>4.8019207683073235E-3</c:v>
                </c:pt>
                <c:pt idx="15">
                  <c:v>4.7904191616766475E-3</c:v>
                </c:pt>
                <c:pt idx="16">
                  <c:v>4.7812574707147984E-3</c:v>
                </c:pt>
                <c:pt idx="17">
                  <c:v>4.7698545194371578E-3</c:v>
                </c:pt>
                <c:pt idx="18">
                  <c:v>4.7585058291696415E-3</c:v>
                </c:pt>
                <c:pt idx="19">
                  <c:v>4.7472110135295519E-3</c:v>
                </c:pt>
                <c:pt idx="20">
                  <c:v>4.7382136934375745E-3</c:v>
                </c:pt>
                <c:pt idx="21">
                  <c:v>4.7292504138094112E-3</c:v>
                </c:pt>
                <c:pt idx="22">
                  <c:v>4.7180938900684127E-3</c:v>
                </c:pt>
                <c:pt idx="23">
                  <c:v>4.7069898799717586E-3</c:v>
                </c:pt>
                <c:pt idx="24">
                  <c:v>4.7003525264394837E-3</c:v>
                </c:pt>
                <c:pt idx="25">
                  <c:v>4.6915317851278443E-3</c:v>
                </c:pt>
                <c:pt idx="26">
                  <c:v>4.6849379245724994E-3</c:v>
                </c:pt>
                <c:pt idx="27">
                  <c:v>4.6761748889408471E-3</c:v>
                </c:pt>
                <c:pt idx="28">
                  <c:v>4.6718056528848402E-3</c:v>
                </c:pt>
                <c:pt idx="29">
                  <c:v>4.6609182008855747E-3</c:v>
                </c:pt>
                <c:pt idx="30">
                  <c:v>4.6544100535257163E-3</c:v>
                </c:pt>
                <c:pt idx="31">
                  <c:v>4.6457607433217198E-3</c:v>
                </c:pt>
                <c:pt idx="32">
                  <c:v>4.6392948271862678E-3</c:v>
                </c:pt>
                <c:pt idx="33">
                  <c:v>4.6307015512850203E-3</c:v>
                </c:pt>
                <c:pt idx="34">
                  <c:v>4.6242774566473991E-3</c:v>
                </c:pt>
                <c:pt idx="35">
                  <c:v>4.6136101499423309E-3</c:v>
                </c:pt>
                <c:pt idx="36">
                  <c:v>4.6072333563695004E-3</c:v>
                </c:pt>
              </c:numCache>
            </c:numRef>
          </c:xVal>
          <c:yVal>
            <c:numRef>
              <c:f>'Trial 2'!$F$3:$F$39</c:f>
              <c:numCache>
                <c:formatCode>General</c:formatCode>
                <c:ptCount val="37"/>
                <c:pt idx="0">
                  <c:v>0.25219569803519792</c:v>
                </c:pt>
                <c:pt idx="1">
                  <c:v>0.32852419606212907</c:v>
                </c:pt>
                <c:pt idx="2">
                  <c:v>0.39943754294062339</c:v>
                </c:pt>
                <c:pt idx="3">
                  <c:v>0.46565345986425533</c:v>
                </c:pt>
                <c:pt idx="4">
                  <c:v>0.52775580379138365</c:v>
                </c:pt>
                <c:pt idx="5">
                  <c:v>0.5862259177027348</c:v>
                </c:pt>
                <c:pt idx="6">
                  <c:v>0.64146530870677632</c:v>
                </c:pt>
                <c:pt idx="7">
                  <c:v>0.67666603262107383</c:v>
                </c:pt>
                <c:pt idx="8">
                  <c:v>0.74355501000283286</c:v>
                </c:pt>
                <c:pt idx="9">
                  <c:v>0.77539323427026319</c:v>
                </c:pt>
                <c:pt idx="10">
                  <c:v>0.80624898577418058</c:v>
                </c:pt>
                <c:pt idx="11">
                  <c:v>0.86524323727084762</c:v>
                </c:pt>
                <c:pt idx="12">
                  <c:v>0.90731167905836363</c:v>
                </c:pt>
                <c:pt idx="13">
                  <c:v>0.94768158158622806</c:v>
                </c:pt>
                <c:pt idx="14">
                  <c:v>0.97371696287154474</c:v>
                </c:pt>
                <c:pt idx="15">
                  <c:v>1.0238383986183761</c:v>
                </c:pt>
                <c:pt idx="16">
                  <c:v>1.0479874887669005</c:v>
                </c:pt>
                <c:pt idx="17">
                  <c:v>1.0831516689202174</c:v>
                </c:pt>
                <c:pt idx="18">
                  <c:v>1.117121218792579</c:v>
                </c:pt>
                <c:pt idx="19">
                  <c:v>1.1391429915634783</c:v>
                </c:pt>
                <c:pt idx="20">
                  <c:v>1.1817829748777104</c:v>
                </c:pt>
                <c:pt idx="21">
                  <c:v>1.2126106444096654</c:v>
                </c:pt>
                <c:pt idx="22">
                  <c:v>1.2425163208020931</c:v>
                </c:pt>
                <c:pt idx="23">
                  <c:v>1.2619678578528344</c:v>
                </c:pt>
                <c:pt idx="24">
                  <c:v>1.2997713683708036</c:v>
                </c:pt>
                <c:pt idx="25">
                  <c:v>1.3272147387090114</c:v>
                </c:pt>
                <c:pt idx="26">
                  <c:v>1.353925043483724</c:v>
                </c:pt>
                <c:pt idx="27">
                  <c:v>1.3884639673806893</c:v>
                </c:pt>
                <c:pt idx="28">
                  <c:v>1.4052961399396711</c:v>
                </c:pt>
                <c:pt idx="29">
                  <c:v>1.4381336449095914</c:v>
                </c:pt>
                <c:pt idx="30">
                  <c:v>1.4699270431721332</c:v>
                </c:pt>
                <c:pt idx="31">
                  <c:v>1.4854525474411344</c:v>
                </c:pt>
                <c:pt idx="32">
                  <c:v>1.5157986220884407</c:v>
                </c:pt>
                <c:pt idx="33">
                  <c:v>1.5306331715148753</c:v>
                </c:pt>
                <c:pt idx="34">
                  <c:v>1.5596579663019239</c:v>
                </c:pt>
                <c:pt idx="35">
                  <c:v>1.587864030023747</c:v>
                </c:pt>
                <c:pt idx="36">
                  <c:v>1.6152962878407338</c:v>
                </c:pt>
              </c:numCache>
            </c:numRef>
          </c:yVal>
          <c:smooth val="0"/>
          <c:extLst>
            <c:ext xmlns:c16="http://schemas.microsoft.com/office/drawing/2014/chart" uri="{C3380CC4-5D6E-409C-BE32-E72D297353CC}">
              <c16:uniqueId val="{00000001-F94B-42DE-AC29-48E33AF10B62}"/>
            </c:ext>
          </c:extLst>
        </c:ser>
        <c:dLbls>
          <c:showLegendKey val="0"/>
          <c:showVal val="0"/>
          <c:showCatName val="0"/>
          <c:showSerName val="0"/>
          <c:showPercent val="0"/>
          <c:showBubbleSize val="0"/>
        </c:dLbls>
        <c:axId val="614673823"/>
        <c:axId val="614675071"/>
      </c:scatterChart>
      <c:valAx>
        <c:axId val="614673823"/>
        <c:scaling>
          <c:orientation val="minMax"/>
          <c:max val="5.0600000000000011E-3"/>
          <c:min val="4.5500000000000011E-3"/>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Inverse temperature</a:t>
                </a:r>
                <a:r>
                  <a:rPr lang="en-US" baseline="0"/>
                  <a:t> (K</a:t>
                </a:r>
                <a:r>
                  <a:rPr lang="en-US" baseline="30000"/>
                  <a:t>-1</a:t>
                </a:r>
                <a:r>
                  <a:rPr lang="en-US" baseline="0"/>
                  <a:t>)</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E+0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4675071"/>
        <c:crosses val="autoZero"/>
        <c:crossBetween val="midCat"/>
        <c:majorUnit val="1.0000000000000003E-4"/>
        <c:minorUnit val="5.0000000000000023E-5"/>
      </c:valAx>
      <c:valAx>
        <c:axId val="61467507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Logarithmic Pressure (ln atm)</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467382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D48D0C-DFF8-4031-B8C1-DC354273A4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770</TotalTime>
  <Pages>1</Pages>
  <Words>1382</Words>
  <Characters>7880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Gillispie</dc:creator>
  <cp:keywords/>
  <dc:description/>
  <cp:lastModifiedBy>Nathan Gillispie</cp:lastModifiedBy>
  <cp:revision>136</cp:revision>
  <cp:lastPrinted>2022-10-15T04:56:00Z</cp:lastPrinted>
  <dcterms:created xsi:type="dcterms:W3CDTF">2022-10-09T00:35:00Z</dcterms:created>
  <dcterms:modified xsi:type="dcterms:W3CDTF">2022-10-15T04:57:00Z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zotero-version="6.0.15"&gt;&lt;session id="4bDsaNTj"/&gt;&lt;style id="http://www.zotero.org/styles/american-chemical-society" hasBibliography="1" bibliographyStyleHasBeenSet="1"/&gt;&lt;prefs&gt;&lt;pref name="fieldType" value="Field"/&gt;&lt;pref name="automat</vt:lpwstr>
  </property>
  <property fmtid="{D5CDD505-2E9C-101B-9397-08002B2CF9AE}" pid="3" name="ZOTERO_PREF_2">
    <vt:lpwstr>icJournalAbbreviations" value="true"/&gt;&lt;/prefs&gt;&lt;/data&gt;</vt:lpwstr>
  </property>
</Properties>
</file>