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D2A80A7" w14:textId="77777777" w:rsidR="0085177F" w:rsidRPr="000E715D" w:rsidRDefault="006F6FED">
      <w:pPr>
        <w:spacing w:line="240" w:lineRule="auto"/>
        <w:jc w:val="center"/>
        <w:rPr>
          <w:rFonts w:ascii="Times New Roman" w:eastAsia="ABeeZee" w:hAnsi="Times New Roman" w:cs="Times New Roman"/>
          <w:b/>
          <w:bCs/>
          <w:sz w:val="24"/>
          <w:szCs w:val="24"/>
        </w:rPr>
      </w:pPr>
      <w:r w:rsidRPr="000E715D">
        <w:rPr>
          <w:rFonts w:ascii="Times New Roman" w:eastAsia="ABeeZee" w:hAnsi="Times New Roman" w:cs="Times New Roman"/>
          <w:sz w:val="24"/>
          <w:szCs w:val="24"/>
        </w:rPr>
        <w:t xml:space="preserve">     </w:t>
      </w:r>
      <w:r w:rsidRPr="000E715D">
        <w:rPr>
          <w:rFonts w:ascii="Times New Roman" w:eastAsia="ABeeZee" w:hAnsi="Times New Roman" w:cs="Times New Roman"/>
          <w:b/>
          <w:bCs/>
          <w:sz w:val="24"/>
          <w:szCs w:val="24"/>
        </w:rPr>
        <w:t>Defining Sexuality: Evidence Log</w:t>
      </w:r>
    </w:p>
    <w:p w14:paraId="029644F0" w14:textId="77777777" w:rsidR="0085177F" w:rsidRPr="000E715D" w:rsidRDefault="006F6FED">
      <w:pPr>
        <w:spacing w:line="240" w:lineRule="auto"/>
        <w:rPr>
          <w:rFonts w:ascii="Times New Roman" w:eastAsia="ABeeZee" w:hAnsi="Times New Roman" w:cs="Times New Roman"/>
          <w:b/>
          <w:sz w:val="24"/>
          <w:szCs w:val="24"/>
        </w:rPr>
      </w:pPr>
      <w:r w:rsidRPr="000E715D">
        <w:rPr>
          <w:rFonts w:ascii="Times New Roman" w:eastAsia="ABeeZee" w:hAnsi="Times New Roman" w:cs="Times New Roman"/>
          <w:b/>
          <w:sz w:val="24"/>
          <w:szCs w:val="24"/>
          <w:u w:val="single"/>
        </w:rPr>
        <w:t>Before reading Foucault’s “We Other Victorians”, write down your initial perception, position, or thoughts on the following essential question</w:t>
      </w:r>
      <w:r w:rsidRPr="000E715D">
        <w:rPr>
          <w:rFonts w:ascii="Times New Roman" w:eastAsia="ABeeZee" w:hAnsi="Times New Roman" w:cs="Times New Roman"/>
          <w:b/>
          <w:sz w:val="24"/>
          <w:szCs w:val="24"/>
        </w:rPr>
        <w:t xml:space="preserve">: </w:t>
      </w:r>
    </w:p>
    <w:p w14:paraId="59DF5C7D" w14:textId="77777777" w:rsidR="0085177F" w:rsidRPr="000E715D" w:rsidRDefault="006F6FED">
      <w:pPr>
        <w:pStyle w:val="ListParagraph"/>
        <w:numPr>
          <w:ilvl w:val="0"/>
          <w:numId w:val="1"/>
        </w:numPr>
        <w:spacing w:line="240" w:lineRule="auto"/>
        <w:rPr>
          <w:rFonts w:ascii="Times New Roman" w:eastAsia="ABeeZee" w:hAnsi="Times New Roman" w:cs="Times New Roman"/>
          <w:b/>
          <w:sz w:val="24"/>
          <w:szCs w:val="24"/>
        </w:rPr>
      </w:pPr>
      <w:r w:rsidRPr="000E715D">
        <w:rPr>
          <w:rFonts w:ascii="Times New Roman" w:eastAsia="ABeeZee" w:hAnsi="Times New Roman" w:cs="Times New Roman"/>
          <w:b/>
          <w:sz w:val="24"/>
          <w:szCs w:val="24"/>
        </w:rPr>
        <w:t>What is the relationship between individual identity and assigned identity?</w:t>
      </w:r>
    </w:p>
    <w:p w14:paraId="68EC152E" w14:textId="77777777" w:rsidR="0085177F" w:rsidRPr="000E715D" w:rsidRDefault="0085177F">
      <w:pPr>
        <w:spacing w:line="240" w:lineRule="auto"/>
        <w:ind w:left="360"/>
        <w:rPr>
          <w:rFonts w:ascii="Times New Roman" w:eastAsia="ABeeZee" w:hAnsi="Times New Roman" w:cs="Times New Roman"/>
          <w:b/>
          <w:sz w:val="24"/>
          <w:szCs w:val="24"/>
        </w:rPr>
      </w:pPr>
    </w:p>
    <w:p w14:paraId="43F57A86" w14:textId="77777777" w:rsidR="0085177F" w:rsidRPr="000E715D" w:rsidRDefault="0085177F">
      <w:pPr>
        <w:spacing w:line="360" w:lineRule="auto"/>
        <w:ind w:left="720"/>
        <w:rPr>
          <w:rFonts w:ascii="Times New Roman" w:eastAsia="ABeeZee" w:hAnsi="Times New Roman" w:cs="Times New Roman"/>
          <w:b/>
          <w:sz w:val="24"/>
          <w:szCs w:val="24"/>
        </w:rPr>
      </w:pPr>
    </w:p>
    <w:p w14:paraId="3B6A4756" w14:textId="77777777" w:rsidR="0085177F" w:rsidRPr="000E715D" w:rsidRDefault="0085177F">
      <w:pPr>
        <w:spacing w:line="360" w:lineRule="auto"/>
        <w:ind w:left="720"/>
        <w:rPr>
          <w:rFonts w:ascii="Times New Roman" w:eastAsia="ABeeZee" w:hAnsi="Times New Roman" w:cs="Times New Roman"/>
          <w:b/>
          <w:sz w:val="24"/>
          <w:szCs w:val="24"/>
        </w:rPr>
      </w:pPr>
    </w:p>
    <w:p w14:paraId="773F9437" w14:textId="77777777" w:rsidR="0085177F" w:rsidRPr="000E715D" w:rsidRDefault="0085177F">
      <w:pPr>
        <w:spacing w:line="360" w:lineRule="auto"/>
        <w:rPr>
          <w:rFonts w:ascii="Times New Roman" w:eastAsia="ABeeZee" w:hAnsi="Times New Roman" w:cs="Times New Roman"/>
          <w:b/>
          <w:sz w:val="24"/>
          <w:szCs w:val="24"/>
        </w:rPr>
      </w:pPr>
    </w:p>
    <w:p w14:paraId="5D260A59" w14:textId="77777777" w:rsidR="0085177F" w:rsidRPr="000E715D" w:rsidRDefault="0085177F">
      <w:pPr>
        <w:spacing w:line="360" w:lineRule="auto"/>
        <w:rPr>
          <w:rFonts w:ascii="Times New Roman" w:eastAsia="ABeeZee" w:hAnsi="Times New Roman" w:cs="Times New Roman"/>
          <w:b/>
          <w:sz w:val="24"/>
          <w:szCs w:val="24"/>
        </w:rPr>
      </w:pPr>
    </w:p>
    <w:tbl>
      <w:tblPr>
        <w:tblW w:w="14220" w:type="dxa"/>
        <w:tblLayout w:type="fixed"/>
        <w:tblCellMar>
          <w:top w:w="100" w:type="dxa"/>
          <w:left w:w="100" w:type="dxa"/>
          <w:bottom w:w="100" w:type="dxa"/>
          <w:right w:w="100" w:type="dxa"/>
        </w:tblCellMar>
        <w:tblLook w:val="0600" w:firstRow="0" w:lastRow="0" w:firstColumn="0" w:lastColumn="0" w:noHBand="1" w:noVBand="1"/>
      </w:tblPr>
      <w:tblGrid>
        <w:gridCol w:w="2010"/>
        <w:gridCol w:w="6028"/>
        <w:gridCol w:w="6182"/>
      </w:tblGrid>
      <w:tr w:rsidR="0085177F" w:rsidRPr="000E715D" w14:paraId="0F18B34B" w14:textId="77777777">
        <w:tc>
          <w:tcPr>
            <w:tcW w:w="2010" w:type="dxa"/>
            <w:tcBorders>
              <w:top w:val="single" w:sz="8" w:space="0" w:color="000000"/>
              <w:left w:val="single" w:sz="8" w:space="0" w:color="000000"/>
              <w:bottom w:val="single" w:sz="8" w:space="0" w:color="000000"/>
              <w:right w:val="single" w:sz="8" w:space="0" w:color="000000"/>
            </w:tcBorders>
            <w:shd w:val="clear" w:color="auto" w:fill="auto"/>
          </w:tcPr>
          <w:p w14:paraId="1767E8A7" w14:textId="77777777" w:rsidR="0085177F" w:rsidRPr="000E715D" w:rsidRDefault="0085177F">
            <w:pPr>
              <w:widowControl w:val="0"/>
              <w:spacing w:line="240" w:lineRule="auto"/>
              <w:jc w:val="center"/>
              <w:rPr>
                <w:rFonts w:ascii="Times New Roman" w:eastAsia="ABeeZee" w:hAnsi="Times New Roman" w:cs="Times New Roman"/>
                <w:b/>
                <w:sz w:val="24"/>
                <w:szCs w:val="24"/>
              </w:rPr>
            </w:pPr>
          </w:p>
        </w:tc>
        <w:tc>
          <w:tcPr>
            <w:tcW w:w="6028" w:type="dxa"/>
            <w:tcBorders>
              <w:top w:val="single" w:sz="8" w:space="0" w:color="000000"/>
              <w:left w:val="single" w:sz="8" w:space="0" w:color="000000"/>
              <w:bottom w:val="single" w:sz="8" w:space="0" w:color="000000"/>
              <w:right w:val="single" w:sz="8" w:space="0" w:color="000000"/>
            </w:tcBorders>
            <w:shd w:val="clear" w:color="auto" w:fill="CFE2F3"/>
          </w:tcPr>
          <w:p w14:paraId="08550CDD" w14:textId="77777777" w:rsidR="0085177F" w:rsidRPr="000E715D" w:rsidRDefault="006F6FED">
            <w:pPr>
              <w:widowControl w:val="0"/>
              <w:spacing w:line="240" w:lineRule="auto"/>
              <w:jc w:val="center"/>
              <w:rPr>
                <w:rFonts w:ascii="Times New Roman" w:eastAsia="ABeeZee" w:hAnsi="Times New Roman" w:cs="Times New Roman"/>
                <w:b/>
                <w:sz w:val="24"/>
                <w:szCs w:val="24"/>
              </w:rPr>
            </w:pPr>
            <w:r w:rsidRPr="000E715D">
              <w:rPr>
                <w:rFonts w:ascii="Times New Roman" w:eastAsia="ABeeZee" w:hAnsi="Times New Roman" w:cs="Times New Roman"/>
                <w:b/>
                <w:sz w:val="24"/>
                <w:szCs w:val="24"/>
              </w:rPr>
              <w:t>Making Connection to Essential Question</w:t>
            </w:r>
          </w:p>
        </w:tc>
        <w:tc>
          <w:tcPr>
            <w:tcW w:w="6182" w:type="dxa"/>
            <w:tcBorders>
              <w:top w:val="single" w:sz="8" w:space="0" w:color="000000"/>
              <w:left w:val="single" w:sz="8" w:space="0" w:color="000000"/>
              <w:bottom w:val="single" w:sz="8" w:space="0" w:color="000000"/>
              <w:right w:val="single" w:sz="8" w:space="0" w:color="000000"/>
            </w:tcBorders>
            <w:shd w:val="clear" w:color="auto" w:fill="CFE2F3"/>
          </w:tcPr>
          <w:p w14:paraId="41DB249F" w14:textId="77777777" w:rsidR="0085177F" w:rsidRPr="000E715D" w:rsidRDefault="006F6FED">
            <w:pPr>
              <w:widowControl w:val="0"/>
              <w:spacing w:line="240" w:lineRule="auto"/>
              <w:jc w:val="center"/>
              <w:rPr>
                <w:rFonts w:ascii="Times New Roman" w:eastAsia="ABeeZee" w:hAnsi="Times New Roman" w:cs="Times New Roman"/>
                <w:b/>
                <w:sz w:val="24"/>
                <w:szCs w:val="24"/>
              </w:rPr>
            </w:pPr>
            <w:r w:rsidRPr="000E715D">
              <w:rPr>
                <w:rFonts w:ascii="Times New Roman" w:eastAsia="ABeeZee" w:hAnsi="Times New Roman" w:cs="Times New Roman"/>
                <w:b/>
                <w:sz w:val="24"/>
                <w:szCs w:val="24"/>
              </w:rPr>
              <w:t>Evidence from the Video or Article</w:t>
            </w:r>
          </w:p>
        </w:tc>
      </w:tr>
      <w:tr w:rsidR="0085177F" w:rsidRPr="000E715D" w14:paraId="67AEA3F2" w14:textId="77777777">
        <w:tc>
          <w:tcPr>
            <w:tcW w:w="2010" w:type="dxa"/>
            <w:tcBorders>
              <w:top w:val="single" w:sz="8" w:space="0" w:color="000000"/>
              <w:left w:val="single" w:sz="8" w:space="0" w:color="000000"/>
              <w:bottom w:val="single" w:sz="8" w:space="0" w:color="000000"/>
              <w:right w:val="single" w:sz="8" w:space="0" w:color="000000"/>
            </w:tcBorders>
            <w:shd w:val="clear" w:color="auto" w:fill="CCCCCC"/>
          </w:tcPr>
          <w:p w14:paraId="41A2FB52" w14:textId="77777777" w:rsidR="0085177F" w:rsidRPr="000E715D" w:rsidRDefault="006F6FED">
            <w:pPr>
              <w:widowControl w:val="0"/>
              <w:spacing w:line="240" w:lineRule="auto"/>
              <w:rPr>
                <w:rFonts w:ascii="Times New Roman" w:eastAsia="ABeeZee" w:hAnsi="Times New Roman" w:cs="Times New Roman"/>
                <w:sz w:val="24"/>
                <w:szCs w:val="24"/>
              </w:rPr>
            </w:pPr>
            <w:r w:rsidRPr="000E715D">
              <w:rPr>
                <w:rFonts w:ascii="Times New Roman" w:eastAsia="ABeeZee" w:hAnsi="Times New Roman" w:cs="Times New Roman"/>
                <w:sz w:val="24"/>
                <w:szCs w:val="24"/>
              </w:rPr>
              <w:t>Title</w:t>
            </w:r>
          </w:p>
        </w:tc>
        <w:tc>
          <w:tcPr>
            <w:tcW w:w="6028" w:type="dxa"/>
            <w:tcBorders>
              <w:top w:val="single" w:sz="8" w:space="0" w:color="000000"/>
              <w:left w:val="single" w:sz="8" w:space="0" w:color="000000"/>
              <w:bottom w:val="single" w:sz="8" w:space="0" w:color="000000"/>
              <w:right w:val="single" w:sz="8" w:space="0" w:color="000000"/>
            </w:tcBorders>
            <w:shd w:val="clear" w:color="auto" w:fill="auto"/>
          </w:tcPr>
          <w:p w14:paraId="24903FAC" w14:textId="77777777" w:rsidR="0085177F" w:rsidRPr="000E715D" w:rsidRDefault="006F6FED">
            <w:pPr>
              <w:widowControl w:val="0"/>
              <w:spacing w:line="240" w:lineRule="auto"/>
              <w:rPr>
                <w:rFonts w:ascii="Times New Roman" w:eastAsia="ABeeZee" w:hAnsi="Times New Roman" w:cs="Times New Roman"/>
                <w:sz w:val="24"/>
                <w:szCs w:val="24"/>
              </w:rPr>
            </w:pPr>
            <w:r w:rsidRPr="000E715D">
              <w:rPr>
                <w:rFonts w:ascii="Times New Roman" w:eastAsia="ABeeZee" w:hAnsi="Times New Roman" w:cs="Times New Roman"/>
                <w:sz w:val="24"/>
                <w:szCs w:val="24"/>
              </w:rPr>
              <w:t xml:space="preserve">How does this selection relate to the essential question “(3+ sentences): </w:t>
            </w:r>
            <w:r w:rsidRPr="000E715D">
              <w:rPr>
                <w:rFonts w:ascii="Times New Roman" w:eastAsia="ABeeZee" w:hAnsi="Times New Roman" w:cs="Times New Roman"/>
                <w:bCs/>
                <w:sz w:val="24"/>
                <w:szCs w:val="24"/>
              </w:rPr>
              <w:t>What is the relationship between individual identity and assigned identity?</w:t>
            </w:r>
          </w:p>
        </w:tc>
        <w:tc>
          <w:tcPr>
            <w:tcW w:w="6182" w:type="dxa"/>
            <w:tcBorders>
              <w:top w:val="single" w:sz="8" w:space="0" w:color="000000"/>
              <w:left w:val="single" w:sz="8" w:space="0" w:color="000000"/>
              <w:bottom w:val="single" w:sz="8" w:space="0" w:color="000000"/>
              <w:right w:val="single" w:sz="8" w:space="0" w:color="000000"/>
            </w:tcBorders>
            <w:shd w:val="clear" w:color="auto" w:fill="auto"/>
          </w:tcPr>
          <w:p w14:paraId="4CE77CE1" w14:textId="77777777" w:rsidR="0085177F" w:rsidRPr="000E715D" w:rsidRDefault="006F6FED">
            <w:pPr>
              <w:widowControl w:val="0"/>
              <w:spacing w:line="240" w:lineRule="auto"/>
              <w:rPr>
                <w:rFonts w:ascii="Times New Roman" w:eastAsia="ABeeZee" w:hAnsi="Times New Roman" w:cs="Times New Roman"/>
                <w:sz w:val="24"/>
                <w:szCs w:val="24"/>
              </w:rPr>
            </w:pPr>
            <w:r w:rsidRPr="000E715D">
              <w:rPr>
                <w:rFonts w:ascii="Times New Roman" w:eastAsia="ABeeZee" w:hAnsi="Times New Roman" w:cs="Times New Roman"/>
                <w:sz w:val="24"/>
                <w:szCs w:val="24"/>
              </w:rPr>
              <w:t xml:space="preserve">Copy </w:t>
            </w:r>
            <w:r w:rsidRPr="000E715D">
              <w:rPr>
                <w:rFonts w:ascii="Times New Roman" w:eastAsia="ABeeZee" w:hAnsi="Times New Roman" w:cs="Times New Roman"/>
                <w:sz w:val="24"/>
                <w:szCs w:val="24"/>
                <w:u w:val="single"/>
              </w:rPr>
              <w:t>at least 3-4 specific statements or passages</w:t>
            </w:r>
            <w:r w:rsidRPr="000E715D">
              <w:rPr>
                <w:rFonts w:ascii="Times New Roman" w:eastAsia="ABeeZee" w:hAnsi="Times New Roman" w:cs="Times New Roman"/>
                <w:sz w:val="24"/>
                <w:szCs w:val="24"/>
              </w:rPr>
              <w:t xml:space="preserve"> from the selection that helped you make your connection. (Include when it was said in the case of videos.)</w:t>
            </w:r>
          </w:p>
        </w:tc>
      </w:tr>
      <w:tr w:rsidR="0085177F" w:rsidRPr="000E715D" w14:paraId="2DB2C937" w14:textId="77777777" w:rsidTr="000E715D">
        <w:trPr>
          <w:trHeight w:val="25"/>
        </w:trPr>
        <w:tc>
          <w:tcPr>
            <w:tcW w:w="2010" w:type="dxa"/>
            <w:tcBorders>
              <w:top w:val="single" w:sz="8" w:space="0" w:color="000000"/>
              <w:left w:val="single" w:sz="8" w:space="0" w:color="000000"/>
              <w:bottom w:val="single" w:sz="8" w:space="0" w:color="000000"/>
              <w:right w:val="single" w:sz="8" w:space="0" w:color="000000"/>
            </w:tcBorders>
            <w:shd w:val="clear" w:color="auto" w:fill="D9EAD3"/>
          </w:tcPr>
          <w:p w14:paraId="31D45D72" w14:textId="77777777" w:rsidR="0085177F" w:rsidRPr="000E715D" w:rsidRDefault="006F6FED">
            <w:pPr>
              <w:widowControl w:val="0"/>
              <w:spacing w:line="240" w:lineRule="auto"/>
              <w:rPr>
                <w:rFonts w:ascii="Times New Roman" w:eastAsia="ABeeZee" w:hAnsi="Times New Roman" w:cs="Times New Roman"/>
                <w:sz w:val="24"/>
                <w:szCs w:val="24"/>
              </w:rPr>
            </w:pPr>
            <w:r w:rsidRPr="000E715D">
              <w:rPr>
                <w:rFonts w:ascii="Times New Roman" w:eastAsia="ABeeZee" w:hAnsi="Times New Roman" w:cs="Times New Roman"/>
                <w:sz w:val="24"/>
                <w:szCs w:val="24"/>
              </w:rPr>
              <w:t>1/25: Michel Foucault, “’We Other Victorians.’”</w:t>
            </w:r>
          </w:p>
          <w:p w14:paraId="3B11B2C9" w14:textId="77777777" w:rsidR="0085177F" w:rsidRPr="000E715D" w:rsidRDefault="0085177F">
            <w:pPr>
              <w:widowControl w:val="0"/>
              <w:spacing w:line="240" w:lineRule="auto"/>
              <w:rPr>
                <w:rFonts w:ascii="Times New Roman" w:eastAsia="ABeeZee" w:hAnsi="Times New Roman" w:cs="Times New Roman"/>
                <w:sz w:val="24"/>
                <w:szCs w:val="24"/>
              </w:rPr>
            </w:pPr>
          </w:p>
          <w:p w14:paraId="02C1F611" w14:textId="77777777" w:rsidR="0085177F" w:rsidRPr="000E715D" w:rsidRDefault="0085177F">
            <w:pPr>
              <w:widowControl w:val="0"/>
              <w:spacing w:line="240" w:lineRule="auto"/>
              <w:rPr>
                <w:rFonts w:ascii="Times New Roman" w:eastAsia="ABeeZee" w:hAnsi="Times New Roman" w:cs="Times New Roman"/>
                <w:sz w:val="24"/>
                <w:szCs w:val="24"/>
              </w:rPr>
            </w:pPr>
          </w:p>
          <w:p w14:paraId="660995B5" w14:textId="77777777" w:rsidR="0085177F" w:rsidRPr="000E715D" w:rsidRDefault="0085177F">
            <w:pPr>
              <w:widowControl w:val="0"/>
              <w:spacing w:line="240" w:lineRule="auto"/>
              <w:rPr>
                <w:rFonts w:ascii="Times New Roman" w:eastAsia="ABeeZee" w:hAnsi="Times New Roman" w:cs="Times New Roman"/>
                <w:sz w:val="24"/>
                <w:szCs w:val="24"/>
              </w:rPr>
            </w:pPr>
          </w:p>
          <w:p w14:paraId="18C12F0E" w14:textId="77777777" w:rsidR="0085177F" w:rsidRPr="000E715D" w:rsidRDefault="0085177F">
            <w:pPr>
              <w:widowControl w:val="0"/>
              <w:spacing w:line="240" w:lineRule="auto"/>
              <w:rPr>
                <w:rFonts w:ascii="Times New Roman" w:eastAsia="ABeeZee" w:hAnsi="Times New Roman" w:cs="Times New Roman"/>
                <w:sz w:val="24"/>
                <w:szCs w:val="24"/>
              </w:rPr>
            </w:pPr>
          </w:p>
          <w:p w14:paraId="4636DE96" w14:textId="77777777" w:rsidR="0085177F" w:rsidRPr="000E715D" w:rsidRDefault="0085177F">
            <w:pPr>
              <w:widowControl w:val="0"/>
              <w:spacing w:line="240" w:lineRule="auto"/>
              <w:rPr>
                <w:rFonts w:ascii="Times New Roman" w:eastAsia="ABeeZee" w:hAnsi="Times New Roman" w:cs="Times New Roman"/>
                <w:sz w:val="24"/>
                <w:szCs w:val="24"/>
              </w:rPr>
            </w:pPr>
          </w:p>
          <w:p w14:paraId="42060AAA" w14:textId="77777777" w:rsidR="0085177F" w:rsidRPr="000E715D" w:rsidRDefault="0085177F">
            <w:pPr>
              <w:widowControl w:val="0"/>
              <w:spacing w:line="240" w:lineRule="auto"/>
              <w:rPr>
                <w:rFonts w:ascii="Times New Roman" w:eastAsia="ABeeZee" w:hAnsi="Times New Roman" w:cs="Times New Roman"/>
                <w:sz w:val="24"/>
                <w:szCs w:val="24"/>
              </w:rPr>
            </w:pPr>
          </w:p>
          <w:p w14:paraId="7CD4045B" w14:textId="77777777" w:rsidR="0085177F" w:rsidRPr="000E715D" w:rsidRDefault="0085177F">
            <w:pPr>
              <w:widowControl w:val="0"/>
              <w:spacing w:line="240" w:lineRule="auto"/>
              <w:rPr>
                <w:rFonts w:ascii="Times New Roman" w:eastAsia="ABeeZee" w:hAnsi="Times New Roman" w:cs="Times New Roman"/>
                <w:sz w:val="24"/>
                <w:szCs w:val="24"/>
              </w:rPr>
            </w:pPr>
          </w:p>
          <w:p w14:paraId="6CB806C6" w14:textId="77777777" w:rsidR="0085177F" w:rsidRPr="000E715D" w:rsidRDefault="0085177F">
            <w:pPr>
              <w:widowControl w:val="0"/>
              <w:spacing w:line="240" w:lineRule="auto"/>
              <w:rPr>
                <w:rFonts w:ascii="Times New Roman" w:eastAsia="ABeeZee" w:hAnsi="Times New Roman" w:cs="Times New Roman"/>
                <w:sz w:val="24"/>
                <w:szCs w:val="24"/>
              </w:rPr>
            </w:pPr>
          </w:p>
          <w:p w14:paraId="6AE8D389" w14:textId="77777777" w:rsidR="0085177F" w:rsidRPr="000E715D" w:rsidRDefault="0085177F">
            <w:pPr>
              <w:widowControl w:val="0"/>
              <w:spacing w:line="240" w:lineRule="auto"/>
              <w:rPr>
                <w:rFonts w:ascii="Times New Roman" w:eastAsia="ABeeZee" w:hAnsi="Times New Roman" w:cs="Times New Roman"/>
                <w:sz w:val="24"/>
                <w:szCs w:val="24"/>
              </w:rPr>
            </w:pPr>
          </w:p>
        </w:tc>
        <w:tc>
          <w:tcPr>
            <w:tcW w:w="6028" w:type="dxa"/>
            <w:tcBorders>
              <w:top w:val="single" w:sz="8" w:space="0" w:color="000000"/>
              <w:left w:val="single" w:sz="8" w:space="0" w:color="000000"/>
              <w:bottom w:val="single" w:sz="8" w:space="0" w:color="000000"/>
              <w:right w:val="single" w:sz="8" w:space="0" w:color="000000"/>
            </w:tcBorders>
            <w:shd w:val="clear" w:color="auto" w:fill="auto"/>
          </w:tcPr>
          <w:p w14:paraId="0108277C" w14:textId="77777777" w:rsidR="0085177F" w:rsidRPr="000E715D" w:rsidRDefault="006F6FED">
            <w:pPr>
              <w:widowControl w:val="0"/>
              <w:spacing w:line="240" w:lineRule="auto"/>
              <w:rPr>
                <w:rFonts w:ascii="Times New Roman" w:hAnsi="Times New Roman" w:cs="Times New Roman"/>
                <w:sz w:val="24"/>
                <w:szCs w:val="24"/>
              </w:rPr>
            </w:pPr>
            <w:r w:rsidRPr="000E715D">
              <w:rPr>
                <w:rFonts w:ascii="Times New Roman" w:hAnsi="Times New Roman" w:cs="Times New Roman"/>
                <w:sz w:val="24"/>
                <w:szCs w:val="24"/>
              </w:rPr>
              <w:t>Foucault presents the repressive hypothesis which describes sexual identity as only beginning in the Victorian era. Almost paradoxically, this same hypothesis states that sexuality was not talked about outside of references to “the bedroom.” Certain identities were illegitimate but simultaneously never discussed.</w:t>
            </w:r>
          </w:p>
          <w:p w14:paraId="30DF6523" w14:textId="77777777" w:rsidR="0085177F" w:rsidRPr="000E715D" w:rsidRDefault="0085177F">
            <w:pPr>
              <w:widowControl w:val="0"/>
              <w:spacing w:line="240" w:lineRule="auto"/>
              <w:rPr>
                <w:rFonts w:ascii="Times New Roman" w:hAnsi="Times New Roman" w:cs="Times New Roman"/>
                <w:sz w:val="24"/>
                <w:szCs w:val="24"/>
              </w:rPr>
            </w:pPr>
          </w:p>
          <w:p w14:paraId="0537C630" w14:textId="77777777" w:rsidR="0085177F" w:rsidRPr="000E715D" w:rsidRDefault="006F6FED">
            <w:pPr>
              <w:widowControl w:val="0"/>
              <w:spacing w:line="240" w:lineRule="auto"/>
              <w:rPr>
                <w:rFonts w:ascii="Times New Roman" w:hAnsi="Times New Roman" w:cs="Times New Roman"/>
                <w:sz w:val="24"/>
                <w:szCs w:val="24"/>
              </w:rPr>
            </w:pPr>
            <w:r w:rsidRPr="000E715D">
              <w:rPr>
                <w:rFonts w:ascii="Times New Roman" w:hAnsi="Times New Roman" w:cs="Times New Roman"/>
                <w:sz w:val="24"/>
                <w:szCs w:val="24"/>
              </w:rPr>
              <w:t>The relationship here is that the repressive hypothesis posits assigned identities as being the only ones that mattered to victorians. For example, the medicalization of sexuality provides a strict set of conditions which would help identify deviants.</w:t>
            </w:r>
          </w:p>
        </w:tc>
        <w:tc>
          <w:tcPr>
            <w:tcW w:w="6182" w:type="dxa"/>
            <w:tcBorders>
              <w:top w:val="single" w:sz="8" w:space="0" w:color="000000"/>
              <w:left w:val="single" w:sz="8" w:space="0" w:color="000000"/>
              <w:bottom w:val="single" w:sz="8" w:space="0" w:color="000000"/>
              <w:right w:val="single" w:sz="8" w:space="0" w:color="000000"/>
            </w:tcBorders>
            <w:shd w:val="clear" w:color="auto" w:fill="auto"/>
          </w:tcPr>
          <w:p w14:paraId="47BACF94" w14:textId="77777777" w:rsidR="0085177F" w:rsidRPr="000E715D" w:rsidRDefault="006F6FED">
            <w:pPr>
              <w:widowControl w:val="0"/>
              <w:rPr>
                <w:rFonts w:ascii="Times New Roman" w:hAnsi="Times New Roman" w:cs="Times New Roman"/>
                <w:sz w:val="24"/>
                <w:szCs w:val="24"/>
              </w:rPr>
            </w:pPr>
            <w:r w:rsidRPr="000E715D">
              <w:rPr>
                <w:rFonts w:ascii="Times New Roman" w:hAnsi="Times New Roman" w:cs="Times New Roman"/>
                <w:sz w:val="24"/>
                <w:szCs w:val="24"/>
              </w:rPr>
              <w:t xml:space="preserve">“A single locus of sexuality was acknowledged in social space as well as at the heart of every household, but it was a utilitarian and fertile one: the parents’ bedroom.” </w:t>
            </w:r>
          </w:p>
          <w:p w14:paraId="64BA426F" w14:textId="77777777" w:rsidR="0085177F" w:rsidRPr="000E715D" w:rsidRDefault="006F6FED">
            <w:pPr>
              <w:widowControl w:val="0"/>
              <w:rPr>
                <w:rFonts w:ascii="Times New Roman" w:hAnsi="Times New Roman" w:cs="Times New Roman"/>
                <w:sz w:val="24"/>
                <w:szCs w:val="24"/>
              </w:rPr>
            </w:pPr>
            <w:r w:rsidRPr="000E715D">
              <w:rPr>
                <w:rFonts w:ascii="Times New Roman" w:hAnsi="Times New Roman" w:cs="Times New Roman"/>
                <w:sz w:val="24"/>
                <w:szCs w:val="24"/>
              </w:rPr>
              <w:t>“If it was truly necessary to make room for illegitimate sexualities, it was reasoned, let them take their infernal mischief elsewhere”</w:t>
            </w:r>
          </w:p>
          <w:p w14:paraId="5893806D" w14:textId="77777777" w:rsidR="0085177F" w:rsidRPr="000E715D" w:rsidRDefault="006F6FED">
            <w:pPr>
              <w:widowControl w:val="0"/>
              <w:rPr>
                <w:rFonts w:ascii="Times New Roman" w:hAnsi="Times New Roman" w:cs="Times New Roman"/>
                <w:sz w:val="24"/>
                <w:szCs w:val="24"/>
              </w:rPr>
            </w:pPr>
            <w:r w:rsidRPr="000E715D">
              <w:rPr>
                <w:rFonts w:ascii="Times New Roman" w:hAnsi="Times New Roman" w:cs="Times New Roman"/>
                <w:sz w:val="24"/>
                <w:szCs w:val="24"/>
              </w:rPr>
              <w:t>“At the beginning of the seventeenth century a certain</w:t>
            </w:r>
            <w:r w:rsidRPr="000E715D">
              <w:rPr>
                <w:rFonts w:ascii="Times New Roman" w:hAnsi="Times New Roman" w:cs="Times New Roman"/>
                <w:sz w:val="24"/>
                <w:szCs w:val="24"/>
              </w:rPr>
              <w:br/>
              <w:t>frankness was still common, it would seem”</w:t>
            </w:r>
          </w:p>
        </w:tc>
      </w:tr>
      <w:tr w:rsidR="0085177F" w:rsidRPr="000E715D" w14:paraId="6F6DEB70" w14:textId="77777777">
        <w:tc>
          <w:tcPr>
            <w:tcW w:w="2010" w:type="dxa"/>
            <w:tcBorders>
              <w:top w:val="single" w:sz="8" w:space="0" w:color="000000"/>
              <w:left w:val="single" w:sz="8" w:space="0" w:color="000000"/>
              <w:bottom w:val="single" w:sz="8" w:space="0" w:color="000000"/>
              <w:right w:val="single" w:sz="8" w:space="0" w:color="000000"/>
            </w:tcBorders>
            <w:shd w:val="clear" w:color="auto" w:fill="FFF2CC"/>
          </w:tcPr>
          <w:p w14:paraId="3EDE00DF" w14:textId="77777777" w:rsidR="0085177F" w:rsidRPr="000E715D" w:rsidRDefault="006F6FED">
            <w:pPr>
              <w:widowControl w:val="0"/>
              <w:spacing w:line="240" w:lineRule="auto"/>
              <w:rPr>
                <w:rFonts w:ascii="Times New Roman" w:eastAsia="ABeeZee" w:hAnsi="Times New Roman" w:cs="Times New Roman"/>
                <w:sz w:val="24"/>
                <w:szCs w:val="24"/>
              </w:rPr>
            </w:pPr>
            <w:r w:rsidRPr="000E715D">
              <w:rPr>
                <w:rFonts w:ascii="Times New Roman" w:eastAsia="ABeeZee" w:hAnsi="Times New Roman" w:cs="Times New Roman"/>
                <w:sz w:val="24"/>
                <w:szCs w:val="24"/>
              </w:rPr>
              <w:t>1/27: Robert Buffington, “Introduction”</w:t>
            </w:r>
          </w:p>
          <w:p w14:paraId="65D44633" w14:textId="77777777" w:rsidR="0085177F" w:rsidRPr="000E715D" w:rsidRDefault="0085177F">
            <w:pPr>
              <w:widowControl w:val="0"/>
              <w:spacing w:line="240" w:lineRule="auto"/>
              <w:rPr>
                <w:rFonts w:ascii="Times New Roman" w:eastAsia="ABeeZee" w:hAnsi="Times New Roman" w:cs="Times New Roman"/>
                <w:sz w:val="24"/>
                <w:szCs w:val="24"/>
              </w:rPr>
            </w:pPr>
          </w:p>
          <w:p w14:paraId="1B95EE8B" w14:textId="77777777" w:rsidR="0085177F" w:rsidRPr="000E715D" w:rsidRDefault="0085177F">
            <w:pPr>
              <w:widowControl w:val="0"/>
              <w:spacing w:line="240" w:lineRule="auto"/>
              <w:rPr>
                <w:rFonts w:ascii="Times New Roman" w:eastAsia="ABeeZee" w:hAnsi="Times New Roman" w:cs="Times New Roman"/>
                <w:sz w:val="24"/>
                <w:szCs w:val="24"/>
              </w:rPr>
            </w:pPr>
          </w:p>
          <w:p w14:paraId="42CC7F24" w14:textId="77777777" w:rsidR="0085177F" w:rsidRPr="000E715D" w:rsidRDefault="0085177F">
            <w:pPr>
              <w:widowControl w:val="0"/>
              <w:spacing w:line="240" w:lineRule="auto"/>
              <w:rPr>
                <w:rFonts w:ascii="Times New Roman" w:eastAsia="ABeeZee" w:hAnsi="Times New Roman" w:cs="Times New Roman"/>
                <w:sz w:val="24"/>
                <w:szCs w:val="24"/>
              </w:rPr>
            </w:pPr>
          </w:p>
          <w:p w14:paraId="3A366451" w14:textId="77777777" w:rsidR="0085177F" w:rsidRPr="000E715D" w:rsidRDefault="0085177F">
            <w:pPr>
              <w:widowControl w:val="0"/>
              <w:spacing w:line="240" w:lineRule="auto"/>
              <w:rPr>
                <w:rFonts w:ascii="Times New Roman" w:eastAsia="ABeeZee" w:hAnsi="Times New Roman" w:cs="Times New Roman"/>
                <w:sz w:val="24"/>
                <w:szCs w:val="24"/>
              </w:rPr>
            </w:pPr>
          </w:p>
          <w:p w14:paraId="53B341E7" w14:textId="77777777" w:rsidR="0085177F" w:rsidRPr="000E715D" w:rsidRDefault="0085177F">
            <w:pPr>
              <w:widowControl w:val="0"/>
              <w:spacing w:line="240" w:lineRule="auto"/>
              <w:rPr>
                <w:rFonts w:ascii="Times New Roman" w:eastAsia="ABeeZee" w:hAnsi="Times New Roman" w:cs="Times New Roman"/>
                <w:sz w:val="24"/>
                <w:szCs w:val="24"/>
              </w:rPr>
            </w:pPr>
          </w:p>
          <w:p w14:paraId="1EF429E4" w14:textId="77777777" w:rsidR="0085177F" w:rsidRPr="000E715D" w:rsidRDefault="0085177F">
            <w:pPr>
              <w:widowControl w:val="0"/>
              <w:spacing w:line="240" w:lineRule="auto"/>
              <w:rPr>
                <w:rFonts w:ascii="Times New Roman" w:eastAsia="ABeeZee" w:hAnsi="Times New Roman" w:cs="Times New Roman"/>
                <w:sz w:val="24"/>
                <w:szCs w:val="24"/>
              </w:rPr>
            </w:pPr>
          </w:p>
          <w:p w14:paraId="17F7C3AE" w14:textId="77777777" w:rsidR="0085177F" w:rsidRPr="000E715D" w:rsidRDefault="0085177F">
            <w:pPr>
              <w:widowControl w:val="0"/>
              <w:spacing w:line="240" w:lineRule="auto"/>
              <w:rPr>
                <w:rFonts w:ascii="Times New Roman" w:eastAsia="ABeeZee" w:hAnsi="Times New Roman" w:cs="Times New Roman"/>
                <w:sz w:val="24"/>
                <w:szCs w:val="24"/>
              </w:rPr>
            </w:pPr>
          </w:p>
          <w:p w14:paraId="171AB85D" w14:textId="77777777" w:rsidR="0085177F" w:rsidRPr="000E715D" w:rsidRDefault="0085177F">
            <w:pPr>
              <w:widowControl w:val="0"/>
              <w:spacing w:line="240" w:lineRule="auto"/>
              <w:rPr>
                <w:rFonts w:ascii="Times New Roman" w:eastAsia="ABeeZee" w:hAnsi="Times New Roman" w:cs="Times New Roman"/>
                <w:sz w:val="24"/>
                <w:szCs w:val="24"/>
              </w:rPr>
            </w:pPr>
          </w:p>
          <w:p w14:paraId="771F8C91" w14:textId="77777777" w:rsidR="0085177F" w:rsidRPr="000E715D" w:rsidRDefault="0085177F">
            <w:pPr>
              <w:widowControl w:val="0"/>
              <w:spacing w:line="240" w:lineRule="auto"/>
              <w:rPr>
                <w:rFonts w:ascii="Times New Roman" w:eastAsia="ABeeZee" w:hAnsi="Times New Roman" w:cs="Times New Roman"/>
                <w:sz w:val="24"/>
                <w:szCs w:val="24"/>
              </w:rPr>
            </w:pPr>
          </w:p>
          <w:p w14:paraId="10608D24" w14:textId="77777777" w:rsidR="0085177F" w:rsidRPr="000E715D" w:rsidRDefault="0085177F">
            <w:pPr>
              <w:widowControl w:val="0"/>
              <w:spacing w:line="240" w:lineRule="auto"/>
              <w:rPr>
                <w:rFonts w:ascii="Times New Roman" w:eastAsia="ABeeZee" w:hAnsi="Times New Roman" w:cs="Times New Roman"/>
                <w:sz w:val="24"/>
                <w:szCs w:val="24"/>
              </w:rPr>
            </w:pPr>
          </w:p>
          <w:p w14:paraId="6313584C" w14:textId="77777777" w:rsidR="0085177F" w:rsidRPr="000E715D" w:rsidRDefault="0085177F">
            <w:pPr>
              <w:widowControl w:val="0"/>
              <w:spacing w:line="240" w:lineRule="auto"/>
              <w:rPr>
                <w:rFonts w:ascii="Times New Roman" w:eastAsia="ABeeZee" w:hAnsi="Times New Roman" w:cs="Times New Roman"/>
                <w:sz w:val="24"/>
                <w:szCs w:val="24"/>
              </w:rPr>
            </w:pPr>
          </w:p>
          <w:p w14:paraId="782F3A9E" w14:textId="77777777" w:rsidR="0085177F" w:rsidRPr="000E715D" w:rsidRDefault="0085177F">
            <w:pPr>
              <w:widowControl w:val="0"/>
              <w:spacing w:line="240" w:lineRule="auto"/>
              <w:rPr>
                <w:rFonts w:ascii="Times New Roman" w:eastAsia="ABeeZee" w:hAnsi="Times New Roman" w:cs="Times New Roman"/>
                <w:sz w:val="24"/>
                <w:szCs w:val="24"/>
              </w:rPr>
            </w:pPr>
          </w:p>
        </w:tc>
        <w:tc>
          <w:tcPr>
            <w:tcW w:w="6028" w:type="dxa"/>
            <w:tcBorders>
              <w:top w:val="single" w:sz="8" w:space="0" w:color="000000"/>
              <w:left w:val="single" w:sz="8" w:space="0" w:color="000000"/>
              <w:bottom w:val="single" w:sz="8" w:space="0" w:color="000000"/>
              <w:right w:val="single" w:sz="8" w:space="0" w:color="000000"/>
            </w:tcBorders>
            <w:shd w:val="clear" w:color="auto" w:fill="auto"/>
          </w:tcPr>
          <w:p w14:paraId="46E8A587" w14:textId="77777777" w:rsidR="0085177F" w:rsidRPr="000E715D" w:rsidRDefault="006F6FED">
            <w:pPr>
              <w:widowControl w:val="0"/>
              <w:spacing w:line="240" w:lineRule="auto"/>
              <w:rPr>
                <w:rFonts w:ascii="Times New Roman" w:hAnsi="Times New Roman" w:cs="Times New Roman"/>
                <w:sz w:val="24"/>
                <w:szCs w:val="24"/>
              </w:rPr>
            </w:pPr>
            <w:r w:rsidRPr="000E715D">
              <w:rPr>
                <w:rFonts w:ascii="Times New Roman" w:hAnsi="Times New Roman" w:cs="Times New Roman"/>
                <w:sz w:val="24"/>
                <w:szCs w:val="24"/>
              </w:rPr>
              <w:lastRenderedPageBreak/>
              <w:t xml:space="preserve">Before social constructionism took hold, many ideas about human sexuality were essentialist, and had to do with what was natural. This meant that people’s identities were assigned essentially by scientists and if they fell outside some classification then they were part of some “natural” sexual difference. </w:t>
            </w:r>
          </w:p>
          <w:p w14:paraId="6622F5B2" w14:textId="77777777" w:rsidR="0085177F" w:rsidRPr="000E715D" w:rsidRDefault="006F6FED">
            <w:pPr>
              <w:widowControl w:val="0"/>
              <w:spacing w:line="240" w:lineRule="auto"/>
              <w:rPr>
                <w:rFonts w:ascii="Times New Roman" w:hAnsi="Times New Roman" w:cs="Times New Roman"/>
                <w:sz w:val="24"/>
                <w:szCs w:val="24"/>
              </w:rPr>
            </w:pPr>
            <w:r w:rsidRPr="000E715D">
              <w:rPr>
                <w:rFonts w:ascii="Times New Roman" w:hAnsi="Times New Roman" w:cs="Times New Roman"/>
                <w:sz w:val="24"/>
                <w:szCs w:val="24"/>
              </w:rPr>
              <w:lastRenderedPageBreak/>
              <w:t>Sexuality is influenced by many social relations and even our identities influenced by these societal defined labels.</w:t>
            </w:r>
          </w:p>
          <w:p w14:paraId="66389CB5" w14:textId="77777777" w:rsidR="0085177F" w:rsidRPr="000E715D" w:rsidRDefault="006F6FED">
            <w:pPr>
              <w:widowControl w:val="0"/>
              <w:spacing w:line="240" w:lineRule="auto"/>
              <w:rPr>
                <w:rFonts w:ascii="Times New Roman" w:hAnsi="Times New Roman" w:cs="Times New Roman"/>
                <w:sz w:val="24"/>
                <w:szCs w:val="24"/>
              </w:rPr>
            </w:pPr>
            <w:r w:rsidRPr="000E715D">
              <w:rPr>
                <w:rFonts w:ascii="Times New Roman" w:hAnsi="Times New Roman" w:cs="Times New Roman"/>
                <w:sz w:val="24"/>
                <w:szCs w:val="24"/>
              </w:rPr>
              <w:t>The cultural attitudes of a particular country greatly influence what is considered normal and what identities people are willing to identify with.</w:t>
            </w:r>
          </w:p>
        </w:tc>
        <w:tc>
          <w:tcPr>
            <w:tcW w:w="6182" w:type="dxa"/>
            <w:tcBorders>
              <w:top w:val="single" w:sz="8" w:space="0" w:color="000000"/>
              <w:left w:val="single" w:sz="8" w:space="0" w:color="000000"/>
              <w:bottom w:val="single" w:sz="8" w:space="0" w:color="000000"/>
              <w:right w:val="single" w:sz="8" w:space="0" w:color="000000"/>
            </w:tcBorders>
            <w:shd w:val="clear" w:color="auto" w:fill="auto"/>
          </w:tcPr>
          <w:p w14:paraId="24E0ACF0" w14:textId="77777777" w:rsidR="0085177F" w:rsidRPr="000E715D" w:rsidRDefault="006F6FED">
            <w:pPr>
              <w:widowControl w:val="0"/>
              <w:spacing w:line="240" w:lineRule="auto"/>
              <w:rPr>
                <w:rFonts w:ascii="Times New Roman" w:hAnsi="Times New Roman" w:cs="Times New Roman"/>
                <w:sz w:val="24"/>
                <w:szCs w:val="24"/>
              </w:rPr>
            </w:pPr>
            <w:r w:rsidRPr="000E715D">
              <w:rPr>
                <w:rFonts w:ascii="Times New Roman" w:hAnsi="Times New Roman" w:cs="Times New Roman"/>
                <w:sz w:val="24"/>
                <w:szCs w:val="24"/>
              </w:rPr>
              <w:lastRenderedPageBreak/>
              <w:t>“By the early 1970s, the intellectual tide had begun to turn as ‘social constructionists’ such as philosipher-historian Michel Foucault developed compelling critiques of ‘essentialist’ notions of human sexuality…”</w:t>
            </w:r>
          </w:p>
          <w:p w14:paraId="5A573D37" w14:textId="77777777" w:rsidR="0085177F" w:rsidRPr="000E715D" w:rsidRDefault="006F6FED">
            <w:pPr>
              <w:widowControl w:val="0"/>
              <w:spacing w:line="240" w:lineRule="auto"/>
              <w:rPr>
                <w:rFonts w:ascii="Times New Roman" w:hAnsi="Times New Roman" w:cs="Times New Roman"/>
                <w:sz w:val="24"/>
                <w:szCs w:val="24"/>
              </w:rPr>
            </w:pPr>
            <w:r w:rsidRPr="000E715D">
              <w:rPr>
                <w:rFonts w:ascii="Times New Roman" w:hAnsi="Times New Roman" w:cs="Times New Roman"/>
                <w:sz w:val="24"/>
                <w:szCs w:val="24"/>
              </w:rPr>
              <w:t xml:space="preserve">...Jeffrey Weeks summarized social constructionism with five broad categories of social relations, which are both </w:t>
            </w:r>
            <w:r w:rsidRPr="000E715D">
              <w:rPr>
                <w:rFonts w:ascii="Times New Roman" w:hAnsi="Times New Roman" w:cs="Times New Roman"/>
                <w:sz w:val="24"/>
                <w:szCs w:val="24"/>
              </w:rPr>
              <w:lastRenderedPageBreak/>
              <w:t>constructed around and in turn shape and reshape sex and gender relations.</w:t>
            </w:r>
          </w:p>
          <w:p w14:paraId="5FD45280" w14:textId="77777777" w:rsidR="0085177F" w:rsidRPr="000E715D" w:rsidRDefault="006F6FED">
            <w:pPr>
              <w:widowControl w:val="0"/>
              <w:spacing w:line="240" w:lineRule="auto"/>
              <w:rPr>
                <w:rFonts w:ascii="Times New Roman" w:hAnsi="Times New Roman" w:cs="Times New Roman"/>
                <w:sz w:val="24"/>
                <w:szCs w:val="24"/>
              </w:rPr>
            </w:pPr>
            <w:r w:rsidRPr="000E715D">
              <w:rPr>
                <w:rFonts w:ascii="Times New Roman" w:hAnsi="Times New Roman" w:cs="Times New Roman"/>
                <w:sz w:val="24"/>
                <w:szCs w:val="24"/>
              </w:rPr>
              <w:t>“In early twentieth-century Japan, for example, nation building prompted an obsession with all things modern (including the perceived need to modernize sexual attitudes and behaviors) and a rejection of backwardness ( including traditional sexual attitudes and behaviors) whether at home or in the colonies of the nascent Japanese empire.”</w:t>
            </w:r>
          </w:p>
        </w:tc>
      </w:tr>
      <w:tr w:rsidR="0085177F" w:rsidRPr="000E715D" w14:paraId="430906B2" w14:textId="77777777">
        <w:trPr>
          <w:trHeight w:val="1140"/>
        </w:trPr>
        <w:tc>
          <w:tcPr>
            <w:tcW w:w="2010" w:type="dxa"/>
            <w:tcBorders>
              <w:top w:val="single" w:sz="8" w:space="0" w:color="000000"/>
              <w:left w:val="single" w:sz="8" w:space="0" w:color="000000"/>
              <w:bottom w:val="single" w:sz="8" w:space="0" w:color="000000"/>
              <w:right w:val="single" w:sz="8" w:space="0" w:color="000000"/>
            </w:tcBorders>
            <w:shd w:val="clear" w:color="auto" w:fill="FCE5CD"/>
          </w:tcPr>
          <w:p w14:paraId="66EE19F3" w14:textId="77777777" w:rsidR="0085177F" w:rsidRPr="000E715D" w:rsidRDefault="006F6FED">
            <w:pPr>
              <w:widowControl w:val="0"/>
              <w:spacing w:line="240" w:lineRule="auto"/>
              <w:rPr>
                <w:rFonts w:ascii="Times New Roman" w:eastAsia="ABeeZee" w:hAnsi="Times New Roman" w:cs="Times New Roman"/>
                <w:sz w:val="24"/>
                <w:szCs w:val="24"/>
              </w:rPr>
            </w:pPr>
            <w:r w:rsidRPr="000E715D">
              <w:rPr>
                <w:rFonts w:ascii="Times New Roman" w:eastAsia="ABeeZee" w:hAnsi="Times New Roman" w:cs="Times New Roman"/>
                <w:sz w:val="24"/>
                <w:szCs w:val="24"/>
              </w:rPr>
              <w:lastRenderedPageBreak/>
              <w:t>1/30: Sabine Frühstück, “Sexuality and the Nation-State”</w:t>
            </w:r>
          </w:p>
          <w:p w14:paraId="57667FA1" w14:textId="77777777" w:rsidR="0085177F" w:rsidRPr="000E715D" w:rsidRDefault="0085177F">
            <w:pPr>
              <w:widowControl w:val="0"/>
              <w:spacing w:line="240" w:lineRule="auto"/>
              <w:rPr>
                <w:rFonts w:ascii="Times New Roman" w:eastAsia="ABeeZee" w:hAnsi="Times New Roman" w:cs="Times New Roman"/>
                <w:sz w:val="24"/>
                <w:szCs w:val="24"/>
              </w:rPr>
            </w:pPr>
          </w:p>
          <w:p w14:paraId="123B231A" w14:textId="77777777" w:rsidR="0085177F" w:rsidRPr="000E715D" w:rsidRDefault="0085177F">
            <w:pPr>
              <w:widowControl w:val="0"/>
              <w:spacing w:line="240" w:lineRule="auto"/>
              <w:rPr>
                <w:rFonts w:ascii="Times New Roman" w:eastAsia="ABeeZee" w:hAnsi="Times New Roman" w:cs="Times New Roman"/>
                <w:sz w:val="24"/>
                <w:szCs w:val="24"/>
              </w:rPr>
            </w:pPr>
          </w:p>
          <w:p w14:paraId="01BE473C" w14:textId="77777777" w:rsidR="0085177F" w:rsidRPr="000E715D" w:rsidRDefault="0085177F">
            <w:pPr>
              <w:widowControl w:val="0"/>
              <w:spacing w:line="240" w:lineRule="auto"/>
              <w:rPr>
                <w:rFonts w:ascii="Times New Roman" w:eastAsia="ABeeZee" w:hAnsi="Times New Roman" w:cs="Times New Roman"/>
                <w:sz w:val="24"/>
                <w:szCs w:val="24"/>
              </w:rPr>
            </w:pPr>
          </w:p>
          <w:p w14:paraId="2B5AFC63" w14:textId="77777777" w:rsidR="0085177F" w:rsidRPr="000E715D" w:rsidRDefault="0085177F">
            <w:pPr>
              <w:widowControl w:val="0"/>
              <w:spacing w:line="240" w:lineRule="auto"/>
              <w:rPr>
                <w:rFonts w:ascii="Times New Roman" w:eastAsia="ABeeZee" w:hAnsi="Times New Roman" w:cs="Times New Roman"/>
                <w:sz w:val="24"/>
                <w:szCs w:val="24"/>
              </w:rPr>
            </w:pPr>
          </w:p>
          <w:p w14:paraId="5C913535" w14:textId="77777777" w:rsidR="0085177F" w:rsidRPr="000E715D" w:rsidRDefault="0085177F">
            <w:pPr>
              <w:widowControl w:val="0"/>
              <w:spacing w:line="240" w:lineRule="auto"/>
              <w:rPr>
                <w:rFonts w:ascii="Times New Roman" w:eastAsia="ABeeZee" w:hAnsi="Times New Roman" w:cs="Times New Roman"/>
                <w:sz w:val="24"/>
                <w:szCs w:val="24"/>
              </w:rPr>
            </w:pPr>
          </w:p>
          <w:p w14:paraId="49B32AE3" w14:textId="77777777" w:rsidR="0085177F" w:rsidRPr="000E715D" w:rsidRDefault="0085177F">
            <w:pPr>
              <w:widowControl w:val="0"/>
              <w:spacing w:line="240" w:lineRule="auto"/>
              <w:rPr>
                <w:rFonts w:ascii="Times New Roman" w:eastAsia="ABeeZee" w:hAnsi="Times New Roman" w:cs="Times New Roman"/>
                <w:sz w:val="24"/>
                <w:szCs w:val="24"/>
              </w:rPr>
            </w:pPr>
          </w:p>
          <w:p w14:paraId="7981313C" w14:textId="77777777" w:rsidR="0085177F" w:rsidRPr="000E715D" w:rsidRDefault="0085177F">
            <w:pPr>
              <w:widowControl w:val="0"/>
              <w:spacing w:line="240" w:lineRule="auto"/>
              <w:rPr>
                <w:rFonts w:ascii="Times New Roman" w:eastAsia="ABeeZee" w:hAnsi="Times New Roman" w:cs="Times New Roman"/>
                <w:sz w:val="24"/>
                <w:szCs w:val="24"/>
              </w:rPr>
            </w:pPr>
          </w:p>
          <w:p w14:paraId="6C4AC4C7" w14:textId="77777777" w:rsidR="0085177F" w:rsidRPr="000E715D" w:rsidRDefault="0085177F">
            <w:pPr>
              <w:widowControl w:val="0"/>
              <w:spacing w:line="240" w:lineRule="auto"/>
              <w:rPr>
                <w:rFonts w:ascii="Times New Roman" w:eastAsia="ABeeZee" w:hAnsi="Times New Roman" w:cs="Times New Roman"/>
                <w:sz w:val="24"/>
                <w:szCs w:val="24"/>
              </w:rPr>
            </w:pPr>
          </w:p>
          <w:p w14:paraId="0B6BFB69" w14:textId="77777777" w:rsidR="0085177F" w:rsidRPr="000E715D" w:rsidRDefault="0085177F">
            <w:pPr>
              <w:widowControl w:val="0"/>
              <w:spacing w:line="240" w:lineRule="auto"/>
              <w:rPr>
                <w:rFonts w:ascii="Times New Roman" w:eastAsia="ABeeZee" w:hAnsi="Times New Roman" w:cs="Times New Roman"/>
                <w:sz w:val="24"/>
                <w:szCs w:val="24"/>
              </w:rPr>
            </w:pPr>
          </w:p>
        </w:tc>
        <w:tc>
          <w:tcPr>
            <w:tcW w:w="6028" w:type="dxa"/>
            <w:tcBorders>
              <w:top w:val="single" w:sz="8" w:space="0" w:color="000000"/>
              <w:left w:val="single" w:sz="8" w:space="0" w:color="000000"/>
              <w:bottom w:val="single" w:sz="8" w:space="0" w:color="000000"/>
              <w:right w:val="single" w:sz="8" w:space="0" w:color="000000"/>
            </w:tcBorders>
            <w:shd w:val="clear" w:color="auto" w:fill="auto"/>
          </w:tcPr>
          <w:p w14:paraId="48989B06" w14:textId="0244F2C3" w:rsidR="0085177F" w:rsidRPr="000E715D" w:rsidRDefault="006F6FED">
            <w:pPr>
              <w:widowControl w:val="0"/>
              <w:spacing w:line="240" w:lineRule="auto"/>
              <w:rPr>
                <w:rFonts w:ascii="Times New Roman" w:hAnsi="Times New Roman" w:cs="Times New Roman"/>
                <w:sz w:val="24"/>
                <w:szCs w:val="24"/>
              </w:rPr>
            </w:pPr>
            <w:r w:rsidRPr="000E715D">
              <w:rPr>
                <w:rFonts w:ascii="Times New Roman" w:hAnsi="Times New Roman" w:cs="Times New Roman"/>
                <w:sz w:val="24"/>
                <w:szCs w:val="24"/>
              </w:rPr>
              <w:t xml:space="preserve">There is a tendency to look outwards and compare our cultures to other cultures. </w:t>
            </w:r>
            <w:r w:rsidR="001C71CF" w:rsidRPr="000E715D">
              <w:rPr>
                <w:rFonts w:ascii="Times New Roman" w:hAnsi="Times New Roman" w:cs="Times New Roman"/>
                <w:sz w:val="24"/>
                <w:szCs w:val="24"/>
              </w:rPr>
              <w:t xml:space="preserve">Often, </w:t>
            </w:r>
            <w:r w:rsidRPr="000E715D">
              <w:rPr>
                <w:rFonts w:ascii="Times New Roman" w:hAnsi="Times New Roman" w:cs="Times New Roman"/>
                <w:sz w:val="24"/>
                <w:szCs w:val="24"/>
              </w:rPr>
              <w:t xml:space="preserve">this is to justify or invalidate our identities and our assigned identities. </w:t>
            </w:r>
          </w:p>
          <w:p w14:paraId="218011A5" w14:textId="77777777" w:rsidR="0085177F" w:rsidRPr="000E715D" w:rsidRDefault="0085177F">
            <w:pPr>
              <w:widowControl w:val="0"/>
              <w:spacing w:line="240" w:lineRule="auto"/>
              <w:rPr>
                <w:rFonts w:ascii="Times New Roman" w:hAnsi="Times New Roman" w:cs="Times New Roman"/>
                <w:sz w:val="24"/>
                <w:szCs w:val="24"/>
              </w:rPr>
            </w:pPr>
          </w:p>
          <w:p w14:paraId="49319FF6" w14:textId="77777777" w:rsidR="0085177F" w:rsidRPr="000E715D" w:rsidRDefault="006F6FED">
            <w:pPr>
              <w:widowControl w:val="0"/>
              <w:spacing w:line="240" w:lineRule="auto"/>
              <w:rPr>
                <w:rFonts w:ascii="Times New Roman" w:hAnsi="Times New Roman" w:cs="Times New Roman"/>
                <w:sz w:val="24"/>
                <w:szCs w:val="24"/>
              </w:rPr>
            </w:pPr>
            <w:r w:rsidRPr="000E715D">
              <w:rPr>
                <w:rFonts w:ascii="Times New Roman" w:hAnsi="Times New Roman" w:cs="Times New Roman"/>
                <w:sz w:val="24"/>
                <w:szCs w:val="24"/>
              </w:rPr>
              <w:t>People sometimes alter their appearance to fit some assigned identity even if that does not match with their own identity.</w:t>
            </w:r>
          </w:p>
        </w:tc>
        <w:tc>
          <w:tcPr>
            <w:tcW w:w="6182" w:type="dxa"/>
            <w:tcBorders>
              <w:top w:val="single" w:sz="8" w:space="0" w:color="000000"/>
              <w:left w:val="single" w:sz="8" w:space="0" w:color="000000"/>
              <w:bottom w:val="single" w:sz="8" w:space="0" w:color="000000"/>
              <w:right w:val="single" w:sz="8" w:space="0" w:color="000000"/>
            </w:tcBorders>
            <w:shd w:val="clear" w:color="auto" w:fill="auto"/>
          </w:tcPr>
          <w:p w14:paraId="0FD282FA" w14:textId="77777777" w:rsidR="0085177F" w:rsidRPr="000E715D" w:rsidRDefault="006F6FED">
            <w:pPr>
              <w:widowControl w:val="0"/>
              <w:spacing w:line="240" w:lineRule="auto"/>
              <w:rPr>
                <w:rFonts w:ascii="Times New Roman" w:hAnsi="Times New Roman" w:cs="Times New Roman"/>
                <w:sz w:val="24"/>
                <w:szCs w:val="24"/>
              </w:rPr>
            </w:pPr>
            <w:r w:rsidRPr="000E715D">
              <w:rPr>
                <w:rFonts w:ascii="Times New Roman" w:hAnsi="Times New Roman" w:cs="Times New Roman"/>
                <w:sz w:val="24"/>
                <w:szCs w:val="24"/>
              </w:rPr>
              <w:t>“Some investigators have focused their search for ‘others’ elsewhere than on their own national sexual cultures. These are frequently double edged. While early Western ethnographers of sexualities often used their findings to reconfirm preconceived notions of other sexual cultures’ primitivism and backwardness, many also employed their insights regarding other sexual cultures to criticize Euro-American puritanism, rigidity, and hypocrisy.”</w:t>
            </w:r>
          </w:p>
          <w:p w14:paraId="19F765CC" w14:textId="77777777" w:rsidR="0085177F" w:rsidRPr="000E715D" w:rsidRDefault="006F6FED">
            <w:pPr>
              <w:widowControl w:val="0"/>
              <w:spacing w:line="240" w:lineRule="auto"/>
              <w:rPr>
                <w:rFonts w:ascii="Times New Roman" w:hAnsi="Times New Roman" w:cs="Times New Roman"/>
                <w:sz w:val="24"/>
                <w:szCs w:val="24"/>
              </w:rPr>
            </w:pPr>
            <w:r w:rsidRPr="000E715D">
              <w:rPr>
                <w:rFonts w:ascii="Times New Roman" w:hAnsi="Times New Roman" w:cs="Times New Roman"/>
                <w:sz w:val="24"/>
                <w:szCs w:val="24"/>
              </w:rPr>
              <w:t xml:space="preserve">“As historian Peter Boag notes, the decision to change their gender or sexual identity “simply felt natural to some men and women, while women sometimes found it useful to dress as men in order to travel safely or make a decent income” </w:t>
            </w:r>
          </w:p>
        </w:tc>
      </w:tr>
      <w:tr w:rsidR="0085177F" w:rsidRPr="000E715D" w14:paraId="2D30B6F5" w14:textId="77777777">
        <w:trPr>
          <w:trHeight w:val="1140"/>
        </w:trPr>
        <w:tc>
          <w:tcPr>
            <w:tcW w:w="2010" w:type="dxa"/>
            <w:tcBorders>
              <w:top w:val="single" w:sz="8" w:space="0" w:color="000000"/>
              <w:left w:val="single" w:sz="8" w:space="0" w:color="000000"/>
              <w:bottom w:val="single" w:sz="8" w:space="0" w:color="000000"/>
              <w:right w:val="single" w:sz="8" w:space="0" w:color="000000"/>
            </w:tcBorders>
            <w:shd w:val="clear" w:color="auto" w:fill="FCE5CD"/>
          </w:tcPr>
          <w:p w14:paraId="4C52AE5C" w14:textId="77777777" w:rsidR="0085177F" w:rsidRPr="000E715D" w:rsidRDefault="006F6FED">
            <w:pPr>
              <w:widowControl w:val="0"/>
              <w:spacing w:line="240" w:lineRule="auto"/>
              <w:rPr>
                <w:rFonts w:ascii="Times New Roman" w:eastAsia="ABeeZee" w:hAnsi="Times New Roman" w:cs="Times New Roman"/>
                <w:sz w:val="24"/>
                <w:szCs w:val="24"/>
              </w:rPr>
            </w:pPr>
            <w:r w:rsidRPr="000E715D">
              <w:rPr>
                <w:rFonts w:ascii="Times New Roman" w:eastAsia="ABeeZee" w:hAnsi="Times New Roman" w:cs="Times New Roman"/>
                <w:sz w:val="24"/>
                <w:szCs w:val="24"/>
              </w:rPr>
              <w:t>2/1: Shosh Shlam and Hilla Medalia, “Where Being A Single Woman is Not Okay” (video)</w:t>
            </w:r>
          </w:p>
          <w:p w14:paraId="1AF7D524" w14:textId="77777777" w:rsidR="0085177F" w:rsidRPr="000E715D" w:rsidRDefault="0085177F">
            <w:pPr>
              <w:widowControl w:val="0"/>
              <w:spacing w:line="240" w:lineRule="auto"/>
              <w:rPr>
                <w:rFonts w:ascii="Times New Roman" w:eastAsia="ABeeZee" w:hAnsi="Times New Roman" w:cs="Times New Roman"/>
                <w:sz w:val="24"/>
                <w:szCs w:val="24"/>
              </w:rPr>
            </w:pPr>
          </w:p>
          <w:p w14:paraId="30B89820" w14:textId="77777777" w:rsidR="0085177F" w:rsidRPr="000E715D" w:rsidRDefault="0085177F">
            <w:pPr>
              <w:widowControl w:val="0"/>
              <w:spacing w:line="240" w:lineRule="auto"/>
              <w:rPr>
                <w:rFonts w:ascii="Times New Roman" w:eastAsia="ABeeZee" w:hAnsi="Times New Roman" w:cs="Times New Roman"/>
                <w:sz w:val="24"/>
                <w:szCs w:val="24"/>
              </w:rPr>
            </w:pPr>
          </w:p>
          <w:p w14:paraId="7F9496C1" w14:textId="77777777" w:rsidR="0085177F" w:rsidRPr="000E715D" w:rsidRDefault="0085177F">
            <w:pPr>
              <w:widowControl w:val="0"/>
              <w:spacing w:line="240" w:lineRule="auto"/>
              <w:rPr>
                <w:rFonts w:ascii="Times New Roman" w:eastAsia="ABeeZee" w:hAnsi="Times New Roman" w:cs="Times New Roman"/>
                <w:sz w:val="24"/>
                <w:szCs w:val="24"/>
              </w:rPr>
            </w:pPr>
          </w:p>
          <w:p w14:paraId="21CE2BA6" w14:textId="77777777" w:rsidR="0085177F" w:rsidRPr="000E715D" w:rsidRDefault="0085177F">
            <w:pPr>
              <w:widowControl w:val="0"/>
              <w:spacing w:line="240" w:lineRule="auto"/>
              <w:rPr>
                <w:rFonts w:ascii="Times New Roman" w:eastAsia="ABeeZee" w:hAnsi="Times New Roman" w:cs="Times New Roman"/>
                <w:sz w:val="24"/>
                <w:szCs w:val="24"/>
              </w:rPr>
            </w:pPr>
          </w:p>
          <w:p w14:paraId="7D6D3181" w14:textId="77777777" w:rsidR="0085177F" w:rsidRPr="000E715D" w:rsidRDefault="0085177F">
            <w:pPr>
              <w:widowControl w:val="0"/>
              <w:spacing w:line="240" w:lineRule="auto"/>
              <w:rPr>
                <w:rFonts w:ascii="Times New Roman" w:eastAsia="ABeeZee" w:hAnsi="Times New Roman" w:cs="Times New Roman"/>
                <w:sz w:val="24"/>
                <w:szCs w:val="24"/>
              </w:rPr>
            </w:pPr>
          </w:p>
        </w:tc>
        <w:tc>
          <w:tcPr>
            <w:tcW w:w="6028" w:type="dxa"/>
            <w:tcBorders>
              <w:top w:val="single" w:sz="8" w:space="0" w:color="000000"/>
              <w:left w:val="single" w:sz="8" w:space="0" w:color="000000"/>
              <w:bottom w:val="single" w:sz="8" w:space="0" w:color="000000"/>
              <w:right w:val="single" w:sz="8" w:space="0" w:color="000000"/>
            </w:tcBorders>
            <w:shd w:val="clear" w:color="auto" w:fill="auto"/>
          </w:tcPr>
          <w:p w14:paraId="61111686" w14:textId="3FF9BDC6" w:rsidR="0085177F" w:rsidRPr="000E715D" w:rsidRDefault="004F16CD">
            <w:pPr>
              <w:widowControl w:val="0"/>
              <w:spacing w:line="240" w:lineRule="auto"/>
              <w:rPr>
                <w:rFonts w:ascii="Times New Roman" w:hAnsi="Times New Roman" w:cs="Times New Roman"/>
                <w:sz w:val="24"/>
                <w:szCs w:val="24"/>
              </w:rPr>
            </w:pPr>
            <w:r w:rsidRPr="000E715D">
              <w:rPr>
                <w:rFonts w:ascii="Times New Roman" w:hAnsi="Times New Roman" w:cs="Times New Roman"/>
                <w:sz w:val="24"/>
                <w:szCs w:val="24"/>
              </w:rPr>
              <w:t xml:space="preserve">Here Huamei is labelled as a “leftover woman”, old and unattractive despite herself being a successful lawyer and college graduate. She is expected to be submissive and let the man in the relationship make the decisions. Here it seems as though the people around her and the government do not approve of the lifestyle associated with her individual identity. </w:t>
            </w:r>
            <w:r w:rsidR="00C5695A" w:rsidRPr="000E715D">
              <w:rPr>
                <w:rFonts w:ascii="Times New Roman" w:hAnsi="Times New Roman" w:cs="Times New Roman"/>
                <w:sz w:val="24"/>
                <w:szCs w:val="24"/>
              </w:rPr>
              <w:t>I</w:t>
            </w:r>
            <w:r w:rsidRPr="000E715D">
              <w:rPr>
                <w:rFonts w:ascii="Times New Roman" w:hAnsi="Times New Roman" w:cs="Times New Roman"/>
                <w:sz w:val="24"/>
                <w:szCs w:val="24"/>
              </w:rPr>
              <w:t>ndividual identity becomes a tool used by others to assign</w:t>
            </w:r>
            <w:r w:rsidR="00C5695A" w:rsidRPr="000E715D">
              <w:rPr>
                <w:rFonts w:ascii="Times New Roman" w:hAnsi="Times New Roman" w:cs="Times New Roman"/>
                <w:sz w:val="24"/>
                <w:szCs w:val="24"/>
              </w:rPr>
              <w:t xml:space="preserve"> value and thus an imposed identity.</w:t>
            </w:r>
            <w:r w:rsidRPr="000E715D">
              <w:rPr>
                <w:rFonts w:ascii="Times New Roman" w:hAnsi="Times New Roman" w:cs="Times New Roman"/>
                <w:sz w:val="24"/>
                <w:szCs w:val="24"/>
              </w:rPr>
              <w:t xml:space="preserve"> </w:t>
            </w:r>
          </w:p>
        </w:tc>
        <w:tc>
          <w:tcPr>
            <w:tcW w:w="6182" w:type="dxa"/>
            <w:tcBorders>
              <w:top w:val="single" w:sz="8" w:space="0" w:color="000000"/>
              <w:left w:val="single" w:sz="8" w:space="0" w:color="000000"/>
              <w:bottom w:val="single" w:sz="8" w:space="0" w:color="000000"/>
              <w:right w:val="single" w:sz="8" w:space="0" w:color="000000"/>
            </w:tcBorders>
            <w:shd w:val="clear" w:color="auto" w:fill="auto"/>
          </w:tcPr>
          <w:p w14:paraId="76E6A089" w14:textId="77777777" w:rsidR="0085177F" w:rsidRPr="000E715D" w:rsidRDefault="004F16CD">
            <w:pPr>
              <w:widowControl w:val="0"/>
              <w:spacing w:line="240" w:lineRule="auto"/>
              <w:rPr>
                <w:rFonts w:ascii="Times New Roman" w:hAnsi="Times New Roman" w:cs="Times New Roman"/>
                <w:sz w:val="24"/>
                <w:szCs w:val="24"/>
              </w:rPr>
            </w:pPr>
            <w:r w:rsidRPr="000E715D">
              <w:rPr>
                <w:rFonts w:ascii="Times New Roman" w:hAnsi="Times New Roman" w:cs="Times New Roman"/>
                <w:sz w:val="24"/>
                <w:szCs w:val="24"/>
              </w:rPr>
              <w:t>0:40 “Also you’re really old”</w:t>
            </w:r>
          </w:p>
          <w:p w14:paraId="6C05F696" w14:textId="77777777" w:rsidR="004F16CD" w:rsidRPr="000E715D" w:rsidRDefault="004F16CD">
            <w:pPr>
              <w:widowControl w:val="0"/>
              <w:spacing w:line="240" w:lineRule="auto"/>
              <w:rPr>
                <w:rFonts w:ascii="Times New Roman" w:hAnsi="Times New Roman" w:cs="Times New Roman"/>
                <w:sz w:val="24"/>
                <w:szCs w:val="24"/>
              </w:rPr>
            </w:pPr>
          </w:p>
          <w:p w14:paraId="793C487A" w14:textId="77777777" w:rsidR="004F16CD" w:rsidRPr="000E715D" w:rsidRDefault="004F16CD">
            <w:pPr>
              <w:widowControl w:val="0"/>
              <w:spacing w:line="240" w:lineRule="auto"/>
              <w:rPr>
                <w:rFonts w:ascii="Times New Roman" w:hAnsi="Times New Roman" w:cs="Times New Roman"/>
                <w:sz w:val="24"/>
                <w:szCs w:val="24"/>
              </w:rPr>
            </w:pPr>
            <w:r w:rsidRPr="000E715D">
              <w:rPr>
                <w:rFonts w:ascii="Times New Roman" w:hAnsi="Times New Roman" w:cs="Times New Roman"/>
                <w:sz w:val="24"/>
                <w:szCs w:val="24"/>
              </w:rPr>
              <w:t>1:39 “women who are still single at 27 or older are labeled ‘leftover women”</w:t>
            </w:r>
          </w:p>
          <w:p w14:paraId="03F55311" w14:textId="77777777" w:rsidR="004F16CD" w:rsidRPr="000E715D" w:rsidRDefault="004F16CD">
            <w:pPr>
              <w:widowControl w:val="0"/>
              <w:spacing w:line="240" w:lineRule="auto"/>
              <w:rPr>
                <w:rFonts w:ascii="Times New Roman" w:hAnsi="Times New Roman" w:cs="Times New Roman"/>
                <w:sz w:val="24"/>
                <w:szCs w:val="24"/>
              </w:rPr>
            </w:pPr>
          </w:p>
          <w:p w14:paraId="62B511F5" w14:textId="77777777" w:rsidR="004F16CD" w:rsidRPr="000E715D" w:rsidRDefault="004F16CD">
            <w:pPr>
              <w:widowControl w:val="0"/>
              <w:spacing w:line="240" w:lineRule="auto"/>
              <w:rPr>
                <w:rFonts w:ascii="Times New Roman" w:hAnsi="Times New Roman" w:cs="Times New Roman"/>
                <w:sz w:val="24"/>
                <w:szCs w:val="24"/>
              </w:rPr>
            </w:pPr>
            <w:r w:rsidRPr="000E715D">
              <w:rPr>
                <w:rFonts w:ascii="Times New Roman" w:hAnsi="Times New Roman" w:cs="Times New Roman"/>
                <w:sz w:val="24"/>
                <w:szCs w:val="24"/>
              </w:rPr>
              <w:t xml:space="preserve">4:17 “…every man in Shangdong is a male chauvinist” </w:t>
            </w:r>
          </w:p>
          <w:p w14:paraId="70815898" w14:textId="10069C8E" w:rsidR="004F16CD" w:rsidRPr="000E715D" w:rsidRDefault="004F16CD">
            <w:pPr>
              <w:widowControl w:val="0"/>
              <w:spacing w:line="240" w:lineRule="auto"/>
              <w:rPr>
                <w:rFonts w:ascii="Times New Roman" w:hAnsi="Times New Roman" w:cs="Times New Roman"/>
                <w:sz w:val="24"/>
                <w:szCs w:val="24"/>
              </w:rPr>
            </w:pPr>
            <w:r w:rsidRPr="000E715D">
              <w:rPr>
                <w:rFonts w:ascii="Times New Roman" w:hAnsi="Times New Roman" w:cs="Times New Roman"/>
                <w:sz w:val="24"/>
                <w:szCs w:val="24"/>
              </w:rPr>
              <w:t>4:33 “I want to be dominant in the family”</w:t>
            </w:r>
          </w:p>
        </w:tc>
      </w:tr>
      <w:tr w:rsidR="0085177F" w:rsidRPr="000E715D" w14:paraId="2E9F3C64" w14:textId="77777777">
        <w:trPr>
          <w:trHeight w:val="1140"/>
        </w:trPr>
        <w:tc>
          <w:tcPr>
            <w:tcW w:w="2010" w:type="dxa"/>
            <w:tcBorders>
              <w:top w:val="single" w:sz="8" w:space="0" w:color="000000"/>
              <w:left w:val="single" w:sz="8" w:space="0" w:color="000000"/>
              <w:bottom w:val="single" w:sz="8" w:space="0" w:color="000000"/>
              <w:right w:val="single" w:sz="8" w:space="0" w:color="000000"/>
            </w:tcBorders>
            <w:shd w:val="clear" w:color="auto" w:fill="FCE5CD"/>
          </w:tcPr>
          <w:p w14:paraId="40E792AC" w14:textId="77777777" w:rsidR="0085177F" w:rsidRPr="000E715D" w:rsidRDefault="006F6FED">
            <w:pPr>
              <w:widowControl w:val="0"/>
              <w:spacing w:line="240" w:lineRule="auto"/>
              <w:rPr>
                <w:rFonts w:ascii="Times New Roman" w:eastAsia="ABeeZee" w:hAnsi="Times New Roman" w:cs="Times New Roman"/>
                <w:sz w:val="24"/>
                <w:szCs w:val="24"/>
              </w:rPr>
            </w:pPr>
            <w:r w:rsidRPr="000E715D">
              <w:rPr>
                <w:rFonts w:ascii="Times New Roman" w:eastAsia="ABeeZee" w:hAnsi="Times New Roman" w:cs="Times New Roman"/>
                <w:sz w:val="24"/>
                <w:szCs w:val="24"/>
              </w:rPr>
              <w:lastRenderedPageBreak/>
              <w:t>2/6: “Scientist or Storyteller?” and Cody Delistraty, “Untangling the Complicated, Controversial Legacy of Sigmund Freud.”</w:t>
            </w:r>
          </w:p>
          <w:p w14:paraId="0EF296C5" w14:textId="77777777" w:rsidR="0085177F" w:rsidRPr="000E715D" w:rsidRDefault="0085177F">
            <w:pPr>
              <w:widowControl w:val="0"/>
              <w:spacing w:line="240" w:lineRule="auto"/>
              <w:rPr>
                <w:rFonts w:ascii="Times New Roman" w:eastAsia="ABeeZee" w:hAnsi="Times New Roman" w:cs="Times New Roman"/>
                <w:sz w:val="24"/>
                <w:szCs w:val="24"/>
              </w:rPr>
            </w:pPr>
          </w:p>
          <w:p w14:paraId="0B8EC595" w14:textId="77777777" w:rsidR="0085177F" w:rsidRPr="000E715D" w:rsidRDefault="0085177F">
            <w:pPr>
              <w:widowControl w:val="0"/>
              <w:spacing w:line="240" w:lineRule="auto"/>
              <w:rPr>
                <w:rFonts w:ascii="Times New Roman" w:eastAsia="ABeeZee" w:hAnsi="Times New Roman" w:cs="Times New Roman"/>
                <w:sz w:val="24"/>
                <w:szCs w:val="24"/>
              </w:rPr>
            </w:pPr>
          </w:p>
          <w:p w14:paraId="7F3E9993" w14:textId="77777777" w:rsidR="0085177F" w:rsidRPr="000E715D" w:rsidRDefault="0085177F">
            <w:pPr>
              <w:widowControl w:val="0"/>
              <w:spacing w:line="240" w:lineRule="auto"/>
              <w:rPr>
                <w:rFonts w:ascii="Times New Roman" w:eastAsia="ABeeZee" w:hAnsi="Times New Roman" w:cs="Times New Roman"/>
                <w:sz w:val="24"/>
                <w:szCs w:val="24"/>
              </w:rPr>
            </w:pPr>
          </w:p>
          <w:p w14:paraId="1F96A24D" w14:textId="77777777" w:rsidR="0085177F" w:rsidRPr="000E715D" w:rsidRDefault="0085177F">
            <w:pPr>
              <w:widowControl w:val="0"/>
              <w:spacing w:line="240" w:lineRule="auto"/>
              <w:rPr>
                <w:rFonts w:ascii="Times New Roman" w:eastAsia="ABeeZee" w:hAnsi="Times New Roman" w:cs="Times New Roman"/>
                <w:sz w:val="24"/>
                <w:szCs w:val="24"/>
              </w:rPr>
            </w:pPr>
          </w:p>
          <w:p w14:paraId="70DD2E39" w14:textId="77777777" w:rsidR="0085177F" w:rsidRPr="000E715D" w:rsidRDefault="0085177F">
            <w:pPr>
              <w:widowControl w:val="0"/>
              <w:spacing w:line="240" w:lineRule="auto"/>
              <w:rPr>
                <w:rFonts w:ascii="Times New Roman" w:eastAsia="ABeeZee" w:hAnsi="Times New Roman" w:cs="Times New Roman"/>
                <w:sz w:val="24"/>
                <w:szCs w:val="24"/>
              </w:rPr>
            </w:pPr>
          </w:p>
          <w:p w14:paraId="70434122" w14:textId="77777777" w:rsidR="0085177F" w:rsidRPr="000E715D" w:rsidRDefault="0085177F">
            <w:pPr>
              <w:widowControl w:val="0"/>
              <w:spacing w:line="240" w:lineRule="auto"/>
              <w:rPr>
                <w:rFonts w:ascii="Times New Roman" w:eastAsia="ABeeZee" w:hAnsi="Times New Roman" w:cs="Times New Roman"/>
                <w:sz w:val="24"/>
                <w:szCs w:val="24"/>
              </w:rPr>
            </w:pPr>
          </w:p>
          <w:p w14:paraId="5F269C14" w14:textId="77777777" w:rsidR="0085177F" w:rsidRPr="000E715D" w:rsidRDefault="0085177F">
            <w:pPr>
              <w:widowControl w:val="0"/>
              <w:spacing w:line="240" w:lineRule="auto"/>
              <w:rPr>
                <w:rFonts w:ascii="Times New Roman" w:eastAsia="ABeeZee" w:hAnsi="Times New Roman" w:cs="Times New Roman"/>
                <w:sz w:val="24"/>
                <w:szCs w:val="24"/>
              </w:rPr>
            </w:pPr>
          </w:p>
          <w:p w14:paraId="673E864D" w14:textId="77777777" w:rsidR="0085177F" w:rsidRPr="000E715D" w:rsidRDefault="0085177F">
            <w:pPr>
              <w:widowControl w:val="0"/>
              <w:spacing w:line="240" w:lineRule="auto"/>
              <w:rPr>
                <w:rFonts w:ascii="Times New Roman" w:eastAsia="ABeeZee" w:hAnsi="Times New Roman" w:cs="Times New Roman"/>
                <w:sz w:val="24"/>
                <w:szCs w:val="24"/>
              </w:rPr>
            </w:pPr>
          </w:p>
          <w:p w14:paraId="64B32C69" w14:textId="77777777" w:rsidR="0085177F" w:rsidRPr="000E715D" w:rsidRDefault="0085177F">
            <w:pPr>
              <w:widowControl w:val="0"/>
              <w:spacing w:line="240" w:lineRule="auto"/>
              <w:rPr>
                <w:rFonts w:ascii="Times New Roman" w:eastAsia="ABeeZee" w:hAnsi="Times New Roman" w:cs="Times New Roman"/>
                <w:sz w:val="24"/>
                <w:szCs w:val="24"/>
              </w:rPr>
            </w:pPr>
          </w:p>
          <w:p w14:paraId="48BB9C53" w14:textId="77777777" w:rsidR="0085177F" w:rsidRPr="000E715D" w:rsidRDefault="0085177F">
            <w:pPr>
              <w:widowControl w:val="0"/>
              <w:spacing w:line="240" w:lineRule="auto"/>
              <w:rPr>
                <w:rFonts w:ascii="Times New Roman" w:eastAsia="ABeeZee" w:hAnsi="Times New Roman" w:cs="Times New Roman"/>
                <w:sz w:val="24"/>
                <w:szCs w:val="24"/>
              </w:rPr>
            </w:pPr>
          </w:p>
          <w:p w14:paraId="6068F05F" w14:textId="77777777" w:rsidR="0085177F" w:rsidRPr="000E715D" w:rsidRDefault="0085177F">
            <w:pPr>
              <w:widowControl w:val="0"/>
              <w:spacing w:line="240" w:lineRule="auto"/>
              <w:rPr>
                <w:rFonts w:ascii="Times New Roman" w:eastAsia="ABeeZee" w:hAnsi="Times New Roman" w:cs="Times New Roman"/>
                <w:sz w:val="24"/>
                <w:szCs w:val="24"/>
              </w:rPr>
            </w:pPr>
          </w:p>
        </w:tc>
        <w:tc>
          <w:tcPr>
            <w:tcW w:w="6028" w:type="dxa"/>
            <w:tcBorders>
              <w:top w:val="single" w:sz="8" w:space="0" w:color="000000"/>
              <w:left w:val="single" w:sz="8" w:space="0" w:color="000000"/>
              <w:bottom w:val="single" w:sz="8" w:space="0" w:color="000000"/>
              <w:right w:val="single" w:sz="8" w:space="0" w:color="000000"/>
            </w:tcBorders>
            <w:shd w:val="clear" w:color="auto" w:fill="auto"/>
          </w:tcPr>
          <w:p w14:paraId="35BB3181" w14:textId="5B1D2A74" w:rsidR="0085177F" w:rsidRPr="000E715D" w:rsidRDefault="001C73FC">
            <w:pPr>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The importance to individual identity comes in the form of </w:t>
            </w:r>
            <w:r w:rsidR="00EA72C8">
              <w:rPr>
                <w:rFonts w:ascii="Times New Roman" w:hAnsi="Times New Roman" w:cs="Times New Roman"/>
                <w:sz w:val="24"/>
                <w:szCs w:val="24"/>
              </w:rPr>
              <w:t xml:space="preserve">the medicalization of sexuality. For the first time patients were allowed to view their sexuality as a separate aspect of their “true” identity, something that can be </w:t>
            </w:r>
            <w:r w:rsidR="001675A2">
              <w:rPr>
                <w:rFonts w:ascii="Times New Roman" w:hAnsi="Times New Roman" w:cs="Times New Roman"/>
                <w:sz w:val="24"/>
                <w:szCs w:val="24"/>
              </w:rPr>
              <w:t>analyzed separately and treated.</w:t>
            </w:r>
            <w:r w:rsidR="007B7AF4">
              <w:rPr>
                <w:rFonts w:ascii="Times New Roman" w:hAnsi="Times New Roman" w:cs="Times New Roman"/>
                <w:sz w:val="24"/>
                <w:szCs w:val="24"/>
              </w:rPr>
              <w:t xml:space="preserve"> The assigned identities here would be now less ‘criminal’ and more ‘individual with stunted sexual development</w:t>
            </w:r>
            <w:r w:rsidR="00F960F1">
              <w:rPr>
                <w:rFonts w:ascii="Times New Roman" w:hAnsi="Times New Roman" w:cs="Times New Roman"/>
                <w:sz w:val="24"/>
                <w:szCs w:val="24"/>
              </w:rPr>
              <w:t>.’</w:t>
            </w:r>
          </w:p>
        </w:tc>
        <w:tc>
          <w:tcPr>
            <w:tcW w:w="6182" w:type="dxa"/>
            <w:tcBorders>
              <w:top w:val="single" w:sz="8" w:space="0" w:color="000000"/>
              <w:left w:val="single" w:sz="8" w:space="0" w:color="000000"/>
              <w:bottom w:val="single" w:sz="8" w:space="0" w:color="000000"/>
              <w:right w:val="single" w:sz="8" w:space="0" w:color="000000"/>
            </w:tcBorders>
            <w:shd w:val="clear" w:color="auto" w:fill="auto"/>
          </w:tcPr>
          <w:p w14:paraId="7B21260E" w14:textId="73D6BAA3" w:rsidR="000E715D" w:rsidRPr="000E715D" w:rsidRDefault="000E715D">
            <w:pPr>
              <w:widowControl w:val="0"/>
              <w:spacing w:line="240" w:lineRule="auto"/>
              <w:rPr>
                <w:rFonts w:ascii="Times New Roman" w:hAnsi="Times New Roman" w:cs="Times New Roman"/>
                <w:sz w:val="24"/>
                <w:szCs w:val="24"/>
              </w:rPr>
            </w:pPr>
            <w:r w:rsidRPr="000E715D">
              <w:rPr>
                <w:rFonts w:ascii="Times New Roman" w:hAnsi="Times New Roman" w:cs="Times New Roman"/>
                <w:sz w:val="24"/>
                <w:szCs w:val="24"/>
              </w:rPr>
              <w:t>“Freud believed that the sexual organs were connected to the nose, and sexual “issues,” particularly masturbation, were principle causes of neurotic maladies, and that they could sometimes be solved by nasal surgery.”</w:t>
            </w:r>
          </w:p>
          <w:p w14:paraId="0FC30185" w14:textId="77777777" w:rsidR="000E715D" w:rsidRPr="000E715D" w:rsidRDefault="000E715D">
            <w:pPr>
              <w:widowControl w:val="0"/>
              <w:spacing w:line="240" w:lineRule="auto"/>
              <w:rPr>
                <w:rFonts w:ascii="Times New Roman" w:hAnsi="Times New Roman" w:cs="Times New Roman"/>
                <w:sz w:val="24"/>
                <w:szCs w:val="24"/>
              </w:rPr>
            </w:pPr>
          </w:p>
          <w:p w14:paraId="122F2A51" w14:textId="77777777" w:rsidR="0085177F" w:rsidRDefault="000E715D">
            <w:pPr>
              <w:widowControl w:val="0"/>
              <w:spacing w:line="240" w:lineRule="auto"/>
              <w:rPr>
                <w:rFonts w:ascii="Times New Roman" w:hAnsi="Times New Roman" w:cs="Times New Roman"/>
                <w:sz w:val="24"/>
                <w:szCs w:val="24"/>
              </w:rPr>
            </w:pPr>
            <w:r w:rsidRPr="000E715D">
              <w:rPr>
                <w:rFonts w:ascii="Times New Roman" w:hAnsi="Times New Roman" w:cs="Times New Roman"/>
                <w:sz w:val="24"/>
                <w:szCs w:val="24"/>
              </w:rPr>
              <w:t>“Freud was a master of words and socio-cultural insights. His genius was to bend science toward them.”</w:t>
            </w:r>
          </w:p>
          <w:p w14:paraId="14C0880A" w14:textId="77777777" w:rsidR="006E081D" w:rsidRDefault="006E081D">
            <w:pPr>
              <w:widowControl w:val="0"/>
              <w:spacing w:line="240" w:lineRule="auto"/>
              <w:rPr>
                <w:rFonts w:ascii="Times New Roman" w:hAnsi="Times New Roman" w:cs="Times New Roman"/>
                <w:sz w:val="24"/>
                <w:szCs w:val="24"/>
              </w:rPr>
            </w:pPr>
          </w:p>
          <w:p w14:paraId="60780DB0" w14:textId="5014BEC6" w:rsidR="006E081D" w:rsidRDefault="006E081D">
            <w:pPr>
              <w:widowControl w:val="0"/>
              <w:spacing w:line="240" w:lineRule="auto"/>
              <w:rPr>
                <w:rFonts w:ascii="Times New Roman" w:hAnsi="Times New Roman" w:cs="Times New Roman"/>
                <w:sz w:val="24"/>
                <w:szCs w:val="24"/>
              </w:rPr>
            </w:pPr>
            <w:r>
              <w:rPr>
                <w:rFonts w:ascii="Times New Roman" w:hAnsi="Times New Roman" w:cs="Times New Roman"/>
                <w:sz w:val="24"/>
                <w:szCs w:val="24"/>
              </w:rPr>
              <w:t>“</w:t>
            </w:r>
            <w:r w:rsidRPr="006E081D">
              <w:rPr>
                <w:rFonts w:ascii="Times New Roman" w:hAnsi="Times New Roman" w:cs="Times New Roman"/>
                <w:sz w:val="24"/>
                <w:szCs w:val="24"/>
              </w:rPr>
              <w:t xml:space="preserve">And, just by placing sexual desire and perversions into a </w:t>
            </w:r>
            <w:r w:rsidR="00A96C7A">
              <w:rPr>
                <w:rFonts w:ascii="Times New Roman" w:hAnsi="Times New Roman" w:cs="Times New Roman"/>
                <w:sz w:val="24"/>
                <w:szCs w:val="24"/>
              </w:rPr>
              <w:t>‘</w:t>
            </w:r>
            <w:r w:rsidRPr="006E081D">
              <w:rPr>
                <w:rFonts w:ascii="Times New Roman" w:hAnsi="Times New Roman" w:cs="Times New Roman"/>
                <w:sz w:val="24"/>
                <w:szCs w:val="24"/>
              </w:rPr>
              <w:t>scientific</w:t>
            </w:r>
            <w:r w:rsidR="00A96C7A">
              <w:rPr>
                <w:rFonts w:ascii="Times New Roman" w:hAnsi="Times New Roman" w:cs="Times New Roman"/>
                <w:sz w:val="24"/>
                <w:szCs w:val="24"/>
              </w:rPr>
              <w:t>’</w:t>
            </w:r>
            <w:r w:rsidRPr="006E081D">
              <w:rPr>
                <w:rFonts w:ascii="Times New Roman" w:hAnsi="Times New Roman" w:cs="Times New Roman"/>
                <w:sz w:val="24"/>
                <w:szCs w:val="24"/>
              </w:rPr>
              <w:t xml:space="preserve"> context, Freud freed sexuality from the largely religious context that focused on its moral degeneration or inherent criminality.</w:t>
            </w:r>
            <w:r w:rsidR="00CB2C83">
              <w:rPr>
                <w:rFonts w:ascii="Times New Roman" w:hAnsi="Times New Roman" w:cs="Times New Roman"/>
                <w:sz w:val="24"/>
                <w:szCs w:val="24"/>
              </w:rPr>
              <w:t xml:space="preserve"> </w:t>
            </w:r>
            <w:r w:rsidR="00CB2C83" w:rsidRPr="00CB2C83">
              <w:rPr>
                <w:rFonts w:ascii="Times New Roman" w:hAnsi="Times New Roman" w:cs="Times New Roman"/>
                <w:sz w:val="24"/>
                <w:szCs w:val="24"/>
              </w:rPr>
              <w:t>His theories, therefore, often allowed people to feel more comfortable with their sexuality, and to view it as separate from their core identity.</w:t>
            </w:r>
            <w:r>
              <w:rPr>
                <w:rFonts w:ascii="Times New Roman" w:hAnsi="Times New Roman" w:cs="Times New Roman"/>
                <w:sz w:val="24"/>
                <w:szCs w:val="24"/>
              </w:rPr>
              <w:t>”</w:t>
            </w:r>
          </w:p>
          <w:p w14:paraId="46E798CE" w14:textId="77777777" w:rsidR="004B20F2" w:rsidRDefault="004B20F2">
            <w:pPr>
              <w:widowControl w:val="0"/>
              <w:spacing w:line="240" w:lineRule="auto"/>
              <w:rPr>
                <w:rFonts w:ascii="Times New Roman" w:hAnsi="Times New Roman" w:cs="Times New Roman"/>
                <w:sz w:val="24"/>
                <w:szCs w:val="24"/>
              </w:rPr>
            </w:pPr>
          </w:p>
          <w:p w14:paraId="54CCBFC8" w14:textId="77777777" w:rsidR="004B20F2" w:rsidRDefault="004B20F2">
            <w:pPr>
              <w:widowControl w:val="0"/>
              <w:spacing w:line="240" w:lineRule="auto"/>
              <w:rPr>
                <w:rFonts w:ascii="Times New Roman" w:hAnsi="Times New Roman" w:cs="Times New Roman"/>
                <w:sz w:val="24"/>
                <w:szCs w:val="24"/>
              </w:rPr>
            </w:pPr>
            <w:r>
              <w:rPr>
                <w:rFonts w:ascii="Times New Roman" w:hAnsi="Times New Roman" w:cs="Times New Roman"/>
                <w:sz w:val="24"/>
                <w:szCs w:val="24"/>
              </w:rPr>
              <w:t>“</w:t>
            </w:r>
            <w:r w:rsidRPr="004B20F2">
              <w:rPr>
                <w:rFonts w:ascii="Times New Roman" w:hAnsi="Times New Roman" w:cs="Times New Roman"/>
                <w:sz w:val="24"/>
                <w:szCs w:val="24"/>
              </w:rPr>
              <w:t>Perhaps it’s forever impossible to entirely discredit</w:t>
            </w:r>
            <w:r>
              <w:rPr>
                <w:rFonts w:ascii="Times New Roman" w:hAnsi="Times New Roman" w:cs="Times New Roman"/>
                <w:sz w:val="24"/>
                <w:szCs w:val="24"/>
              </w:rPr>
              <w:t xml:space="preserve"> </w:t>
            </w:r>
            <w:r w:rsidRPr="004B20F2">
              <w:rPr>
                <w:rFonts w:ascii="Times New Roman" w:hAnsi="Times New Roman" w:cs="Times New Roman"/>
                <w:sz w:val="24"/>
                <w:szCs w:val="24"/>
              </w:rPr>
              <w:t>it Freud, hard as some might try. Even Crews was once a Freudian before he became disenchanted with Freud’s lack of empiricism and the fact that psychoanalysis permits any number of interpretations, all of them valid</w:t>
            </w:r>
            <w:r>
              <w:rPr>
                <w:rFonts w:ascii="Times New Roman" w:hAnsi="Times New Roman" w:cs="Times New Roman"/>
                <w:sz w:val="24"/>
                <w:szCs w:val="24"/>
              </w:rPr>
              <w:t>”</w:t>
            </w:r>
          </w:p>
          <w:p w14:paraId="150F0A42" w14:textId="77777777" w:rsidR="00871B14" w:rsidRDefault="00871B14">
            <w:pPr>
              <w:widowControl w:val="0"/>
              <w:spacing w:line="240" w:lineRule="auto"/>
              <w:rPr>
                <w:rFonts w:ascii="Times New Roman" w:hAnsi="Times New Roman" w:cs="Times New Roman"/>
                <w:sz w:val="24"/>
                <w:szCs w:val="24"/>
              </w:rPr>
            </w:pPr>
          </w:p>
          <w:p w14:paraId="6966FA5A" w14:textId="3461FED1" w:rsidR="00871B14" w:rsidRPr="000E715D" w:rsidRDefault="00871B14">
            <w:pPr>
              <w:widowControl w:val="0"/>
              <w:spacing w:line="240" w:lineRule="auto"/>
              <w:rPr>
                <w:rFonts w:ascii="Times New Roman" w:hAnsi="Times New Roman" w:cs="Times New Roman"/>
                <w:sz w:val="24"/>
                <w:szCs w:val="24"/>
              </w:rPr>
            </w:pPr>
            <w:r>
              <w:rPr>
                <w:rFonts w:ascii="Times New Roman" w:hAnsi="Times New Roman" w:cs="Times New Roman"/>
                <w:sz w:val="24"/>
                <w:szCs w:val="24"/>
              </w:rPr>
              <w:t>“</w:t>
            </w:r>
            <w:r w:rsidRPr="00871B14">
              <w:rPr>
                <w:rFonts w:ascii="Times New Roman" w:hAnsi="Times New Roman" w:cs="Times New Roman"/>
                <w:sz w:val="24"/>
                <w:szCs w:val="24"/>
              </w:rPr>
              <w:t>Freud often worked backward, finding “scientific” excuses for various behaviors and then working to “prove” those theories.</w:t>
            </w:r>
            <w:r>
              <w:rPr>
                <w:rFonts w:ascii="Times New Roman" w:hAnsi="Times New Roman" w:cs="Times New Roman"/>
                <w:sz w:val="24"/>
                <w:szCs w:val="24"/>
              </w:rPr>
              <w:t>”</w:t>
            </w:r>
          </w:p>
        </w:tc>
      </w:tr>
      <w:tr w:rsidR="0085177F" w:rsidRPr="000E715D" w14:paraId="76AF963A" w14:textId="77777777">
        <w:trPr>
          <w:trHeight w:val="1140"/>
        </w:trPr>
        <w:tc>
          <w:tcPr>
            <w:tcW w:w="2010" w:type="dxa"/>
            <w:tcBorders>
              <w:top w:val="single" w:sz="8" w:space="0" w:color="000000"/>
              <w:left w:val="single" w:sz="8" w:space="0" w:color="000000"/>
              <w:bottom w:val="single" w:sz="8" w:space="0" w:color="000000"/>
              <w:right w:val="single" w:sz="8" w:space="0" w:color="000000"/>
            </w:tcBorders>
            <w:shd w:val="clear" w:color="auto" w:fill="FCE5CD"/>
          </w:tcPr>
          <w:p w14:paraId="2DDC9F2C" w14:textId="77777777" w:rsidR="0085177F" w:rsidRPr="000E715D" w:rsidRDefault="006F6FED">
            <w:pPr>
              <w:widowControl w:val="0"/>
              <w:spacing w:line="240" w:lineRule="auto"/>
              <w:rPr>
                <w:rFonts w:ascii="Times New Roman" w:eastAsia="ABeeZee" w:hAnsi="Times New Roman" w:cs="Times New Roman"/>
                <w:sz w:val="24"/>
                <w:szCs w:val="24"/>
              </w:rPr>
            </w:pPr>
            <w:r w:rsidRPr="000E715D">
              <w:rPr>
                <w:rFonts w:ascii="Times New Roman" w:eastAsia="ABeeZee" w:hAnsi="Times New Roman" w:cs="Times New Roman"/>
                <w:sz w:val="24"/>
                <w:szCs w:val="24"/>
              </w:rPr>
              <w:t>2/8: Excerpt, Alfred Kinsey, “Sexual Behavior in the Human Male”</w:t>
            </w:r>
          </w:p>
          <w:p w14:paraId="03D32278" w14:textId="77777777" w:rsidR="0085177F" w:rsidRPr="000E715D" w:rsidRDefault="0085177F">
            <w:pPr>
              <w:widowControl w:val="0"/>
              <w:spacing w:line="240" w:lineRule="auto"/>
              <w:rPr>
                <w:rFonts w:ascii="Times New Roman" w:eastAsia="ABeeZee" w:hAnsi="Times New Roman" w:cs="Times New Roman"/>
                <w:sz w:val="24"/>
                <w:szCs w:val="24"/>
              </w:rPr>
            </w:pPr>
          </w:p>
          <w:p w14:paraId="55DE1402" w14:textId="77777777" w:rsidR="0085177F" w:rsidRPr="000E715D" w:rsidRDefault="0085177F">
            <w:pPr>
              <w:widowControl w:val="0"/>
              <w:spacing w:line="240" w:lineRule="auto"/>
              <w:rPr>
                <w:rFonts w:ascii="Times New Roman" w:eastAsia="ABeeZee" w:hAnsi="Times New Roman" w:cs="Times New Roman"/>
                <w:sz w:val="24"/>
                <w:szCs w:val="24"/>
              </w:rPr>
            </w:pPr>
          </w:p>
          <w:p w14:paraId="43B27654" w14:textId="77777777" w:rsidR="0085177F" w:rsidRPr="000E715D" w:rsidRDefault="0085177F">
            <w:pPr>
              <w:widowControl w:val="0"/>
              <w:spacing w:line="240" w:lineRule="auto"/>
              <w:rPr>
                <w:rFonts w:ascii="Times New Roman" w:eastAsia="ABeeZee" w:hAnsi="Times New Roman" w:cs="Times New Roman"/>
                <w:sz w:val="24"/>
                <w:szCs w:val="24"/>
              </w:rPr>
            </w:pPr>
          </w:p>
          <w:p w14:paraId="30725A0B" w14:textId="77777777" w:rsidR="0085177F" w:rsidRPr="000E715D" w:rsidRDefault="0085177F">
            <w:pPr>
              <w:widowControl w:val="0"/>
              <w:spacing w:line="240" w:lineRule="auto"/>
              <w:rPr>
                <w:rFonts w:ascii="Times New Roman" w:eastAsia="ABeeZee" w:hAnsi="Times New Roman" w:cs="Times New Roman"/>
                <w:sz w:val="24"/>
                <w:szCs w:val="24"/>
              </w:rPr>
            </w:pPr>
          </w:p>
          <w:p w14:paraId="3610218E" w14:textId="77777777" w:rsidR="0085177F" w:rsidRPr="000E715D" w:rsidRDefault="0085177F">
            <w:pPr>
              <w:widowControl w:val="0"/>
              <w:spacing w:line="240" w:lineRule="auto"/>
              <w:rPr>
                <w:rFonts w:ascii="Times New Roman" w:eastAsia="ABeeZee" w:hAnsi="Times New Roman" w:cs="Times New Roman"/>
                <w:sz w:val="24"/>
                <w:szCs w:val="24"/>
              </w:rPr>
            </w:pPr>
          </w:p>
          <w:p w14:paraId="23E418BC" w14:textId="77777777" w:rsidR="0085177F" w:rsidRPr="000E715D" w:rsidRDefault="0085177F">
            <w:pPr>
              <w:widowControl w:val="0"/>
              <w:spacing w:line="240" w:lineRule="auto"/>
              <w:rPr>
                <w:rFonts w:ascii="Times New Roman" w:eastAsia="ABeeZee" w:hAnsi="Times New Roman" w:cs="Times New Roman"/>
                <w:sz w:val="24"/>
                <w:szCs w:val="24"/>
              </w:rPr>
            </w:pPr>
          </w:p>
          <w:p w14:paraId="0095971A" w14:textId="77777777" w:rsidR="0085177F" w:rsidRPr="000E715D" w:rsidRDefault="0085177F">
            <w:pPr>
              <w:widowControl w:val="0"/>
              <w:spacing w:line="240" w:lineRule="auto"/>
              <w:rPr>
                <w:rFonts w:ascii="Times New Roman" w:eastAsia="ABeeZee" w:hAnsi="Times New Roman" w:cs="Times New Roman"/>
                <w:sz w:val="24"/>
                <w:szCs w:val="24"/>
              </w:rPr>
            </w:pPr>
          </w:p>
          <w:p w14:paraId="05D279C5" w14:textId="77777777" w:rsidR="0085177F" w:rsidRPr="000E715D" w:rsidRDefault="0085177F">
            <w:pPr>
              <w:widowControl w:val="0"/>
              <w:spacing w:line="240" w:lineRule="auto"/>
              <w:rPr>
                <w:rFonts w:ascii="Times New Roman" w:eastAsia="ABeeZee" w:hAnsi="Times New Roman" w:cs="Times New Roman"/>
                <w:sz w:val="24"/>
                <w:szCs w:val="24"/>
              </w:rPr>
            </w:pPr>
          </w:p>
          <w:p w14:paraId="76962C51" w14:textId="77777777" w:rsidR="0085177F" w:rsidRPr="000E715D" w:rsidRDefault="0085177F">
            <w:pPr>
              <w:widowControl w:val="0"/>
              <w:spacing w:line="240" w:lineRule="auto"/>
              <w:rPr>
                <w:rFonts w:ascii="Times New Roman" w:eastAsia="ABeeZee" w:hAnsi="Times New Roman" w:cs="Times New Roman"/>
                <w:sz w:val="24"/>
                <w:szCs w:val="24"/>
              </w:rPr>
            </w:pPr>
          </w:p>
          <w:p w14:paraId="7A2F1C23" w14:textId="77777777" w:rsidR="0085177F" w:rsidRPr="000E715D" w:rsidRDefault="0085177F">
            <w:pPr>
              <w:widowControl w:val="0"/>
              <w:spacing w:line="240" w:lineRule="auto"/>
              <w:rPr>
                <w:rFonts w:ascii="Times New Roman" w:eastAsia="ABeeZee" w:hAnsi="Times New Roman" w:cs="Times New Roman"/>
                <w:sz w:val="24"/>
                <w:szCs w:val="24"/>
              </w:rPr>
            </w:pPr>
          </w:p>
        </w:tc>
        <w:tc>
          <w:tcPr>
            <w:tcW w:w="6028" w:type="dxa"/>
            <w:tcBorders>
              <w:top w:val="single" w:sz="8" w:space="0" w:color="000000"/>
              <w:left w:val="single" w:sz="8" w:space="0" w:color="000000"/>
              <w:bottom w:val="single" w:sz="8" w:space="0" w:color="000000"/>
              <w:right w:val="single" w:sz="8" w:space="0" w:color="000000"/>
            </w:tcBorders>
            <w:shd w:val="clear" w:color="auto" w:fill="auto"/>
          </w:tcPr>
          <w:p w14:paraId="7C575D47" w14:textId="77777777" w:rsidR="0085177F" w:rsidRPr="000E715D" w:rsidRDefault="0085177F">
            <w:pPr>
              <w:widowControl w:val="0"/>
              <w:spacing w:line="240" w:lineRule="auto"/>
              <w:rPr>
                <w:rFonts w:ascii="Times New Roman" w:hAnsi="Times New Roman" w:cs="Times New Roman"/>
                <w:sz w:val="24"/>
                <w:szCs w:val="24"/>
              </w:rPr>
            </w:pPr>
          </w:p>
        </w:tc>
        <w:tc>
          <w:tcPr>
            <w:tcW w:w="6182" w:type="dxa"/>
            <w:tcBorders>
              <w:top w:val="single" w:sz="8" w:space="0" w:color="000000"/>
              <w:left w:val="single" w:sz="8" w:space="0" w:color="000000"/>
              <w:bottom w:val="single" w:sz="8" w:space="0" w:color="000000"/>
              <w:right w:val="single" w:sz="8" w:space="0" w:color="000000"/>
            </w:tcBorders>
            <w:shd w:val="clear" w:color="auto" w:fill="auto"/>
          </w:tcPr>
          <w:p w14:paraId="549D8AD7" w14:textId="77777777" w:rsidR="0085177F" w:rsidRDefault="00D92200">
            <w:pPr>
              <w:widowControl w:val="0"/>
              <w:spacing w:line="240" w:lineRule="auto"/>
              <w:rPr>
                <w:rFonts w:ascii="Times New Roman" w:hAnsi="Times New Roman" w:cs="Times New Roman"/>
                <w:sz w:val="24"/>
                <w:szCs w:val="24"/>
              </w:rPr>
            </w:pPr>
            <w:r>
              <w:rPr>
                <w:rFonts w:ascii="Times New Roman" w:hAnsi="Times New Roman" w:cs="Times New Roman"/>
                <w:sz w:val="24"/>
                <w:szCs w:val="24"/>
              </w:rPr>
              <w:t>“Only the human mind invents categories and tries to force facts into separated pigeonholes”</w:t>
            </w:r>
          </w:p>
          <w:p w14:paraId="5E50AC1A" w14:textId="77777777" w:rsidR="005758D1" w:rsidRDefault="005758D1">
            <w:pPr>
              <w:widowControl w:val="0"/>
              <w:spacing w:line="240" w:lineRule="auto"/>
              <w:rPr>
                <w:rFonts w:ascii="Times New Roman" w:hAnsi="Times New Roman" w:cs="Times New Roman"/>
                <w:sz w:val="24"/>
                <w:szCs w:val="24"/>
              </w:rPr>
            </w:pPr>
          </w:p>
          <w:p w14:paraId="0F06A371" w14:textId="77777777" w:rsidR="005758D1" w:rsidRDefault="005758D1">
            <w:pPr>
              <w:widowControl w:val="0"/>
              <w:spacing w:line="240" w:lineRule="auto"/>
              <w:rPr>
                <w:rFonts w:ascii="Times New Roman" w:hAnsi="Times New Roman" w:cs="Times New Roman"/>
                <w:sz w:val="24"/>
                <w:szCs w:val="24"/>
              </w:rPr>
            </w:pPr>
            <w:r>
              <w:rPr>
                <w:rFonts w:ascii="Times New Roman" w:hAnsi="Times New Roman" w:cs="Times New Roman"/>
                <w:sz w:val="24"/>
                <w:szCs w:val="24"/>
              </w:rPr>
              <w:t>“The homosexual has been a significant part of human sexual activity ever since the dawn of history, primarily because it is an expression of capacities that are basic in the human animal”</w:t>
            </w:r>
          </w:p>
          <w:p w14:paraId="2C696B9A" w14:textId="77777777" w:rsidR="00DD7EDE" w:rsidRDefault="00DD7EDE">
            <w:pPr>
              <w:widowControl w:val="0"/>
              <w:spacing w:line="240" w:lineRule="auto"/>
              <w:rPr>
                <w:rFonts w:ascii="Times New Roman" w:hAnsi="Times New Roman" w:cs="Times New Roman"/>
                <w:sz w:val="24"/>
                <w:szCs w:val="24"/>
              </w:rPr>
            </w:pPr>
          </w:p>
          <w:p w14:paraId="3EA262A8" w14:textId="5C7D4585" w:rsidR="00DD7EDE" w:rsidRPr="000E715D" w:rsidRDefault="00DD7EDE">
            <w:pPr>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“The police force and court officials who attempt to enforce the sex laws, the clergymen and business men and every other group in the city which periodically calls for the enforcement </w:t>
            </w:r>
            <w:r>
              <w:rPr>
                <w:rFonts w:ascii="Times New Roman" w:hAnsi="Times New Roman" w:cs="Times New Roman"/>
                <w:sz w:val="24"/>
                <w:szCs w:val="24"/>
              </w:rPr>
              <w:lastRenderedPageBreak/>
              <w:t>of the laws – particularly the laws against ‘perversion’—have given a record of incidences and frequencies in the homosexual which are as high as those of the rest of the social level to which they belong”</w:t>
            </w:r>
          </w:p>
        </w:tc>
      </w:tr>
      <w:tr w:rsidR="0085177F" w:rsidRPr="000E715D" w14:paraId="578F8E88" w14:textId="77777777">
        <w:trPr>
          <w:trHeight w:val="1140"/>
        </w:trPr>
        <w:tc>
          <w:tcPr>
            <w:tcW w:w="2010" w:type="dxa"/>
            <w:tcBorders>
              <w:top w:val="single" w:sz="8" w:space="0" w:color="000000"/>
              <w:left w:val="single" w:sz="8" w:space="0" w:color="000000"/>
              <w:bottom w:val="single" w:sz="8" w:space="0" w:color="000000"/>
              <w:right w:val="single" w:sz="8" w:space="0" w:color="000000"/>
            </w:tcBorders>
            <w:shd w:val="clear" w:color="auto" w:fill="FCE5CD"/>
          </w:tcPr>
          <w:p w14:paraId="49232F0C" w14:textId="77777777" w:rsidR="0085177F" w:rsidRPr="000E715D" w:rsidRDefault="006F6FED">
            <w:pPr>
              <w:widowControl w:val="0"/>
              <w:spacing w:line="240" w:lineRule="auto"/>
              <w:rPr>
                <w:rFonts w:ascii="Times New Roman" w:eastAsia="ABeeZee" w:hAnsi="Times New Roman" w:cs="Times New Roman"/>
                <w:sz w:val="24"/>
                <w:szCs w:val="24"/>
              </w:rPr>
            </w:pPr>
            <w:r w:rsidRPr="000E715D">
              <w:rPr>
                <w:rFonts w:ascii="Times New Roman" w:eastAsia="ABeeZee" w:hAnsi="Times New Roman" w:cs="Times New Roman"/>
                <w:sz w:val="24"/>
                <w:szCs w:val="24"/>
              </w:rPr>
              <w:t>2/10: Joan Roughgarden, “The Theory of Evolution”</w:t>
            </w:r>
          </w:p>
          <w:p w14:paraId="65D0C27D" w14:textId="77777777" w:rsidR="0085177F" w:rsidRPr="000E715D" w:rsidRDefault="0085177F">
            <w:pPr>
              <w:widowControl w:val="0"/>
              <w:spacing w:line="240" w:lineRule="auto"/>
              <w:rPr>
                <w:rFonts w:ascii="Times New Roman" w:eastAsia="ABeeZee" w:hAnsi="Times New Roman" w:cs="Times New Roman"/>
                <w:sz w:val="24"/>
                <w:szCs w:val="24"/>
              </w:rPr>
            </w:pPr>
          </w:p>
          <w:p w14:paraId="14C21B2A" w14:textId="77777777" w:rsidR="0085177F" w:rsidRPr="000E715D" w:rsidRDefault="0085177F">
            <w:pPr>
              <w:widowControl w:val="0"/>
              <w:spacing w:line="240" w:lineRule="auto"/>
              <w:rPr>
                <w:rFonts w:ascii="Times New Roman" w:eastAsia="ABeeZee" w:hAnsi="Times New Roman" w:cs="Times New Roman"/>
                <w:sz w:val="24"/>
                <w:szCs w:val="24"/>
              </w:rPr>
            </w:pPr>
          </w:p>
          <w:p w14:paraId="7598E75B" w14:textId="77777777" w:rsidR="0085177F" w:rsidRPr="000E715D" w:rsidRDefault="0085177F">
            <w:pPr>
              <w:widowControl w:val="0"/>
              <w:spacing w:line="240" w:lineRule="auto"/>
              <w:rPr>
                <w:rFonts w:ascii="Times New Roman" w:eastAsia="ABeeZee" w:hAnsi="Times New Roman" w:cs="Times New Roman"/>
                <w:sz w:val="24"/>
                <w:szCs w:val="24"/>
              </w:rPr>
            </w:pPr>
          </w:p>
          <w:p w14:paraId="05F08ABE" w14:textId="77777777" w:rsidR="0085177F" w:rsidRPr="000E715D" w:rsidRDefault="0085177F">
            <w:pPr>
              <w:widowControl w:val="0"/>
              <w:spacing w:line="240" w:lineRule="auto"/>
              <w:rPr>
                <w:rFonts w:ascii="Times New Roman" w:eastAsia="ABeeZee" w:hAnsi="Times New Roman" w:cs="Times New Roman"/>
                <w:sz w:val="24"/>
                <w:szCs w:val="24"/>
              </w:rPr>
            </w:pPr>
          </w:p>
          <w:p w14:paraId="78075816" w14:textId="77777777" w:rsidR="0085177F" w:rsidRPr="000E715D" w:rsidRDefault="0085177F">
            <w:pPr>
              <w:widowControl w:val="0"/>
              <w:spacing w:line="240" w:lineRule="auto"/>
              <w:rPr>
                <w:rFonts w:ascii="Times New Roman" w:eastAsia="ABeeZee" w:hAnsi="Times New Roman" w:cs="Times New Roman"/>
                <w:sz w:val="24"/>
                <w:szCs w:val="24"/>
              </w:rPr>
            </w:pPr>
          </w:p>
          <w:p w14:paraId="4CCB459E" w14:textId="77777777" w:rsidR="0085177F" w:rsidRPr="000E715D" w:rsidRDefault="0085177F">
            <w:pPr>
              <w:widowControl w:val="0"/>
              <w:spacing w:line="240" w:lineRule="auto"/>
              <w:rPr>
                <w:rFonts w:ascii="Times New Roman" w:eastAsia="ABeeZee" w:hAnsi="Times New Roman" w:cs="Times New Roman"/>
                <w:sz w:val="24"/>
                <w:szCs w:val="24"/>
              </w:rPr>
            </w:pPr>
          </w:p>
          <w:p w14:paraId="2D3AA188" w14:textId="77777777" w:rsidR="0085177F" w:rsidRPr="000E715D" w:rsidRDefault="0085177F">
            <w:pPr>
              <w:widowControl w:val="0"/>
              <w:spacing w:line="240" w:lineRule="auto"/>
              <w:rPr>
                <w:rFonts w:ascii="Times New Roman" w:eastAsia="ABeeZee" w:hAnsi="Times New Roman" w:cs="Times New Roman"/>
                <w:sz w:val="24"/>
                <w:szCs w:val="24"/>
              </w:rPr>
            </w:pPr>
          </w:p>
          <w:p w14:paraId="3D539DCC" w14:textId="77777777" w:rsidR="0085177F" w:rsidRPr="000E715D" w:rsidRDefault="0085177F">
            <w:pPr>
              <w:widowControl w:val="0"/>
              <w:spacing w:line="240" w:lineRule="auto"/>
              <w:rPr>
                <w:rFonts w:ascii="Times New Roman" w:eastAsia="ABeeZee" w:hAnsi="Times New Roman" w:cs="Times New Roman"/>
                <w:sz w:val="24"/>
                <w:szCs w:val="24"/>
              </w:rPr>
            </w:pPr>
          </w:p>
          <w:p w14:paraId="4BD96836" w14:textId="77777777" w:rsidR="0085177F" w:rsidRPr="000E715D" w:rsidRDefault="0085177F">
            <w:pPr>
              <w:widowControl w:val="0"/>
              <w:spacing w:line="240" w:lineRule="auto"/>
              <w:rPr>
                <w:rFonts w:ascii="Times New Roman" w:eastAsia="ABeeZee" w:hAnsi="Times New Roman" w:cs="Times New Roman"/>
                <w:sz w:val="24"/>
                <w:szCs w:val="24"/>
              </w:rPr>
            </w:pPr>
          </w:p>
          <w:p w14:paraId="6E7FB5EF" w14:textId="77777777" w:rsidR="0085177F" w:rsidRPr="000E715D" w:rsidRDefault="0085177F">
            <w:pPr>
              <w:widowControl w:val="0"/>
              <w:spacing w:line="240" w:lineRule="auto"/>
              <w:rPr>
                <w:rFonts w:ascii="Times New Roman" w:eastAsia="ABeeZee" w:hAnsi="Times New Roman" w:cs="Times New Roman"/>
                <w:sz w:val="24"/>
                <w:szCs w:val="24"/>
              </w:rPr>
            </w:pPr>
          </w:p>
          <w:p w14:paraId="34737541" w14:textId="77777777" w:rsidR="0085177F" w:rsidRPr="000E715D" w:rsidRDefault="0085177F">
            <w:pPr>
              <w:widowControl w:val="0"/>
              <w:spacing w:line="240" w:lineRule="auto"/>
              <w:rPr>
                <w:rFonts w:ascii="Times New Roman" w:eastAsia="ABeeZee" w:hAnsi="Times New Roman" w:cs="Times New Roman"/>
                <w:sz w:val="24"/>
                <w:szCs w:val="24"/>
              </w:rPr>
            </w:pPr>
          </w:p>
          <w:p w14:paraId="4C6619F3" w14:textId="77777777" w:rsidR="0085177F" w:rsidRPr="000E715D" w:rsidRDefault="0085177F">
            <w:pPr>
              <w:widowControl w:val="0"/>
              <w:spacing w:line="240" w:lineRule="auto"/>
              <w:rPr>
                <w:rFonts w:ascii="Times New Roman" w:eastAsia="ABeeZee" w:hAnsi="Times New Roman" w:cs="Times New Roman"/>
                <w:sz w:val="24"/>
                <w:szCs w:val="24"/>
              </w:rPr>
            </w:pPr>
          </w:p>
          <w:p w14:paraId="03FE693B" w14:textId="77777777" w:rsidR="0085177F" w:rsidRPr="000E715D" w:rsidRDefault="0085177F">
            <w:pPr>
              <w:widowControl w:val="0"/>
              <w:spacing w:line="240" w:lineRule="auto"/>
              <w:rPr>
                <w:rFonts w:ascii="Times New Roman" w:eastAsia="ABeeZee" w:hAnsi="Times New Roman" w:cs="Times New Roman"/>
                <w:sz w:val="24"/>
                <w:szCs w:val="24"/>
              </w:rPr>
            </w:pPr>
          </w:p>
          <w:p w14:paraId="5217A9C4" w14:textId="77777777" w:rsidR="0085177F" w:rsidRPr="000E715D" w:rsidRDefault="0085177F">
            <w:pPr>
              <w:widowControl w:val="0"/>
              <w:spacing w:line="240" w:lineRule="auto"/>
              <w:rPr>
                <w:rFonts w:ascii="Times New Roman" w:eastAsia="ABeeZee" w:hAnsi="Times New Roman" w:cs="Times New Roman"/>
                <w:sz w:val="24"/>
                <w:szCs w:val="24"/>
              </w:rPr>
            </w:pPr>
          </w:p>
          <w:p w14:paraId="70D899EB" w14:textId="77777777" w:rsidR="0085177F" w:rsidRPr="000E715D" w:rsidRDefault="0085177F">
            <w:pPr>
              <w:widowControl w:val="0"/>
              <w:spacing w:line="240" w:lineRule="auto"/>
              <w:rPr>
                <w:rFonts w:ascii="Times New Roman" w:eastAsia="ABeeZee" w:hAnsi="Times New Roman" w:cs="Times New Roman"/>
                <w:sz w:val="24"/>
                <w:szCs w:val="24"/>
              </w:rPr>
            </w:pPr>
          </w:p>
        </w:tc>
        <w:tc>
          <w:tcPr>
            <w:tcW w:w="6028" w:type="dxa"/>
            <w:tcBorders>
              <w:top w:val="single" w:sz="8" w:space="0" w:color="000000"/>
              <w:left w:val="single" w:sz="8" w:space="0" w:color="000000"/>
              <w:bottom w:val="single" w:sz="8" w:space="0" w:color="000000"/>
              <w:right w:val="single" w:sz="8" w:space="0" w:color="000000"/>
            </w:tcBorders>
            <w:shd w:val="clear" w:color="auto" w:fill="auto"/>
          </w:tcPr>
          <w:p w14:paraId="4095C4C8" w14:textId="3CF09C14" w:rsidR="0085177F" w:rsidRPr="000E715D" w:rsidRDefault="00446DC1" w:rsidP="00C20059">
            <w:pPr>
              <w:widowControl w:val="0"/>
              <w:spacing w:line="240" w:lineRule="auto"/>
              <w:rPr>
                <w:rFonts w:ascii="Times New Roman" w:hAnsi="Times New Roman" w:cs="Times New Roman"/>
                <w:sz w:val="24"/>
                <w:szCs w:val="24"/>
              </w:rPr>
            </w:pPr>
            <w:r>
              <w:rPr>
                <w:rFonts w:ascii="Times New Roman" w:hAnsi="Times New Roman" w:cs="Times New Roman"/>
                <w:sz w:val="24"/>
                <w:szCs w:val="24"/>
              </w:rPr>
              <w:t>Evolutionary biologists have a tendency to take what a typical behavior, perceive it as natural, and construct an evolutionary explanation to naturalize such behavior. This logic is no different from those affiliated with repressed identities naturalizing the identities assigned to them. How fitting it is that “queer”</w:t>
            </w:r>
            <w:r w:rsidR="00536071">
              <w:rPr>
                <w:rFonts w:ascii="Times New Roman" w:hAnsi="Times New Roman" w:cs="Times New Roman"/>
                <w:sz w:val="24"/>
                <w:szCs w:val="24"/>
              </w:rPr>
              <w:t>,</w:t>
            </w:r>
            <w:r>
              <w:rPr>
                <w:rFonts w:ascii="Times New Roman" w:hAnsi="Times New Roman" w:cs="Times New Roman"/>
                <w:sz w:val="24"/>
                <w:szCs w:val="24"/>
              </w:rPr>
              <w:t xml:space="preserve"> a once (and still) derogatory term assigned to people with “unnatural” sexual practices is now being used as an individual identity and “natural” state of being. “Born with it”</w:t>
            </w:r>
            <w:r w:rsidR="00C20059">
              <w:rPr>
                <w:rFonts w:ascii="Times New Roman" w:hAnsi="Times New Roman" w:cs="Times New Roman"/>
                <w:sz w:val="24"/>
                <w:szCs w:val="24"/>
              </w:rPr>
              <w:t xml:space="preserve"> the banner reads</w:t>
            </w:r>
            <w:r>
              <w:rPr>
                <w:rFonts w:ascii="Times New Roman" w:hAnsi="Times New Roman" w:cs="Times New Roman"/>
                <w:sz w:val="24"/>
                <w:szCs w:val="24"/>
              </w:rPr>
              <w:t>.</w:t>
            </w:r>
            <w:r w:rsidR="00C20059">
              <w:rPr>
                <w:rFonts w:ascii="Times New Roman" w:hAnsi="Times New Roman" w:cs="Times New Roman"/>
                <w:sz w:val="24"/>
                <w:szCs w:val="24"/>
              </w:rPr>
              <w:t xml:space="preserve"> Should it really be the case now that the narrative to be believed by homophobes should be “queers can’t help it?” This im</w:t>
            </w:r>
            <w:r w:rsidR="000B51B3">
              <w:rPr>
                <w:rFonts w:ascii="Times New Roman" w:hAnsi="Times New Roman" w:cs="Times New Roman"/>
                <w:sz w:val="24"/>
                <w:szCs w:val="24"/>
              </w:rPr>
              <w:t xml:space="preserve">plication </w:t>
            </w:r>
            <w:r w:rsidR="00C20059">
              <w:rPr>
                <w:rFonts w:ascii="Times New Roman" w:hAnsi="Times New Roman" w:cs="Times New Roman"/>
                <w:sz w:val="24"/>
                <w:szCs w:val="24"/>
              </w:rPr>
              <w:t xml:space="preserve">works </w:t>
            </w:r>
            <w:r w:rsidR="00B42C06">
              <w:rPr>
                <w:rFonts w:ascii="Times New Roman" w:hAnsi="Times New Roman" w:cs="Times New Roman"/>
                <w:sz w:val="24"/>
                <w:szCs w:val="24"/>
              </w:rPr>
              <w:t>under the assumption of</w:t>
            </w:r>
            <w:r w:rsidR="00C20059">
              <w:rPr>
                <w:rFonts w:ascii="Times New Roman" w:hAnsi="Times New Roman" w:cs="Times New Roman"/>
                <w:sz w:val="24"/>
                <w:szCs w:val="24"/>
              </w:rPr>
              <w:t xml:space="preserve"> homophobia, not against it.</w:t>
            </w:r>
          </w:p>
        </w:tc>
        <w:tc>
          <w:tcPr>
            <w:tcW w:w="6182" w:type="dxa"/>
            <w:tcBorders>
              <w:top w:val="single" w:sz="8" w:space="0" w:color="000000"/>
              <w:left w:val="single" w:sz="8" w:space="0" w:color="000000"/>
              <w:bottom w:val="single" w:sz="8" w:space="0" w:color="000000"/>
              <w:right w:val="single" w:sz="8" w:space="0" w:color="000000"/>
            </w:tcBorders>
            <w:shd w:val="clear" w:color="auto" w:fill="auto"/>
          </w:tcPr>
          <w:p w14:paraId="46A4CC6A" w14:textId="6F92A158" w:rsidR="0085177F" w:rsidRDefault="0050409B">
            <w:pPr>
              <w:widowControl w:val="0"/>
              <w:spacing w:line="240" w:lineRule="auto"/>
              <w:rPr>
                <w:rFonts w:ascii="Times New Roman" w:hAnsi="Times New Roman" w:cs="Times New Roman"/>
                <w:sz w:val="24"/>
                <w:szCs w:val="24"/>
              </w:rPr>
            </w:pPr>
            <w:r>
              <w:rPr>
                <w:rFonts w:ascii="Times New Roman" w:hAnsi="Times New Roman" w:cs="Times New Roman"/>
                <w:sz w:val="24"/>
                <w:szCs w:val="24"/>
              </w:rPr>
              <w:t>“Conversely, females are supposed to be choosy because their eggs are expensive, and hence they must guard their investment from being diluted with bad genes from an inferior male.”</w:t>
            </w:r>
          </w:p>
          <w:p w14:paraId="48ABE6EF" w14:textId="77777777" w:rsidR="0050409B" w:rsidRDefault="0050409B">
            <w:pPr>
              <w:widowControl w:val="0"/>
              <w:spacing w:line="240" w:lineRule="auto"/>
              <w:rPr>
                <w:rFonts w:ascii="Times New Roman" w:hAnsi="Times New Roman" w:cs="Times New Roman"/>
                <w:sz w:val="24"/>
                <w:szCs w:val="24"/>
              </w:rPr>
            </w:pPr>
          </w:p>
          <w:p w14:paraId="46E7F688" w14:textId="77777777" w:rsidR="00536071" w:rsidRDefault="00536071">
            <w:pPr>
              <w:widowControl w:val="0"/>
              <w:spacing w:line="240" w:lineRule="auto"/>
              <w:rPr>
                <w:rFonts w:ascii="Times New Roman" w:hAnsi="Times New Roman" w:cs="Times New Roman"/>
                <w:sz w:val="24"/>
                <w:szCs w:val="24"/>
              </w:rPr>
            </w:pPr>
            <w:r>
              <w:rPr>
                <w:rFonts w:ascii="Times New Roman" w:hAnsi="Times New Roman" w:cs="Times New Roman"/>
                <w:sz w:val="24"/>
                <w:szCs w:val="24"/>
              </w:rPr>
              <w:t>“Same-sex sexuality is contrary to sexual selection theory, so the existence of homosexuality must be explained away as either an aberration or a deception.”</w:t>
            </w:r>
          </w:p>
          <w:p w14:paraId="5DC25F60" w14:textId="3F78014C" w:rsidR="00536071" w:rsidRDefault="00536071">
            <w:pPr>
              <w:widowControl w:val="0"/>
              <w:spacing w:line="240" w:lineRule="auto"/>
              <w:rPr>
                <w:rFonts w:ascii="Times New Roman" w:hAnsi="Times New Roman" w:cs="Times New Roman"/>
                <w:sz w:val="24"/>
                <w:szCs w:val="24"/>
              </w:rPr>
            </w:pPr>
          </w:p>
          <w:p w14:paraId="79D6A3D0" w14:textId="5384F8F5" w:rsidR="00451CC7" w:rsidRDefault="00451CC7">
            <w:pPr>
              <w:widowControl w:val="0"/>
              <w:spacing w:line="240" w:lineRule="auto"/>
              <w:rPr>
                <w:rFonts w:ascii="Times New Roman" w:hAnsi="Times New Roman" w:cs="Times New Roman"/>
                <w:sz w:val="24"/>
                <w:szCs w:val="24"/>
              </w:rPr>
            </w:pPr>
            <w:r>
              <w:rPr>
                <w:rFonts w:ascii="Times New Roman" w:hAnsi="Times New Roman" w:cs="Times New Roman"/>
                <w:sz w:val="24"/>
                <w:szCs w:val="24"/>
              </w:rPr>
              <w:t>“The uncritical acceptance of sexual selection theory has led to underestimation of the extent of cooperation among animals, forcing scientists to construe all interactions between organisms as somehow competitive.”</w:t>
            </w:r>
          </w:p>
          <w:p w14:paraId="486D43C7" w14:textId="45E310C3" w:rsidR="00BF5BD3" w:rsidRDefault="00BF5BD3">
            <w:pPr>
              <w:widowControl w:val="0"/>
              <w:spacing w:line="240" w:lineRule="auto"/>
              <w:rPr>
                <w:rFonts w:ascii="Times New Roman" w:hAnsi="Times New Roman" w:cs="Times New Roman"/>
                <w:sz w:val="24"/>
                <w:szCs w:val="24"/>
              </w:rPr>
            </w:pPr>
          </w:p>
          <w:p w14:paraId="4CAB0299" w14:textId="4BE9A742" w:rsidR="00536071" w:rsidRPr="000E715D" w:rsidRDefault="00536071">
            <w:pPr>
              <w:widowControl w:val="0"/>
              <w:spacing w:line="240" w:lineRule="auto"/>
              <w:rPr>
                <w:rFonts w:ascii="Times New Roman" w:hAnsi="Times New Roman" w:cs="Times New Roman"/>
                <w:sz w:val="24"/>
                <w:szCs w:val="24"/>
              </w:rPr>
            </w:pPr>
          </w:p>
        </w:tc>
      </w:tr>
    </w:tbl>
    <w:p w14:paraId="395BE746" w14:textId="77777777" w:rsidR="0085177F" w:rsidRPr="000E715D" w:rsidRDefault="0085177F">
      <w:pPr>
        <w:rPr>
          <w:rFonts w:ascii="Times New Roman" w:eastAsia="ABeeZee" w:hAnsi="Times New Roman" w:cs="Times New Roman"/>
          <w:b/>
          <w:color w:val="0B5394"/>
          <w:sz w:val="24"/>
          <w:szCs w:val="24"/>
        </w:rPr>
      </w:pPr>
    </w:p>
    <w:p w14:paraId="15C4498A" w14:textId="77777777" w:rsidR="0085177F" w:rsidRPr="000E715D" w:rsidRDefault="0085177F">
      <w:pPr>
        <w:rPr>
          <w:rFonts w:ascii="Times New Roman" w:eastAsia="ABeeZee" w:hAnsi="Times New Roman" w:cs="Times New Roman"/>
          <w:b/>
          <w:color w:val="0B5394"/>
          <w:sz w:val="24"/>
          <w:szCs w:val="24"/>
        </w:rPr>
      </w:pPr>
    </w:p>
    <w:p w14:paraId="0EADF9A1" w14:textId="77777777" w:rsidR="008141D9" w:rsidRDefault="008141D9">
      <w:pPr>
        <w:spacing w:line="240" w:lineRule="auto"/>
        <w:rPr>
          <w:rFonts w:ascii="Times New Roman" w:eastAsia="ABeeZee" w:hAnsi="Times New Roman" w:cs="Times New Roman"/>
          <w:b/>
          <w:color w:val="0B5394"/>
          <w:sz w:val="24"/>
          <w:szCs w:val="24"/>
        </w:rPr>
      </w:pPr>
      <w:r>
        <w:rPr>
          <w:rFonts w:ascii="Times New Roman" w:eastAsia="ABeeZee" w:hAnsi="Times New Roman" w:cs="Times New Roman"/>
          <w:b/>
          <w:color w:val="0B5394"/>
          <w:sz w:val="24"/>
          <w:szCs w:val="24"/>
        </w:rPr>
        <w:br w:type="page"/>
      </w:r>
    </w:p>
    <w:p w14:paraId="2645F632" w14:textId="57C72A48" w:rsidR="0085177F" w:rsidRPr="000E715D" w:rsidRDefault="006F6FED">
      <w:pPr>
        <w:rPr>
          <w:rFonts w:ascii="Times New Roman" w:eastAsia="ABeeZee" w:hAnsi="Times New Roman" w:cs="Times New Roman"/>
          <w:b/>
          <w:color w:val="0B5394"/>
          <w:sz w:val="24"/>
          <w:szCs w:val="24"/>
        </w:rPr>
      </w:pPr>
      <w:r w:rsidRPr="000E715D">
        <w:rPr>
          <w:rFonts w:ascii="Times New Roman" w:eastAsia="ABeeZee" w:hAnsi="Times New Roman" w:cs="Times New Roman"/>
          <w:b/>
          <w:color w:val="0B5394"/>
          <w:sz w:val="24"/>
          <w:szCs w:val="24"/>
        </w:rPr>
        <w:lastRenderedPageBreak/>
        <w:t>How do these sources change or add to my initial thinking about the essential question?</w:t>
      </w:r>
    </w:p>
    <w:p w14:paraId="4249C6D3" w14:textId="16711E72" w:rsidR="0085177F" w:rsidRDefault="0085177F">
      <w:pPr>
        <w:spacing w:line="480" w:lineRule="auto"/>
        <w:rPr>
          <w:rFonts w:ascii="Times New Roman" w:eastAsia="ABeeZee" w:hAnsi="Times New Roman" w:cs="Times New Roman"/>
          <w:b/>
          <w:sz w:val="24"/>
          <w:szCs w:val="24"/>
          <w:u w:val="single"/>
        </w:rPr>
      </w:pPr>
    </w:p>
    <w:p w14:paraId="0CA9C79F" w14:textId="74805A96" w:rsidR="00872C74" w:rsidRPr="00872C74" w:rsidRDefault="00872C74">
      <w:pPr>
        <w:spacing w:line="480" w:lineRule="auto"/>
        <w:rPr>
          <w:rFonts w:ascii="Times New Roman" w:eastAsia="ABeeZee" w:hAnsi="Times New Roman" w:cs="Times New Roman"/>
          <w:bCs/>
          <w:sz w:val="24"/>
          <w:szCs w:val="24"/>
        </w:rPr>
      </w:pPr>
      <w:r>
        <w:rPr>
          <w:rFonts w:ascii="Times New Roman" w:eastAsia="ABeeZee" w:hAnsi="Times New Roman" w:cs="Times New Roman"/>
          <w:bCs/>
          <w:sz w:val="24"/>
          <w:szCs w:val="24"/>
        </w:rPr>
        <w:t>I enjoyed reading all of the sources.</w:t>
      </w:r>
    </w:p>
    <w:sectPr w:rsidR="00872C74" w:rsidRPr="00872C74">
      <w:headerReference w:type="even" r:id="rId7"/>
      <w:headerReference w:type="default" r:id="rId8"/>
      <w:footerReference w:type="even" r:id="rId9"/>
      <w:footerReference w:type="default" r:id="rId10"/>
      <w:headerReference w:type="first" r:id="rId11"/>
      <w:footerReference w:type="first" r:id="rId12"/>
      <w:pgSz w:w="15840" w:h="12240" w:orient="landscape"/>
      <w:pgMar w:top="777" w:right="720" w:bottom="777" w:left="720" w:header="72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E4F7A" w14:textId="77777777" w:rsidR="00294A21" w:rsidRDefault="00294A21">
      <w:pPr>
        <w:spacing w:line="240" w:lineRule="auto"/>
      </w:pPr>
      <w:r>
        <w:separator/>
      </w:r>
    </w:p>
  </w:endnote>
  <w:endnote w:type="continuationSeparator" w:id="0">
    <w:p w14:paraId="482809CD" w14:textId="77777777" w:rsidR="00294A21" w:rsidRDefault="00294A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BeeZee">
    <w:altName w:val="Cambria"/>
    <w:charset w:val="01"/>
    <w:family w:val="roman"/>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0FBC9" w14:textId="77777777" w:rsidR="0085177F" w:rsidRDefault="008517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864C4" w14:textId="77777777" w:rsidR="0085177F" w:rsidRDefault="008517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B10B4" w14:textId="77777777" w:rsidR="0085177F" w:rsidRDefault="008517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6452F" w14:textId="77777777" w:rsidR="00294A21" w:rsidRDefault="00294A21">
      <w:pPr>
        <w:spacing w:line="240" w:lineRule="auto"/>
      </w:pPr>
      <w:r>
        <w:separator/>
      </w:r>
    </w:p>
  </w:footnote>
  <w:footnote w:type="continuationSeparator" w:id="0">
    <w:p w14:paraId="6D5EBE51" w14:textId="77777777" w:rsidR="00294A21" w:rsidRDefault="00294A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CB160" w14:textId="77777777" w:rsidR="0085177F" w:rsidRDefault="008517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5E111" w14:textId="77777777" w:rsidR="0085177F" w:rsidRDefault="008517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2F1E8" w14:textId="77777777" w:rsidR="0085177F" w:rsidRDefault="008517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01DB4"/>
    <w:multiLevelType w:val="multilevel"/>
    <w:tmpl w:val="69CAE28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77B77BCD"/>
    <w:multiLevelType w:val="multilevel"/>
    <w:tmpl w:val="7342295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457260728">
    <w:abstractNumId w:val="0"/>
  </w:num>
  <w:num w:numId="2" w16cid:durableId="1535117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isplayBackgroundShape/>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177F"/>
    <w:rsid w:val="00080FF7"/>
    <w:rsid w:val="000B51B3"/>
    <w:rsid w:val="000E715D"/>
    <w:rsid w:val="001675A2"/>
    <w:rsid w:val="001C71CF"/>
    <w:rsid w:val="001C73FC"/>
    <w:rsid w:val="00294A21"/>
    <w:rsid w:val="00446DC1"/>
    <w:rsid w:val="00451CC7"/>
    <w:rsid w:val="0046208F"/>
    <w:rsid w:val="004B20F2"/>
    <w:rsid w:val="004F16CD"/>
    <w:rsid w:val="0050409B"/>
    <w:rsid w:val="00536071"/>
    <w:rsid w:val="005758D1"/>
    <w:rsid w:val="006B3DC3"/>
    <w:rsid w:val="006E081D"/>
    <w:rsid w:val="006F6FED"/>
    <w:rsid w:val="007B7AF4"/>
    <w:rsid w:val="007F25E0"/>
    <w:rsid w:val="008141D9"/>
    <w:rsid w:val="0085177F"/>
    <w:rsid w:val="00871B14"/>
    <w:rsid w:val="00872C74"/>
    <w:rsid w:val="008846B7"/>
    <w:rsid w:val="00A96C7A"/>
    <w:rsid w:val="00AD7C78"/>
    <w:rsid w:val="00B42C06"/>
    <w:rsid w:val="00BF5BD3"/>
    <w:rsid w:val="00C20059"/>
    <w:rsid w:val="00C5695A"/>
    <w:rsid w:val="00CB2C83"/>
    <w:rsid w:val="00D15B6D"/>
    <w:rsid w:val="00D3773F"/>
    <w:rsid w:val="00D92200"/>
    <w:rsid w:val="00DD7EDE"/>
    <w:rsid w:val="00EA72C8"/>
    <w:rsid w:val="00F91506"/>
    <w:rsid w:val="00F960F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E6AF1"/>
  <w15:docId w15:val="{42B99E54-DD2F-46A9-8F26-8D9972952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7362B"/>
  </w:style>
  <w:style w:type="character" w:customStyle="1" w:styleId="FooterChar">
    <w:name w:val="Footer Char"/>
    <w:basedOn w:val="DefaultParagraphFont"/>
    <w:link w:val="Footer"/>
    <w:uiPriority w:val="99"/>
    <w:qFormat/>
    <w:rsid w:val="0017362B"/>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7362B"/>
    <w:pPr>
      <w:tabs>
        <w:tab w:val="center" w:pos="4680"/>
        <w:tab w:val="right" w:pos="9360"/>
      </w:tabs>
      <w:spacing w:line="240" w:lineRule="auto"/>
    </w:pPr>
  </w:style>
  <w:style w:type="paragraph" w:styleId="Footer">
    <w:name w:val="footer"/>
    <w:basedOn w:val="Normal"/>
    <w:link w:val="FooterChar"/>
    <w:uiPriority w:val="99"/>
    <w:unhideWhenUsed/>
    <w:rsid w:val="0017362B"/>
    <w:pPr>
      <w:tabs>
        <w:tab w:val="center" w:pos="4680"/>
        <w:tab w:val="right" w:pos="9360"/>
      </w:tabs>
      <w:spacing w:line="240" w:lineRule="auto"/>
    </w:pPr>
  </w:style>
  <w:style w:type="paragraph" w:styleId="ListParagraph">
    <w:name w:val="List Paragraph"/>
    <w:basedOn w:val="Normal"/>
    <w:uiPriority w:val="34"/>
    <w:qFormat/>
    <w:rsid w:val="00030113"/>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Nathan Gillispie</cp:lastModifiedBy>
  <cp:revision>15</cp:revision>
  <dcterms:created xsi:type="dcterms:W3CDTF">2023-01-15T21:31:00Z</dcterms:created>
  <dcterms:modified xsi:type="dcterms:W3CDTF">2023-02-11T19:02:00Z</dcterms:modified>
  <dc:language>en-US</dc:language>
</cp:coreProperties>
</file>