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BG GRADIENT (CONSISTENT TO ALL INTERFACES)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#00605B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#B6E6CF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COLORS USED: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#FFFFFF - WHITE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#0C6B5F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#127B6E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#137D73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#318E99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#62B7AF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#B5E6E1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