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749C" w14:textId="4057B2E1" w:rsidR="00307B5A" w:rsidRDefault="21EF29E7" w:rsidP="18C4EE17">
      <w:pPr>
        <w:pStyle w:val="Heading1"/>
        <w:spacing w:before="322" w:after="322"/>
        <w:rPr>
          <w:rFonts w:ascii="Aptos" w:eastAsia="Aptos" w:hAnsi="Aptos" w:cs="Aptos"/>
          <w:b/>
          <w:bCs/>
        </w:rPr>
      </w:pPr>
      <w:r w:rsidRPr="18C4EE17">
        <w:rPr>
          <w:rFonts w:ascii="Aptos" w:eastAsia="Aptos" w:hAnsi="Aptos" w:cs="Aptos"/>
          <w:b/>
          <w:bCs/>
        </w:rPr>
        <w:t>Written Report</w:t>
      </w:r>
    </w:p>
    <w:p w14:paraId="38626142" w14:textId="6C720828" w:rsidR="00307B5A" w:rsidRDefault="7598D232" w:rsidP="18C4EE17">
      <w:pPr>
        <w:spacing w:line="240" w:lineRule="auto"/>
      </w:pPr>
      <w:r w:rsidRPr="18C4EE17">
        <w:t xml:space="preserve">Cole Geer, </w:t>
      </w:r>
      <w:r w:rsidR="00E14E29">
        <w:t>Nathaniel Jones</w:t>
      </w:r>
      <w:r w:rsidR="009854B8">
        <w:t xml:space="preserve">, </w:t>
      </w:r>
      <w:r w:rsidR="00E14E29">
        <w:t>Trey Williamson</w:t>
      </w:r>
      <w:r w:rsidR="009854B8">
        <w:t xml:space="preserve">, </w:t>
      </w:r>
      <w:r w:rsidR="00E14E29">
        <w:t>Tyler Potthoff</w:t>
      </w:r>
    </w:p>
    <w:p w14:paraId="10322765" w14:textId="2E923B65" w:rsidR="00307B5A" w:rsidRDefault="21EF29E7" w:rsidP="18C4EE17">
      <w:pPr>
        <w:spacing w:before="240" w:after="240" w:line="240" w:lineRule="auto"/>
        <w:rPr>
          <w:rFonts w:ascii="Aptos" w:eastAsia="Aptos" w:hAnsi="Aptos" w:cs="Aptos"/>
        </w:rPr>
      </w:pPr>
      <w:r w:rsidRPr="18C4EE17">
        <w:rPr>
          <w:rFonts w:ascii="Aptos" w:eastAsia="Aptos" w:hAnsi="Aptos" w:cs="Aptos"/>
        </w:rPr>
        <w:t>Project #</w:t>
      </w:r>
      <w:r w:rsidR="00E14E29">
        <w:rPr>
          <w:rFonts w:ascii="Aptos" w:eastAsia="Aptos" w:hAnsi="Aptos" w:cs="Aptos"/>
        </w:rPr>
        <w:t>5</w:t>
      </w:r>
      <w:r w:rsidRPr="18C4EE17">
        <w:rPr>
          <w:rFonts w:ascii="Aptos" w:eastAsia="Aptos" w:hAnsi="Aptos" w:cs="Aptos"/>
        </w:rPr>
        <w:t xml:space="preserve">: </w:t>
      </w:r>
      <w:r w:rsidR="00E14E29">
        <w:rPr>
          <w:rFonts w:ascii="Aptos" w:eastAsia="Aptos" w:hAnsi="Aptos" w:cs="Aptos"/>
        </w:rPr>
        <w:t>Automation of Steel Beam Calculations</w:t>
      </w:r>
    </w:p>
    <w:p w14:paraId="7621558B" w14:textId="6C2A21DA" w:rsidR="00307B5A" w:rsidRDefault="4744419D" w:rsidP="18C4EE17">
      <w:pPr>
        <w:spacing w:before="240" w:after="240" w:line="240" w:lineRule="auto"/>
        <w:rPr>
          <w:rFonts w:ascii="Aptos" w:eastAsia="Aptos" w:hAnsi="Aptos" w:cs="Aptos"/>
        </w:rPr>
      </w:pPr>
      <w:r w:rsidRPr="18C4EE17">
        <w:rPr>
          <w:rFonts w:ascii="Aptos" w:eastAsia="Aptos" w:hAnsi="Aptos" w:cs="Aptos"/>
        </w:rPr>
        <w:t>Date Submitted for Review: 0</w:t>
      </w:r>
      <w:r w:rsidR="00E14E29">
        <w:rPr>
          <w:rFonts w:ascii="Aptos" w:eastAsia="Aptos" w:hAnsi="Aptos" w:cs="Aptos"/>
        </w:rPr>
        <w:t>5</w:t>
      </w:r>
      <w:r w:rsidRPr="18C4EE17">
        <w:rPr>
          <w:rFonts w:ascii="Aptos" w:eastAsia="Aptos" w:hAnsi="Aptos" w:cs="Aptos"/>
        </w:rPr>
        <w:t>/</w:t>
      </w:r>
      <w:r w:rsidR="00E14E29">
        <w:rPr>
          <w:rFonts w:ascii="Aptos" w:eastAsia="Aptos" w:hAnsi="Aptos" w:cs="Aptos"/>
        </w:rPr>
        <w:t>08</w:t>
      </w:r>
      <w:r w:rsidRPr="18C4EE17">
        <w:rPr>
          <w:rFonts w:ascii="Aptos" w:eastAsia="Aptos" w:hAnsi="Aptos" w:cs="Aptos"/>
        </w:rPr>
        <w:t>/2026</w:t>
      </w:r>
    </w:p>
    <w:p w14:paraId="6CDBFECF" w14:textId="21F983C1" w:rsidR="00307B5A" w:rsidRDefault="21EF29E7" w:rsidP="18C4EE17">
      <w:pPr>
        <w:spacing w:before="240" w:after="240" w:line="240" w:lineRule="auto"/>
        <w:rPr>
          <w:rFonts w:ascii="Aptos" w:eastAsia="Aptos" w:hAnsi="Aptos" w:cs="Aptos"/>
        </w:rPr>
      </w:pPr>
      <w:r w:rsidRPr="18C4EE17">
        <w:rPr>
          <w:rFonts w:ascii="Aptos" w:eastAsia="Aptos" w:hAnsi="Aptos" w:cs="Aptos"/>
        </w:rPr>
        <w:t>Client:</w:t>
      </w:r>
      <w:r w:rsidR="009854B8" w:rsidRPr="009854B8">
        <w:rPr>
          <w:rFonts w:ascii="Aptos" w:eastAsia="Aptos" w:hAnsi="Aptos" w:cs="Aptos"/>
          <w:b/>
          <w:bCs/>
        </w:rPr>
        <w:t> </w:t>
      </w:r>
      <w:r w:rsidR="00E14E29">
        <w:rPr>
          <w:rFonts w:ascii="Aptos" w:eastAsia="Aptos" w:hAnsi="Aptos" w:cs="Aptos"/>
        </w:rPr>
        <w:t>Kiewit Corporation</w:t>
      </w:r>
    </w:p>
    <w:p w14:paraId="15483EA6" w14:textId="7BA06C52" w:rsidR="00307B5A" w:rsidRDefault="00307B5A" w:rsidP="18C4EE17">
      <w:pPr>
        <w:spacing w:before="240" w:after="240" w:line="240" w:lineRule="auto"/>
        <w:rPr>
          <w:rFonts w:ascii="Aptos" w:eastAsia="Aptos" w:hAnsi="Aptos" w:cs="Aptos"/>
        </w:rPr>
      </w:pPr>
    </w:p>
    <w:p w14:paraId="2B0737FC" w14:textId="4769660C" w:rsidR="00307B5A" w:rsidRDefault="21EF29E7" w:rsidP="18C4EE17">
      <w:pPr>
        <w:pStyle w:val="Heading2"/>
        <w:rPr>
          <w:sz w:val="36"/>
          <w:szCs w:val="36"/>
        </w:rPr>
      </w:pPr>
      <w:r w:rsidRPr="18C4EE17">
        <w:rPr>
          <w:sz w:val="36"/>
          <w:szCs w:val="36"/>
        </w:rPr>
        <w:t>Introduction / Background</w:t>
      </w:r>
    </w:p>
    <w:p w14:paraId="17C17000" w14:textId="3F5E7F2E" w:rsidR="00E14E29" w:rsidRPr="00E14E29" w:rsidRDefault="00E14E29" w:rsidP="00E14E29">
      <w:r w:rsidRPr="00E14E29">
        <w:t xml:space="preserve">Kiewit Corporation’s structural engineering team uses the American Institute of Steel Construction (AISC) Manual to complete steel design calculations for building projects. </w:t>
      </w:r>
      <w:r w:rsidR="00F71F08">
        <w:t>A lot of e</w:t>
      </w:r>
      <w:r w:rsidRPr="00E14E29">
        <w:t xml:space="preserve">ngineers </w:t>
      </w:r>
      <w:r w:rsidR="00F71F08">
        <w:t xml:space="preserve">probably </w:t>
      </w:r>
      <w:r w:rsidRPr="00E14E29">
        <w:t xml:space="preserve">use their own Excel spreadsheets to complete these calculations, but those spreadsheets are not always shared across the office and may not follow the same workflow. To standardize this process, the goal of this project was to create a Python program that automates calculations for a W-shaped steel tension member based on AISC </w:t>
      </w:r>
      <w:r>
        <w:t>examples</w:t>
      </w:r>
      <w:r w:rsidRPr="00E14E29">
        <w:t>.</w:t>
      </w:r>
    </w:p>
    <w:p w14:paraId="72F25BD5" w14:textId="1C2AF5EC" w:rsidR="00E14E29" w:rsidRPr="00E14E29" w:rsidRDefault="00E14E29" w:rsidP="00E14E29">
      <w:r w:rsidRPr="00E14E29">
        <w:t>The main objective was to t</w:t>
      </w:r>
      <w:r>
        <w:t>urn</w:t>
      </w:r>
      <w:r w:rsidRPr="00E14E29">
        <w:t xml:space="preserve"> the repeated steel design steps into a Python workflow </w:t>
      </w:r>
      <w:r w:rsidRPr="00E14E29">
        <w:t>that engineers</w:t>
      </w:r>
      <w:r w:rsidRPr="00E14E29">
        <w:t xml:space="preserve"> could use more consistently. The </w:t>
      </w:r>
      <w:r>
        <w:t>process</w:t>
      </w:r>
      <w:r w:rsidRPr="00E14E29">
        <w:t xml:space="preserve"> was designed to collect user inputs, calculate required tensile strengths, check yielding and rupture capacities, evaluate slenderness, and report whether each design scenario passes or fails. Three different scenarios were then tested and plotted so the results could be compared visually.</w:t>
      </w:r>
    </w:p>
    <w:p w14:paraId="7D4F65D4" w14:textId="77777777" w:rsidR="00E14E29" w:rsidRPr="00E14E29" w:rsidRDefault="00E14E29" w:rsidP="00E14E29"/>
    <w:p w14:paraId="656F23D8" w14:textId="7C4054A2" w:rsidR="00775E0E" w:rsidRDefault="21EF29E7" w:rsidP="00E14E29">
      <w:pPr>
        <w:pStyle w:val="Heading2"/>
        <w:rPr>
          <w:sz w:val="36"/>
          <w:szCs w:val="36"/>
        </w:rPr>
      </w:pPr>
      <w:r w:rsidRPr="18C4EE17">
        <w:rPr>
          <w:sz w:val="36"/>
          <w:szCs w:val="36"/>
        </w:rPr>
        <w:t>Methods</w:t>
      </w:r>
    </w:p>
    <w:p w14:paraId="538ED5BB" w14:textId="4541CE03" w:rsidR="00E14E29" w:rsidRPr="00E14E29" w:rsidRDefault="00E14E29" w:rsidP="00E14E29">
      <w:r w:rsidRPr="00E14E29">
        <w:t xml:space="preserve">This project was completed in Python using a </w:t>
      </w:r>
      <w:proofErr w:type="spellStart"/>
      <w:r w:rsidRPr="00E14E29">
        <w:t>Jupyter</w:t>
      </w:r>
      <w:proofErr w:type="spellEnd"/>
      <w:r w:rsidRPr="00E14E29">
        <w:t xml:space="preserve"> Notebook. The program begins by importing the required Python libraries, including </w:t>
      </w:r>
      <w:proofErr w:type="spellStart"/>
      <w:r w:rsidR="00F71F08">
        <w:t>numpy</w:t>
      </w:r>
      <w:proofErr w:type="spellEnd"/>
      <w:r w:rsidRPr="00E14E29">
        <w:t xml:space="preserve"> for </w:t>
      </w:r>
      <w:r w:rsidR="00F71F08">
        <w:t xml:space="preserve">the </w:t>
      </w:r>
      <w:r w:rsidRPr="00E14E29">
        <w:t xml:space="preserve">calculations and </w:t>
      </w:r>
      <w:proofErr w:type="spellStart"/>
      <w:r w:rsidR="00F71F08">
        <w:t>p</w:t>
      </w:r>
      <w:r w:rsidRPr="00E14E29">
        <w:t>lotly</w:t>
      </w:r>
      <w:proofErr w:type="spellEnd"/>
      <w:r w:rsidRPr="00E14E29">
        <w:t xml:space="preserve"> for plotting results. The code then </w:t>
      </w:r>
      <w:r>
        <w:t>uses</w:t>
      </w:r>
      <w:r w:rsidRPr="00E14E29">
        <w:t xml:space="preserve"> required inputs for the W-shaped tension member, including dead load, live load, yield stress, ultimate tensile stress, gross area, flange width, flange thickness, member depth, radius of gyration, eccentricity, connection length, resistance factor, and safety factor.</w:t>
      </w:r>
    </w:p>
    <w:p w14:paraId="29AA4DA9" w14:textId="3C7E35EE" w:rsidR="00E14E29" w:rsidRPr="00E14E29" w:rsidRDefault="00E14E29" w:rsidP="00E14E29">
      <w:r w:rsidRPr="00E14E29">
        <w:t>The main functio</w:t>
      </w:r>
      <w:r>
        <w:t xml:space="preserve">n </w:t>
      </w:r>
      <w:r w:rsidR="00385DC7">
        <w:t>is used to</w:t>
      </w:r>
      <w:r>
        <w:t xml:space="preserve"> </w:t>
      </w:r>
      <w:r w:rsidRPr="00E14E29">
        <w:t xml:space="preserve">calculate tension yielding strength. The input parameters for this function are gross area, yield stress, resistance factor, and safety factor. The outputs </w:t>
      </w:r>
      <w:r w:rsidRPr="00E14E29">
        <w:lastRenderedPageBreak/>
        <w:t>are the LRFD available strength and ASD available strength. These values are compared to the required factored strength and required allowable strength to determine whether the member passes or fails the tension yielding check.</w:t>
      </w:r>
    </w:p>
    <w:p w14:paraId="0572275D" w14:textId="6FB38DCD" w:rsidR="00E14E29" w:rsidRPr="00E14E29" w:rsidRDefault="00E14E29" w:rsidP="00E14E29">
      <w:r w:rsidRPr="00E14E29">
        <w:t xml:space="preserve">The program also automates additional tension member checks. The required factored strength was calculated using </w:t>
      </w:r>
      <m:oMath>
        <m:r>
          <m:rPr>
            <m:sty m:val="p"/>
          </m:rPr>
          <w:rPr>
            <w:rFonts w:ascii="Cambria Math" w:hAnsi="Cambria Math"/>
          </w:rPr>
          <m:t>Pu=1.2Pd+1.6Pl</m:t>
        </m:r>
      </m:oMath>
      <w:r w:rsidRPr="00E14E29">
        <w:t xml:space="preserve">, while the required allowable strength was calculated using </w:t>
      </w:r>
      <m:oMath>
        <m:r>
          <m:rPr>
            <m:sty m:val="p"/>
          </m:rPr>
          <w:rPr>
            <w:rFonts w:ascii="Cambria Math" w:hAnsi="Cambria Math"/>
          </w:rPr>
          <m:t>Pa=Pd+Pl</m:t>
        </m:r>
      </m:oMath>
      <w:r w:rsidRPr="00E14E29">
        <w:t>. The code then calculated the shear lag factor, net area, effective net area, tensile rupture strength, and slenderness ratio. The tensile rupture strength check used the effective net area and ultimate tensile strength, while the slenderness check compared the calculated slenderness value to the recommended limit of 300.</w:t>
      </w:r>
    </w:p>
    <w:p w14:paraId="402CEA98" w14:textId="31E1BE80" w:rsidR="00E14E29" w:rsidRPr="00E14E29" w:rsidRDefault="00E14E29" w:rsidP="00E14E29">
      <w:r w:rsidRPr="00E14E29">
        <w:t>Three scenarios were created to test the program. Scenario 1 was labeled “The Solid Pass” and used a W10x30 member. Scenario 2 was labeled “Strength Failure” and used a W6x15 member with higher loading. Scenario 3 was labeled “Slenderness Failure” and used a W6x9 member with lower loads but a higher slenderness ratio. Each scenario was p</w:t>
      </w:r>
      <w:r w:rsidR="00F45C68">
        <w:t xml:space="preserve">ut </w:t>
      </w:r>
      <w:r w:rsidRPr="00E14E29">
        <w:t xml:space="preserve">through the same calculation workflow, and the results were </w:t>
      </w:r>
      <w:r w:rsidR="00F45C68">
        <w:t>then plotted</w:t>
      </w:r>
      <w:r w:rsidRPr="00E14E29">
        <w:t xml:space="preserve">. A </w:t>
      </w:r>
      <w:proofErr w:type="gramStart"/>
      <w:r w:rsidRPr="00E14E29">
        <w:t>grouped</w:t>
      </w:r>
      <w:proofErr w:type="gramEnd"/>
      <w:r w:rsidRPr="00E14E29">
        <w:t xml:space="preserve"> bar chart was then created to compare demand and capacity for both LRFD and ASD design methods.</w:t>
      </w:r>
    </w:p>
    <w:p w14:paraId="3446EA91" w14:textId="77777777" w:rsidR="009854B8" w:rsidRPr="009854B8" w:rsidRDefault="009854B8" w:rsidP="009854B8"/>
    <w:p w14:paraId="3C78D3EB" w14:textId="24340BB8" w:rsidR="00307B5A" w:rsidRDefault="21EF29E7" w:rsidP="18C4EE17">
      <w:pPr>
        <w:pStyle w:val="Heading2"/>
        <w:rPr>
          <w:sz w:val="36"/>
          <w:szCs w:val="36"/>
        </w:rPr>
      </w:pPr>
      <w:r w:rsidRPr="18C4EE17">
        <w:rPr>
          <w:sz w:val="36"/>
          <w:szCs w:val="36"/>
        </w:rPr>
        <w:t>Results and Discussion</w:t>
      </w:r>
    </w:p>
    <w:p w14:paraId="66153311" w14:textId="77777777" w:rsidR="00E14E29" w:rsidRPr="00E14E29" w:rsidRDefault="00E14E29" w:rsidP="00E14E29">
      <w:r w:rsidRPr="00E14E29">
        <w:t>The automated program successfully produced a complete testing report for each W-shaped tension member scenario. The output included load requirements, material properties, geometric properties, required strengths, available strengths, shear lag calculations, tensile rupture checks, and slenderness checks.</w:t>
      </w:r>
    </w:p>
    <w:p w14:paraId="565513AD" w14:textId="364F11A8" w:rsidR="00E14E29" w:rsidRPr="00E14E29" w:rsidRDefault="00E14E29" w:rsidP="00E14E29">
      <w:r w:rsidRPr="00E14E29">
        <w:t xml:space="preserve">Scenario 1, “The Solid Pass,” used a W10x30 member with a dead load of 40 kips and live load of 120 kips. The required factored strength was 240 kips, while the LRFD yielding capacity was 397.8 kips. The ASD demand was 160 kips, while the ASD capacity was 264.7 kips. Since capacity exceeded demand for both LRFD and ASD, this scenario passed the strength checks. This </w:t>
      </w:r>
      <w:r w:rsidR="00385DC7">
        <w:t xml:space="preserve">means the </w:t>
      </w:r>
      <w:r w:rsidRPr="00E14E29">
        <w:t>member is reasonably sized for the applied load</w:t>
      </w:r>
      <w:r w:rsidR="00385DC7">
        <w:t xml:space="preserve"> in this scenario</w:t>
      </w:r>
      <w:r w:rsidRPr="00E14E29">
        <w:t>.</w:t>
      </w:r>
    </w:p>
    <w:p w14:paraId="18E0C165" w14:textId="65E41EEA" w:rsidR="00E14E29" w:rsidRPr="00E14E29" w:rsidRDefault="00E14E29" w:rsidP="00E14E29">
      <w:r w:rsidRPr="00E14E29">
        <w:t>Scenario 2, “Strength Failure (Overloaded),” used a W6x15 member with a higher de</w:t>
      </w:r>
      <w:r w:rsidR="00F45C68">
        <w:t xml:space="preserve">ad </w:t>
      </w:r>
      <w:r w:rsidRPr="00E14E29">
        <w:t xml:space="preserve">load of 80 kips and live load of 180 kips. The required factored strength was 384 kips, but the LRFD yielding capacity was only about 199.3 kips. The ASD demand was 260 kips, while the ASD capacity was about 132.6 kips. </w:t>
      </w:r>
      <w:r w:rsidR="00F45C68">
        <w:t>Since the</w:t>
      </w:r>
      <w:r w:rsidRPr="00E14E29">
        <w:t xml:space="preserve"> demand exceeded capacity for both design methods, this scenario failed the strength check. This shows that even if a </w:t>
      </w:r>
      <w:r w:rsidRPr="00E14E29">
        <w:lastRenderedPageBreak/>
        <w:t>member has acceptable material properties, it can still fail when the applied load is too large for the section size.</w:t>
      </w:r>
    </w:p>
    <w:p w14:paraId="0168089A" w14:textId="77777777" w:rsidR="00E14E29" w:rsidRPr="00E14E29" w:rsidRDefault="00E14E29" w:rsidP="00E14E29">
      <w:r w:rsidRPr="00E14E29">
        <w:t>Scenario 3, “Slenderness Failure,” used a W6x9 member with lower loads: 10 kips dead load and 20 kips live load. The strength checks passed because the LRFD capacity was greater than the required factored strength and the ASD capacity was greater than the allowable demand. However, the slenderness ratio was approximately 331.5, which is greater than the recommended limit of 300. This means the member may be too slender even though it satisfies the basic strength requirements. This is an important result because it shows that checking only demand versus capacity is not enough for steel tension member design.</w:t>
      </w:r>
    </w:p>
    <w:p w14:paraId="0F1EA54F" w14:textId="49F38D1A" w:rsidR="00E14E29" w:rsidRPr="00E14E29" w:rsidRDefault="00E14E29" w:rsidP="00E14E29">
      <w:r w:rsidRPr="00E14E29">
        <w:t>The plotted results clearly compare the demand and capacity for each scenario under LRFD and ASD. Scenario 1 shows capacity greater than demand in both methods, Scenario 2 shows demand greater than capacity, and Scenario 3 shows strength capacity greater than demand but still fails the slenderness recommendation. Overall, the plot helps</w:t>
      </w:r>
      <w:r w:rsidR="00385DC7">
        <w:t xml:space="preserve"> show </w:t>
      </w:r>
      <w:r w:rsidRPr="00E14E29">
        <w:t>the difference</w:t>
      </w:r>
      <w:r w:rsidR="00385DC7">
        <w:t xml:space="preserve"> </w:t>
      </w:r>
      <w:r w:rsidRPr="00E14E29">
        <w:t xml:space="preserve">between the scenarios more clearly than </w:t>
      </w:r>
      <w:r w:rsidR="00385DC7">
        <w:t>just</w:t>
      </w:r>
      <w:r w:rsidRPr="00E14E29">
        <w:t xml:space="preserve"> text output alone.</w:t>
      </w:r>
    </w:p>
    <w:p w14:paraId="25B8855E" w14:textId="1CC80022" w:rsidR="00E14E29" w:rsidRPr="00E14E29" w:rsidRDefault="00E14E29" w:rsidP="00E14E29">
      <w:r w:rsidRPr="00E14E29">
        <w:t>One</w:t>
      </w:r>
      <w:r w:rsidR="00F45C68">
        <w:t xml:space="preserve"> of the</w:t>
      </w:r>
      <w:r w:rsidRPr="00E14E29">
        <w:t xml:space="preserve"> important part</w:t>
      </w:r>
      <w:r w:rsidR="00F45C68">
        <w:t>s</w:t>
      </w:r>
      <w:r w:rsidRPr="00E14E29">
        <w:t xml:space="preserve"> of this project was recognizing how decisions in the code affect the </w:t>
      </w:r>
      <w:r w:rsidR="00F45C68" w:rsidRPr="00E14E29">
        <w:t>results</w:t>
      </w:r>
      <w:r w:rsidRPr="00E14E29">
        <w:t xml:space="preserve">. </w:t>
      </w:r>
      <w:r w:rsidR="00F45C68">
        <w:t>Things like</w:t>
      </w:r>
      <w:r w:rsidRPr="00E14E29">
        <w:t xml:space="preserve"> the selected W-shape size, load values, connection length, eccentricity, and safety factors all directly influence whether a member passes or fails. The code also makes assumptions about bolt size, shear lag factor selection, and the slenderness length used in the calculation. These choices are not neutral because they control the results shown to the user. If future e</w:t>
      </w:r>
      <w:r w:rsidR="00F45C68">
        <w:t>ngineers</w:t>
      </w:r>
      <w:r w:rsidRPr="00E14E29">
        <w:t xml:space="preserve"> use the tool, they need to </w:t>
      </w:r>
      <w:r w:rsidR="00F45C68">
        <w:t>know</w:t>
      </w:r>
      <w:r w:rsidRPr="00E14E29">
        <w:t xml:space="preserve"> that the program is only as reliable as the input values and assumptions entered. </w:t>
      </w:r>
    </w:p>
    <w:p w14:paraId="32E138EF" w14:textId="33B7531F" w:rsidR="00E14E29" w:rsidRPr="00E14E29" w:rsidRDefault="00E14E29" w:rsidP="00E14E29">
      <w:r w:rsidRPr="00E14E29">
        <w:t xml:space="preserve">Overall, the Python workflow met the client’s request by automating the W-shaped tension member calculations, running three design scenarios, and graphing the results for comparison. The tool provides </w:t>
      </w:r>
      <w:proofErr w:type="gramStart"/>
      <w:r w:rsidRPr="00E14E29">
        <w:t>a clear</w:t>
      </w:r>
      <w:proofErr w:type="gramEnd"/>
      <w:r w:rsidRPr="00E14E29">
        <w:t xml:space="preserve"> proof of concept for how steel design calculations can be standardized beyond</w:t>
      </w:r>
      <w:r w:rsidR="00F45C68">
        <w:t xml:space="preserve"> just using</w:t>
      </w:r>
      <w:r w:rsidRPr="00E14E29">
        <w:t xml:space="preserve"> individual Excel spreadsheets.</w:t>
      </w:r>
    </w:p>
    <w:p w14:paraId="3054CCAF" w14:textId="77777777" w:rsidR="009854B8" w:rsidRPr="009854B8" w:rsidRDefault="009854B8" w:rsidP="009854B8"/>
    <w:p w14:paraId="6BB0B01C" w14:textId="7736561F" w:rsidR="00307B5A" w:rsidRDefault="21EF29E7" w:rsidP="18C4EE17">
      <w:pPr>
        <w:pStyle w:val="Heading2"/>
      </w:pPr>
      <w:r w:rsidRPr="18C4EE17">
        <w:t>References</w:t>
      </w:r>
    </w:p>
    <w:p w14:paraId="4A0F4284" w14:textId="77777777" w:rsidR="00E14E29" w:rsidRPr="00E14E29" w:rsidRDefault="00E14E29" w:rsidP="00E14E29">
      <w:r w:rsidRPr="00E14E29">
        <w:t xml:space="preserve">American Institute of Steel Construction. (2010). </w:t>
      </w:r>
      <w:r w:rsidRPr="00E14E29">
        <w:rPr>
          <w:i/>
          <w:iCs/>
        </w:rPr>
        <w:t>Steel construction manual</w:t>
      </w:r>
      <w:r w:rsidRPr="00E14E29">
        <w:t xml:space="preserve"> (14th ed.). American Institute of Steel Construction.</w:t>
      </w:r>
    </w:p>
    <w:p w14:paraId="46779785" w14:textId="77777777" w:rsidR="00E14E29" w:rsidRPr="00E14E29" w:rsidRDefault="00E14E29" w:rsidP="00E14E29">
      <w:r w:rsidRPr="00E14E29">
        <w:t xml:space="preserve">American Institute of Steel Construction. (2011). </w:t>
      </w:r>
      <w:r w:rsidRPr="00E14E29">
        <w:rPr>
          <w:i/>
          <w:iCs/>
        </w:rPr>
        <w:t>Steel construction manual: Design examples</w:t>
      </w:r>
      <w:r w:rsidRPr="00E14E29">
        <w:t>. American Institute of Steel Construction.</w:t>
      </w:r>
    </w:p>
    <w:p w14:paraId="5C3F6716" w14:textId="77777777" w:rsidR="00E14E29" w:rsidRPr="00E14E29" w:rsidRDefault="00E14E29" w:rsidP="00E14E29"/>
    <w:p w14:paraId="726E729F" w14:textId="77777777" w:rsidR="00E14E29" w:rsidRPr="00E14E29" w:rsidRDefault="00E14E29" w:rsidP="00E14E29"/>
    <w:p w14:paraId="3D3CDAF8" w14:textId="3681C2AA" w:rsidR="41DC423B" w:rsidRDefault="41DC423B" w:rsidP="18C4EE17"/>
    <w:sectPr w:rsidR="41DC4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0B11"/>
    <w:multiLevelType w:val="hybridMultilevel"/>
    <w:tmpl w:val="D708C91A"/>
    <w:lvl w:ilvl="0" w:tplc="8F30B46A">
      <w:start w:val="1"/>
      <w:numFmt w:val="bullet"/>
      <w:lvlText w:val=""/>
      <w:lvlJc w:val="left"/>
      <w:pPr>
        <w:ind w:left="720" w:hanging="360"/>
      </w:pPr>
      <w:rPr>
        <w:rFonts w:ascii="Symbol" w:hAnsi="Symbol" w:hint="default"/>
      </w:rPr>
    </w:lvl>
    <w:lvl w:ilvl="1" w:tplc="DFFA1B82">
      <w:start w:val="1"/>
      <w:numFmt w:val="bullet"/>
      <w:lvlText w:val="o"/>
      <w:lvlJc w:val="left"/>
      <w:pPr>
        <w:ind w:left="1440" w:hanging="360"/>
      </w:pPr>
      <w:rPr>
        <w:rFonts w:ascii="Courier New" w:hAnsi="Courier New" w:hint="default"/>
      </w:rPr>
    </w:lvl>
    <w:lvl w:ilvl="2" w:tplc="942267B6">
      <w:start w:val="1"/>
      <w:numFmt w:val="bullet"/>
      <w:lvlText w:val=""/>
      <w:lvlJc w:val="left"/>
      <w:pPr>
        <w:ind w:left="2160" w:hanging="360"/>
      </w:pPr>
      <w:rPr>
        <w:rFonts w:ascii="Wingdings" w:hAnsi="Wingdings" w:hint="default"/>
      </w:rPr>
    </w:lvl>
    <w:lvl w:ilvl="3" w:tplc="2458A640">
      <w:start w:val="1"/>
      <w:numFmt w:val="bullet"/>
      <w:lvlText w:val=""/>
      <w:lvlJc w:val="left"/>
      <w:pPr>
        <w:ind w:left="2880" w:hanging="360"/>
      </w:pPr>
      <w:rPr>
        <w:rFonts w:ascii="Symbol" w:hAnsi="Symbol" w:hint="default"/>
      </w:rPr>
    </w:lvl>
    <w:lvl w:ilvl="4" w:tplc="4FA4BAAA">
      <w:start w:val="1"/>
      <w:numFmt w:val="bullet"/>
      <w:lvlText w:val="o"/>
      <w:lvlJc w:val="left"/>
      <w:pPr>
        <w:ind w:left="3600" w:hanging="360"/>
      </w:pPr>
      <w:rPr>
        <w:rFonts w:ascii="Courier New" w:hAnsi="Courier New" w:hint="default"/>
      </w:rPr>
    </w:lvl>
    <w:lvl w:ilvl="5" w:tplc="98AEE046">
      <w:start w:val="1"/>
      <w:numFmt w:val="bullet"/>
      <w:lvlText w:val=""/>
      <w:lvlJc w:val="left"/>
      <w:pPr>
        <w:ind w:left="4320" w:hanging="360"/>
      </w:pPr>
      <w:rPr>
        <w:rFonts w:ascii="Wingdings" w:hAnsi="Wingdings" w:hint="default"/>
      </w:rPr>
    </w:lvl>
    <w:lvl w:ilvl="6" w:tplc="72B402E2">
      <w:start w:val="1"/>
      <w:numFmt w:val="bullet"/>
      <w:lvlText w:val=""/>
      <w:lvlJc w:val="left"/>
      <w:pPr>
        <w:ind w:left="5040" w:hanging="360"/>
      </w:pPr>
      <w:rPr>
        <w:rFonts w:ascii="Symbol" w:hAnsi="Symbol" w:hint="default"/>
      </w:rPr>
    </w:lvl>
    <w:lvl w:ilvl="7" w:tplc="01661854">
      <w:start w:val="1"/>
      <w:numFmt w:val="bullet"/>
      <w:lvlText w:val="o"/>
      <w:lvlJc w:val="left"/>
      <w:pPr>
        <w:ind w:left="5760" w:hanging="360"/>
      </w:pPr>
      <w:rPr>
        <w:rFonts w:ascii="Courier New" w:hAnsi="Courier New" w:hint="default"/>
      </w:rPr>
    </w:lvl>
    <w:lvl w:ilvl="8" w:tplc="A622EC10">
      <w:start w:val="1"/>
      <w:numFmt w:val="bullet"/>
      <w:lvlText w:val=""/>
      <w:lvlJc w:val="left"/>
      <w:pPr>
        <w:ind w:left="6480" w:hanging="360"/>
      </w:pPr>
      <w:rPr>
        <w:rFonts w:ascii="Wingdings" w:hAnsi="Wingdings" w:hint="default"/>
      </w:rPr>
    </w:lvl>
  </w:abstractNum>
  <w:abstractNum w:abstractNumId="1" w15:restartNumberingAfterBreak="0">
    <w:nsid w:val="4FE7C8CF"/>
    <w:multiLevelType w:val="hybridMultilevel"/>
    <w:tmpl w:val="FB3241F0"/>
    <w:lvl w:ilvl="0" w:tplc="F3CA578A">
      <w:start w:val="1"/>
      <w:numFmt w:val="bullet"/>
      <w:lvlText w:val=""/>
      <w:lvlJc w:val="left"/>
      <w:pPr>
        <w:ind w:left="720" w:hanging="360"/>
      </w:pPr>
      <w:rPr>
        <w:rFonts w:ascii="Symbol" w:hAnsi="Symbol" w:hint="default"/>
      </w:rPr>
    </w:lvl>
    <w:lvl w:ilvl="1" w:tplc="BA807474">
      <w:start w:val="1"/>
      <w:numFmt w:val="bullet"/>
      <w:lvlText w:val="o"/>
      <w:lvlJc w:val="left"/>
      <w:pPr>
        <w:ind w:left="1440" w:hanging="360"/>
      </w:pPr>
      <w:rPr>
        <w:rFonts w:ascii="Courier New" w:hAnsi="Courier New" w:hint="default"/>
      </w:rPr>
    </w:lvl>
    <w:lvl w:ilvl="2" w:tplc="FFD89072">
      <w:start w:val="1"/>
      <w:numFmt w:val="bullet"/>
      <w:lvlText w:val=""/>
      <w:lvlJc w:val="left"/>
      <w:pPr>
        <w:ind w:left="2160" w:hanging="360"/>
      </w:pPr>
      <w:rPr>
        <w:rFonts w:ascii="Wingdings" w:hAnsi="Wingdings" w:hint="default"/>
      </w:rPr>
    </w:lvl>
    <w:lvl w:ilvl="3" w:tplc="DAE29DA0">
      <w:start w:val="1"/>
      <w:numFmt w:val="bullet"/>
      <w:lvlText w:val=""/>
      <w:lvlJc w:val="left"/>
      <w:pPr>
        <w:ind w:left="2880" w:hanging="360"/>
      </w:pPr>
      <w:rPr>
        <w:rFonts w:ascii="Symbol" w:hAnsi="Symbol" w:hint="default"/>
      </w:rPr>
    </w:lvl>
    <w:lvl w:ilvl="4" w:tplc="8D78DA5E">
      <w:start w:val="1"/>
      <w:numFmt w:val="bullet"/>
      <w:lvlText w:val="o"/>
      <w:lvlJc w:val="left"/>
      <w:pPr>
        <w:ind w:left="3600" w:hanging="360"/>
      </w:pPr>
      <w:rPr>
        <w:rFonts w:ascii="Courier New" w:hAnsi="Courier New" w:hint="default"/>
      </w:rPr>
    </w:lvl>
    <w:lvl w:ilvl="5" w:tplc="D9C8679E">
      <w:start w:val="1"/>
      <w:numFmt w:val="bullet"/>
      <w:lvlText w:val=""/>
      <w:lvlJc w:val="left"/>
      <w:pPr>
        <w:ind w:left="4320" w:hanging="360"/>
      </w:pPr>
      <w:rPr>
        <w:rFonts w:ascii="Wingdings" w:hAnsi="Wingdings" w:hint="default"/>
      </w:rPr>
    </w:lvl>
    <w:lvl w:ilvl="6" w:tplc="9022FB9E">
      <w:start w:val="1"/>
      <w:numFmt w:val="bullet"/>
      <w:lvlText w:val=""/>
      <w:lvlJc w:val="left"/>
      <w:pPr>
        <w:ind w:left="5040" w:hanging="360"/>
      </w:pPr>
      <w:rPr>
        <w:rFonts w:ascii="Symbol" w:hAnsi="Symbol" w:hint="default"/>
      </w:rPr>
    </w:lvl>
    <w:lvl w:ilvl="7" w:tplc="936886CC">
      <w:start w:val="1"/>
      <w:numFmt w:val="bullet"/>
      <w:lvlText w:val="o"/>
      <w:lvlJc w:val="left"/>
      <w:pPr>
        <w:ind w:left="5760" w:hanging="360"/>
      </w:pPr>
      <w:rPr>
        <w:rFonts w:ascii="Courier New" w:hAnsi="Courier New" w:hint="default"/>
      </w:rPr>
    </w:lvl>
    <w:lvl w:ilvl="8" w:tplc="B3CAC0C4">
      <w:start w:val="1"/>
      <w:numFmt w:val="bullet"/>
      <w:lvlText w:val=""/>
      <w:lvlJc w:val="left"/>
      <w:pPr>
        <w:ind w:left="6480" w:hanging="360"/>
      </w:pPr>
      <w:rPr>
        <w:rFonts w:ascii="Wingdings" w:hAnsi="Wingdings" w:hint="default"/>
      </w:rPr>
    </w:lvl>
  </w:abstractNum>
  <w:abstractNum w:abstractNumId="2" w15:restartNumberingAfterBreak="0">
    <w:nsid w:val="5628BEC5"/>
    <w:multiLevelType w:val="hybridMultilevel"/>
    <w:tmpl w:val="0714F69A"/>
    <w:lvl w:ilvl="0" w:tplc="2690E79A">
      <w:start w:val="1"/>
      <w:numFmt w:val="bullet"/>
      <w:lvlText w:val=""/>
      <w:lvlJc w:val="left"/>
      <w:pPr>
        <w:ind w:left="720" w:hanging="360"/>
      </w:pPr>
      <w:rPr>
        <w:rFonts w:ascii="Symbol" w:hAnsi="Symbol" w:hint="default"/>
      </w:rPr>
    </w:lvl>
    <w:lvl w:ilvl="1" w:tplc="99D062A4">
      <w:start w:val="1"/>
      <w:numFmt w:val="bullet"/>
      <w:lvlText w:val="o"/>
      <w:lvlJc w:val="left"/>
      <w:pPr>
        <w:ind w:left="1440" w:hanging="360"/>
      </w:pPr>
      <w:rPr>
        <w:rFonts w:ascii="Courier New" w:hAnsi="Courier New" w:hint="default"/>
      </w:rPr>
    </w:lvl>
    <w:lvl w:ilvl="2" w:tplc="972CF3BE">
      <w:start w:val="1"/>
      <w:numFmt w:val="bullet"/>
      <w:lvlText w:val=""/>
      <w:lvlJc w:val="left"/>
      <w:pPr>
        <w:ind w:left="2160" w:hanging="360"/>
      </w:pPr>
      <w:rPr>
        <w:rFonts w:ascii="Wingdings" w:hAnsi="Wingdings" w:hint="default"/>
      </w:rPr>
    </w:lvl>
    <w:lvl w:ilvl="3" w:tplc="44A0097C">
      <w:start w:val="1"/>
      <w:numFmt w:val="bullet"/>
      <w:lvlText w:val=""/>
      <w:lvlJc w:val="left"/>
      <w:pPr>
        <w:ind w:left="2880" w:hanging="360"/>
      </w:pPr>
      <w:rPr>
        <w:rFonts w:ascii="Symbol" w:hAnsi="Symbol" w:hint="default"/>
      </w:rPr>
    </w:lvl>
    <w:lvl w:ilvl="4" w:tplc="5142CA50">
      <w:start w:val="1"/>
      <w:numFmt w:val="bullet"/>
      <w:lvlText w:val="o"/>
      <w:lvlJc w:val="left"/>
      <w:pPr>
        <w:ind w:left="3600" w:hanging="360"/>
      </w:pPr>
      <w:rPr>
        <w:rFonts w:ascii="Courier New" w:hAnsi="Courier New" w:hint="default"/>
      </w:rPr>
    </w:lvl>
    <w:lvl w:ilvl="5" w:tplc="F762FFA4">
      <w:start w:val="1"/>
      <w:numFmt w:val="bullet"/>
      <w:lvlText w:val=""/>
      <w:lvlJc w:val="left"/>
      <w:pPr>
        <w:ind w:left="4320" w:hanging="360"/>
      </w:pPr>
      <w:rPr>
        <w:rFonts w:ascii="Wingdings" w:hAnsi="Wingdings" w:hint="default"/>
      </w:rPr>
    </w:lvl>
    <w:lvl w:ilvl="6" w:tplc="EA6A6686">
      <w:start w:val="1"/>
      <w:numFmt w:val="bullet"/>
      <w:lvlText w:val=""/>
      <w:lvlJc w:val="left"/>
      <w:pPr>
        <w:ind w:left="5040" w:hanging="360"/>
      </w:pPr>
      <w:rPr>
        <w:rFonts w:ascii="Symbol" w:hAnsi="Symbol" w:hint="default"/>
      </w:rPr>
    </w:lvl>
    <w:lvl w:ilvl="7" w:tplc="914CADE8">
      <w:start w:val="1"/>
      <w:numFmt w:val="bullet"/>
      <w:lvlText w:val="o"/>
      <w:lvlJc w:val="left"/>
      <w:pPr>
        <w:ind w:left="5760" w:hanging="360"/>
      </w:pPr>
      <w:rPr>
        <w:rFonts w:ascii="Courier New" w:hAnsi="Courier New" w:hint="default"/>
      </w:rPr>
    </w:lvl>
    <w:lvl w:ilvl="8" w:tplc="41F269C0">
      <w:start w:val="1"/>
      <w:numFmt w:val="bullet"/>
      <w:lvlText w:val=""/>
      <w:lvlJc w:val="left"/>
      <w:pPr>
        <w:ind w:left="6480" w:hanging="360"/>
      </w:pPr>
      <w:rPr>
        <w:rFonts w:ascii="Wingdings" w:hAnsi="Wingdings" w:hint="default"/>
      </w:rPr>
    </w:lvl>
  </w:abstractNum>
  <w:abstractNum w:abstractNumId="3" w15:restartNumberingAfterBreak="0">
    <w:nsid w:val="5A347F80"/>
    <w:multiLevelType w:val="hybridMultilevel"/>
    <w:tmpl w:val="E594F1A6"/>
    <w:lvl w:ilvl="0" w:tplc="33B03F56">
      <w:start w:val="1"/>
      <w:numFmt w:val="decimal"/>
      <w:lvlText w:val="%1."/>
      <w:lvlJc w:val="left"/>
      <w:pPr>
        <w:ind w:left="720" w:hanging="360"/>
      </w:pPr>
    </w:lvl>
    <w:lvl w:ilvl="1" w:tplc="2EFCCAD0">
      <w:start w:val="1"/>
      <w:numFmt w:val="lowerLetter"/>
      <w:lvlText w:val="%2."/>
      <w:lvlJc w:val="left"/>
      <w:pPr>
        <w:ind w:left="1440" w:hanging="360"/>
      </w:pPr>
    </w:lvl>
    <w:lvl w:ilvl="2" w:tplc="4800B27E">
      <w:start w:val="1"/>
      <w:numFmt w:val="lowerRoman"/>
      <w:lvlText w:val="%3."/>
      <w:lvlJc w:val="right"/>
      <w:pPr>
        <w:ind w:left="2160" w:hanging="180"/>
      </w:pPr>
    </w:lvl>
    <w:lvl w:ilvl="3" w:tplc="317A6A2C">
      <w:start w:val="1"/>
      <w:numFmt w:val="decimal"/>
      <w:lvlText w:val="%4."/>
      <w:lvlJc w:val="left"/>
      <w:pPr>
        <w:ind w:left="2880" w:hanging="360"/>
      </w:pPr>
    </w:lvl>
    <w:lvl w:ilvl="4" w:tplc="AC5E29A0">
      <w:start w:val="1"/>
      <w:numFmt w:val="lowerLetter"/>
      <w:lvlText w:val="%5."/>
      <w:lvlJc w:val="left"/>
      <w:pPr>
        <w:ind w:left="3600" w:hanging="360"/>
      </w:pPr>
    </w:lvl>
    <w:lvl w:ilvl="5" w:tplc="55B8C548">
      <w:start w:val="1"/>
      <w:numFmt w:val="lowerRoman"/>
      <w:lvlText w:val="%6."/>
      <w:lvlJc w:val="right"/>
      <w:pPr>
        <w:ind w:left="4320" w:hanging="180"/>
      </w:pPr>
    </w:lvl>
    <w:lvl w:ilvl="6" w:tplc="06C04D4E">
      <w:start w:val="1"/>
      <w:numFmt w:val="decimal"/>
      <w:lvlText w:val="%7."/>
      <w:lvlJc w:val="left"/>
      <w:pPr>
        <w:ind w:left="5040" w:hanging="360"/>
      </w:pPr>
    </w:lvl>
    <w:lvl w:ilvl="7" w:tplc="281069E6">
      <w:start w:val="1"/>
      <w:numFmt w:val="lowerLetter"/>
      <w:lvlText w:val="%8."/>
      <w:lvlJc w:val="left"/>
      <w:pPr>
        <w:ind w:left="5760" w:hanging="360"/>
      </w:pPr>
    </w:lvl>
    <w:lvl w:ilvl="8" w:tplc="373A3932">
      <w:start w:val="1"/>
      <w:numFmt w:val="lowerRoman"/>
      <w:lvlText w:val="%9."/>
      <w:lvlJc w:val="right"/>
      <w:pPr>
        <w:ind w:left="6480" w:hanging="180"/>
      </w:pPr>
    </w:lvl>
  </w:abstractNum>
  <w:abstractNum w:abstractNumId="4" w15:restartNumberingAfterBreak="0">
    <w:nsid w:val="5BAC1867"/>
    <w:multiLevelType w:val="hybridMultilevel"/>
    <w:tmpl w:val="0AFE0A86"/>
    <w:lvl w:ilvl="0" w:tplc="F41A3C06">
      <w:start w:val="1"/>
      <w:numFmt w:val="bullet"/>
      <w:lvlText w:val=""/>
      <w:lvlJc w:val="left"/>
      <w:pPr>
        <w:ind w:left="720" w:hanging="360"/>
      </w:pPr>
      <w:rPr>
        <w:rFonts w:ascii="Symbol" w:hAnsi="Symbol" w:hint="default"/>
      </w:rPr>
    </w:lvl>
    <w:lvl w:ilvl="1" w:tplc="1C74E364">
      <w:start w:val="1"/>
      <w:numFmt w:val="bullet"/>
      <w:lvlText w:val="o"/>
      <w:lvlJc w:val="left"/>
      <w:pPr>
        <w:ind w:left="1440" w:hanging="360"/>
      </w:pPr>
      <w:rPr>
        <w:rFonts w:ascii="Courier New" w:hAnsi="Courier New" w:hint="default"/>
      </w:rPr>
    </w:lvl>
    <w:lvl w:ilvl="2" w:tplc="19D8EFD0">
      <w:start w:val="1"/>
      <w:numFmt w:val="bullet"/>
      <w:lvlText w:val=""/>
      <w:lvlJc w:val="left"/>
      <w:pPr>
        <w:ind w:left="2160" w:hanging="360"/>
      </w:pPr>
      <w:rPr>
        <w:rFonts w:ascii="Wingdings" w:hAnsi="Wingdings" w:hint="default"/>
      </w:rPr>
    </w:lvl>
    <w:lvl w:ilvl="3" w:tplc="8FAC472A">
      <w:start w:val="1"/>
      <w:numFmt w:val="bullet"/>
      <w:lvlText w:val=""/>
      <w:lvlJc w:val="left"/>
      <w:pPr>
        <w:ind w:left="2880" w:hanging="360"/>
      </w:pPr>
      <w:rPr>
        <w:rFonts w:ascii="Symbol" w:hAnsi="Symbol" w:hint="default"/>
      </w:rPr>
    </w:lvl>
    <w:lvl w:ilvl="4" w:tplc="A47EE350">
      <w:start w:val="1"/>
      <w:numFmt w:val="bullet"/>
      <w:lvlText w:val="o"/>
      <w:lvlJc w:val="left"/>
      <w:pPr>
        <w:ind w:left="3600" w:hanging="360"/>
      </w:pPr>
      <w:rPr>
        <w:rFonts w:ascii="Courier New" w:hAnsi="Courier New" w:hint="default"/>
      </w:rPr>
    </w:lvl>
    <w:lvl w:ilvl="5" w:tplc="201E7EEE">
      <w:start w:val="1"/>
      <w:numFmt w:val="bullet"/>
      <w:lvlText w:val=""/>
      <w:lvlJc w:val="left"/>
      <w:pPr>
        <w:ind w:left="4320" w:hanging="360"/>
      </w:pPr>
      <w:rPr>
        <w:rFonts w:ascii="Wingdings" w:hAnsi="Wingdings" w:hint="default"/>
      </w:rPr>
    </w:lvl>
    <w:lvl w:ilvl="6" w:tplc="17208FA6">
      <w:start w:val="1"/>
      <w:numFmt w:val="bullet"/>
      <w:lvlText w:val=""/>
      <w:lvlJc w:val="left"/>
      <w:pPr>
        <w:ind w:left="5040" w:hanging="360"/>
      </w:pPr>
      <w:rPr>
        <w:rFonts w:ascii="Symbol" w:hAnsi="Symbol" w:hint="default"/>
      </w:rPr>
    </w:lvl>
    <w:lvl w:ilvl="7" w:tplc="526C63B8">
      <w:start w:val="1"/>
      <w:numFmt w:val="bullet"/>
      <w:lvlText w:val="o"/>
      <w:lvlJc w:val="left"/>
      <w:pPr>
        <w:ind w:left="5760" w:hanging="360"/>
      </w:pPr>
      <w:rPr>
        <w:rFonts w:ascii="Courier New" w:hAnsi="Courier New" w:hint="default"/>
      </w:rPr>
    </w:lvl>
    <w:lvl w:ilvl="8" w:tplc="F25C440E">
      <w:start w:val="1"/>
      <w:numFmt w:val="bullet"/>
      <w:lvlText w:val=""/>
      <w:lvlJc w:val="left"/>
      <w:pPr>
        <w:ind w:left="6480" w:hanging="360"/>
      </w:pPr>
      <w:rPr>
        <w:rFonts w:ascii="Wingdings" w:hAnsi="Wingdings" w:hint="default"/>
      </w:rPr>
    </w:lvl>
  </w:abstractNum>
  <w:num w:numId="1" w16cid:durableId="658121989">
    <w:abstractNumId w:val="4"/>
  </w:num>
  <w:num w:numId="2" w16cid:durableId="1428770044">
    <w:abstractNumId w:val="2"/>
  </w:num>
  <w:num w:numId="3" w16cid:durableId="1552107549">
    <w:abstractNumId w:val="1"/>
  </w:num>
  <w:num w:numId="4" w16cid:durableId="473252476">
    <w:abstractNumId w:val="0"/>
  </w:num>
  <w:num w:numId="5" w16cid:durableId="307167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NotTrackFormatting/>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C5A22"/>
    <w:rsid w:val="00104C5A"/>
    <w:rsid w:val="00307B5A"/>
    <w:rsid w:val="0035036A"/>
    <w:rsid w:val="00385DC7"/>
    <w:rsid w:val="0039098B"/>
    <w:rsid w:val="003B44EA"/>
    <w:rsid w:val="003C687F"/>
    <w:rsid w:val="004E4759"/>
    <w:rsid w:val="005E4B1D"/>
    <w:rsid w:val="005F0A08"/>
    <w:rsid w:val="006F6398"/>
    <w:rsid w:val="00775E0E"/>
    <w:rsid w:val="00852347"/>
    <w:rsid w:val="009854B8"/>
    <w:rsid w:val="00CC43AD"/>
    <w:rsid w:val="00D42F8D"/>
    <w:rsid w:val="00D725B0"/>
    <w:rsid w:val="00E14E29"/>
    <w:rsid w:val="00F45C68"/>
    <w:rsid w:val="00F71F08"/>
    <w:rsid w:val="05C835DD"/>
    <w:rsid w:val="07F0F83B"/>
    <w:rsid w:val="0AFAFE95"/>
    <w:rsid w:val="0FB1AA6E"/>
    <w:rsid w:val="119ABEB5"/>
    <w:rsid w:val="1798763C"/>
    <w:rsid w:val="18C4EE17"/>
    <w:rsid w:val="1EB74200"/>
    <w:rsid w:val="216B3226"/>
    <w:rsid w:val="21EF29E7"/>
    <w:rsid w:val="240CE6CF"/>
    <w:rsid w:val="25F8EA00"/>
    <w:rsid w:val="277867FA"/>
    <w:rsid w:val="290BDEF5"/>
    <w:rsid w:val="29426FAF"/>
    <w:rsid w:val="37DF236A"/>
    <w:rsid w:val="38619704"/>
    <w:rsid w:val="3CDA1FB7"/>
    <w:rsid w:val="3D968883"/>
    <w:rsid w:val="3DA45B98"/>
    <w:rsid w:val="41DC423B"/>
    <w:rsid w:val="4493999E"/>
    <w:rsid w:val="44C2CF74"/>
    <w:rsid w:val="4628C498"/>
    <w:rsid w:val="4744419D"/>
    <w:rsid w:val="48B5E685"/>
    <w:rsid w:val="4A1528C2"/>
    <w:rsid w:val="4F8C5A22"/>
    <w:rsid w:val="50B05CF6"/>
    <w:rsid w:val="50D65FB2"/>
    <w:rsid w:val="5293A3B8"/>
    <w:rsid w:val="54A75E5A"/>
    <w:rsid w:val="6135EF6E"/>
    <w:rsid w:val="65B05A41"/>
    <w:rsid w:val="6E561F8D"/>
    <w:rsid w:val="7427039C"/>
    <w:rsid w:val="7598D232"/>
    <w:rsid w:val="7E6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5A22"/>
  <w15:chartTrackingRefBased/>
  <w15:docId w15:val="{E244E5C0-A5CB-4000-B7BD-9108ECB5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C4E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C4E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8C4E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8C4EE1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C4EE17"/>
    <w:pPr>
      <w:ind w:left="720"/>
      <w:contextualSpacing/>
    </w:pPr>
  </w:style>
  <w:style w:type="character" w:styleId="Hyperlink">
    <w:name w:val="Hyperlink"/>
    <w:basedOn w:val="DefaultParagraphFont"/>
    <w:uiPriority w:val="99"/>
    <w:unhideWhenUsed/>
    <w:rsid w:val="00775E0E"/>
    <w:rPr>
      <w:color w:val="467886" w:themeColor="hyperlink"/>
      <w:u w:val="single"/>
    </w:rPr>
  </w:style>
  <w:style w:type="character" w:styleId="UnresolvedMention">
    <w:name w:val="Unresolved Mention"/>
    <w:basedOn w:val="DefaultParagraphFont"/>
    <w:uiPriority w:val="99"/>
    <w:semiHidden/>
    <w:unhideWhenUsed/>
    <w:rsid w:val="0077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Geer</dc:creator>
  <cp:keywords/>
  <dc:description/>
  <cp:lastModifiedBy>Cole Geer</cp:lastModifiedBy>
  <cp:revision>3</cp:revision>
  <dcterms:created xsi:type="dcterms:W3CDTF">2026-05-07T19:09:00Z</dcterms:created>
  <dcterms:modified xsi:type="dcterms:W3CDTF">2026-05-07T19:14:00Z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7c84b3af-6340-43b1-a07b-4ba9248c6366</vt:lpwstr>
  </property>
</Properties>
</file>