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908F" w14:textId="77777777" w:rsidR="00E60F35" w:rsidRDefault="00000000">
      <w:pPr>
        <w:pStyle w:val="Title"/>
      </w:pPr>
      <w:r>
        <w:t>Climate Resilience Farming: What Smallholders Are Teaching Us</w:t>
      </w:r>
    </w:p>
    <w:p w14:paraId="144E68F6" w14:textId="77777777" w:rsidR="00E60F35" w:rsidRDefault="00000000">
      <w:pPr>
        <w:spacing w:after="30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Lessons in adaptation, drawn from the land itself</w:t>
      </w:r>
    </w:p>
    <w:p w14:paraId="1AB5904A" w14:textId="47B6790D" w:rsidR="00F25441" w:rsidRDefault="00F25441">
      <w:pPr>
        <w:spacing w:after="300"/>
      </w:pPr>
      <w:r>
        <w:rPr>
          <w:i/>
          <w:iCs/>
          <w:sz w:val="22"/>
          <w:szCs w:val="22"/>
        </w:rPr>
        <w:t>28 Sept 2025</w:t>
      </w:r>
    </w:p>
    <w:p w14:paraId="1F1D62E3" w14:textId="77777777" w:rsidR="00E60F35" w:rsidRDefault="00000000">
      <w:pPr>
        <w:spacing w:after="300"/>
      </w:pPr>
      <w:r>
        <w:rPr>
          <w:i/>
          <w:iCs/>
          <w:color w:val="888888"/>
        </w:rPr>
        <w:t>[IMAGE PLACEHOLDER: Smallholder farmer tending crops]</w:t>
      </w:r>
    </w:p>
    <w:p w14:paraId="456756D0" w14:textId="77777777" w:rsidR="00E60F35" w:rsidRDefault="00000000">
      <w:pPr>
        <w:spacing w:after="200"/>
      </w:pPr>
      <w:r>
        <w:t xml:space="preserve">Across </w:t>
      </w:r>
      <w:proofErr w:type="spellStart"/>
      <w:r>
        <w:t>Elgeyo</w:t>
      </w:r>
      <w:proofErr w:type="spellEnd"/>
      <w:r>
        <w:t xml:space="preserve"> Marakwet's escarpments and valleys, it is often the smallest farms that hold the clearest lessons in resilience. Long before climate resilience became a technical term, smallholder farmers were already adapting, diversifying crops, reading rainfall patterns, and shaping their land to withstand a season that might not go as planned.</w:t>
      </w:r>
    </w:p>
    <w:p w14:paraId="287A33D1" w14:textId="77777777" w:rsidR="00E60F35" w:rsidRDefault="00000000">
      <w:pPr>
        <w:spacing w:before="200" w:after="100"/>
      </w:pPr>
      <w:r>
        <w:rPr>
          <w:b/>
          <w:bCs/>
          <w:sz w:val="24"/>
          <w:szCs w:val="24"/>
        </w:rPr>
        <w:t>Diversity as a safety net</w:t>
      </w:r>
    </w:p>
    <w:p w14:paraId="7322B2FD" w14:textId="77777777" w:rsidR="00E60F35" w:rsidRDefault="00000000">
      <w:pPr>
        <w:spacing w:after="200"/>
      </w:pPr>
      <w:r>
        <w:t>Where a single crop can fail with a poor rainy season, a mixed compound rarely fails completely. Farmers along the Spencer Line have long paired avocado and coffee with passion fruit, vegetables, and indigenous trees, a form of agroforestry that spreads risk across the calendar and across the market. When one crop struggles, another often carries the household through.</w:t>
      </w:r>
    </w:p>
    <w:p w14:paraId="15397A7D" w14:textId="77777777" w:rsidR="00E60F35" w:rsidRDefault="00000000">
      <w:pPr>
        <w:spacing w:after="200"/>
      </w:pPr>
      <w:r>
        <w:rPr>
          <w:i/>
          <w:iCs/>
          <w:color w:val="888888"/>
        </w:rPr>
        <w:t>[IMAGE PLACEHOLDER: Mixed agroforestry compound with fruit trees]</w:t>
      </w:r>
    </w:p>
    <w:p w14:paraId="591CDA83" w14:textId="77777777" w:rsidR="00E60F35" w:rsidRDefault="00000000">
      <w:pPr>
        <w:spacing w:before="200" w:after="100"/>
      </w:pPr>
      <w:r>
        <w:rPr>
          <w:b/>
          <w:bCs/>
          <w:sz w:val="24"/>
          <w:szCs w:val="24"/>
        </w:rPr>
        <w:t>Sharing what works</w:t>
      </w:r>
    </w:p>
    <w:p w14:paraId="42F7A9E8" w14:textId="77777777" w:rsidR="00E60F35" w:rsidRDefault="00000000">
      <w:pPr>
        <w:spacing w:after="200"/>
      </w:pPr>
      <w:r>
        <w:t>Champion farmers play a quiet but critical role in this adaptation. One farmer's success with a coffee nursery or a new fruit variety rarely stays contained to a single compound; cuttings, seedlings, and advice pass from neighbour to neighbour, turning individual experimentation into a shared, community-wide practice.</w:t>
      </w:r>
    </w:p>
    <w:p w14:paraId="323E0CB6" w14:textId="77777777" w:rsidR="00E60F35" w:rsidRDefault="00000000">
      <w:pPr>
        <w:spacing w:after="200"/>
      </w:pPr>
      <w:r>
        <w:rPr>
          <w:i/>
          <w:iCs/>
          <w:color w:val="888888"/>
        </w:rPr>
        <w:t>[IMAGE PLACEHOLDER: Farmers exchanging seedlings or produce]</w:t>
      </w:r>
    </w:p>
    <w:p w14:paraId="117A7D62" w14:textId="77777777" w:rsidR="00E60F35" w:rsidRDefault="00000000">
      <w:pPr>
        <w:spacing w:before="200" w:after="100"/>
      </w:pPr>
      <w:r>
        <w:rPr>
          <w:b/>
          <w:bCs/>
          <w:sz w:val="24"/>
          <w:szCs w:val="24"/>
        </w:rPr>
        <w:t>Working with the land, not against it</w:t>
      </w:r>
    </w:p>
    <w:p w14:paraId="2328D538" w14:textId="77777777" w:rsidR="00E60F35" w:rsidRDefault="00000000">
      <w:pPr>
        <w:spacing w:after="200"/>
      </w:pPr>
      <w:r>
        <w:t>Assisted Natural Regeneration and similar practices reflect the same instinct at a landscape scale: rather than imposing a fixed plan on degraded land, they work with what the soil and existing vegetation can already offer, allowing native trees to recover and stabilise the ground around farms and waterways.</w:t>
      </w:r>
    </w:p>
    <w:p w14:paraId="70889D28" w14:textId="77777777" w:rsidR="00E60F35" w:rsidRDefault="00000000">
      <w:pPr>
        <w:spacing w:after="200"/>
      </w:pPr>
      <w:r>
        <w:t>As formal climate resilience strategies are developed at the county and national level, smallholders offer a useful reminder: adaptation is rarely a single intervention. It is built, season by season, from diversity, shared knowledge, and a close working relationship with the land.</w:t>
      </w:r>
    </w:p>
    <w:sectPr w:rsidR="00E60F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75E81"/>
    <w:multiLevelType w:val="hybridMultilevel"/>
    <w:tmpl w:val="8C701256"/>
    <w:lvl w:ilvl="0" w:tplc="E3060E4E">
      <w:start w:val="1"/>
      <w:numFmt w:val="bullet"/>
      <w:lvlText w:val="●"/>
      <w:lvlJc w:val="left"/>
      <w:pPr>
        <w:ind w:left="720" w:hanging="360"/>
      </w:pPr>
    </w:lvl>
    <w:lvl w:ilvl="1" w:tplc="069CCF34">
      <w:start w:val="1"/>
      <w:numFmt w:val="bullet"/>
      <w:lvlText w:val="○"/>
      <w:lvlJc w:val="left"/>
      <w:pPr>
        <w:ind w:left="1440" w:hanging="360"/>
      </w:pPr>
    </w:lvl>
    <w:lvl w:ilvl="2" w:tplc="B136D1BC">
      <w:start w:val="1"/>
      <w:numFmt w:val="bullet"/>
      <w:lvlText w:val="■"/>
      <w:lvlJc w:val="left"/>
      <w:pPr>
        <w:ind w:left="2160" w:hanging="360"/>
      </w:pPr>
    </w:lvl>
    <w:lvl w:ilvl="3" w:tplc="BF908426">
      <w:start w:val="1"/>
      <w:numFmt w:val="bullet"/>
      <w:lvlText w:val="●"/>
      <w:lvlJc w:val="left"/>
      <w:pPr>
        <w:ind w:left="2880" w:hanging="360"/>
      </w:pPr>
    </w:lvl>
    <w:lvl w:ilvl="4" w:tplc="0F744130">
      <w:start w:val="1"/>
      <w:numFmt w:val="bullet"/>
      <w:lvlText w:val="○"/>
      <w:lvlJc w:val="left"/>
      <w:pPr>
        <w:ind w:left="3600" w:hanging="360"/>
      </w:pPr>
    </w:lvl>
    <w:lvl w:ilvl="5" w:tplc="5D502B96">
      <w:start w:val="1"/>
      <w:numFmt w:val="bullet"/>
      <w:lvlText w:val="■"/>
      <w:lvlJc w:val="left"/>
      <w:pPr>
        <w:ind w:left="4320" w:hanging="360"/>
      </w:pPr>
    </w:lvl>
    <w:lvl w:ilvl="6" w:tplc="843C924E">
      <w:start w:val="1"/>
      <w:numFmt w:val="bullet"/>
      <w:lvlText w:val="●"/>
      <w:lvlJc w:val="left"/>
      <w:pPr>
        <w:ind w:left="5040" w:hanging="360"/>
      </w:pPr>
    </w:lvl>
    <w:lvl w:ilvl="7" w:tplc="30B4CE5A">
      <w:start w:val="1"/>
      <w:numFmt w:val="bullet"/>
      <w:lvlText w:val="●"/>
      <w:lvlJc w:val="left"/>
      <w:pPr>
        <w:ind w:left="5760" w:hanging="360"/>
      </w:pPr>
    </w:lvl>
    <w:lvl w:ilvl="8" w:tplc="0716339A">
      <w:start w:val="1"/>
      <w:numFmt w:val="bullet"/>
      <w:lvlText w:val="●"/>
      <w:lvlJc w:val="left"/>
      <w:pPr>
        <w:ind w:left="6480" w:hanging="360"/>
      </w:pPr>
    </w:lvl>
  </w:abstractNum>
  <w:num w:numId="1" w16cid:durableId="1526359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F35"/>
    <w:rsid w:val="00286B3D"/>
    <w:rsid w:val="00414F71"/>
    <w:rsid w:val="005A03C6"/>
    <w:rsid w:val="006320E1"/>
    <w:rsid w:val="00E60F35"/>
    <w:rsid w:val="00F2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9E000"/>
  <w15:docId w15:val="{4C786275-C5F0-5542-B0B7-FFB59DA3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1721</Characters>
  <Application>Microsoft Office Word</Application>
  <DocSecurity>0</DocSecurity>
  <Lines>26</Lines>
  <Paragraphs>15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cynthia jelimo</cp:lastModifiedBy>
  <cp:revision>3</cp:revision>
  <dcterms:created xsi:type="dcterms:W3CDTF">2026-09-21T13:20:00Z</dcterms:created>
  <dcterms:modified xsi:type="dcterms:W3CDTF">2026-09-22T13:01:00Z</dcterms:modified>
</cp:coreProperties>
</file>