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spacing w:before="0" w:after="200" w:lineRule="auto" w:line="276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Dublin Business School</w:t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B9AI105 Reinforcement Learning</w:t>
      </w:r>
    </w:p>
    <w:p>
      <w:pPr>
        <w:spacing w:before="0" w:after="16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Master of Science in Artificial Intelligence - Group A</w:t>
      </w:r>
    </w:p>
    <w:p>
      <w:pPr>
        <w:spacing w:before="0" w:after="36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Lecturer Name: Dr. Oleksandr Bezrukavyi</w:t>
      </w:r>
    </w:p>
    <w:p>
      <w:pPr>
        <w:spacing w:before="0" w:after="120" w:lineRule="auto" w:line="276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CA02 – Group Assessment</w:t>
      </w:r>
    </w:p>
    <w:p>
      <w:pPr>
        <w:spacing w:before="0" w:after="360" w:lineRule="auto" w:line="276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GréineQ — Reinforcement Learning for Solar Battery Dispatch</w:t>
      </w:r>
    </w:p>
    <w:p>
      <w:pPr>
        <w:spacing w:before="0" w:after="120" w:lineRule="auto" w:line="276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Group Members:</w:t>
      </w:r>
    </w:p>
    <w:p>
      <w:pPr>
        <w:spacing w:before="0" w:after="4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Nathan Lucio - 20082900</w:t>
      </w:r>
    </w:p>
    <w:p>
      <w:pPr>
        <w:spacing w:before="0" w:after="4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Nadeesha Jayasuriya - 20093736</w:t>
      </w:r>
    </w:p>
    <w:p>
      <w:pPr>
        <w:spacing w:before="0" w:after="4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Emmanuel Addoh - 10592825</w:t>
      </w:r>
    </w:p>
    <w:p>
      <w:pPr>
        <w:spacing w:before="0" w:after="36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Bahadir Demir - 20098301</w:t>
      </w:r>
    </w:p>
    <w:p>
      <w:pPr>
        <w:spacing w:before="0" w:after="120" w:lineRule="auto" w:line="276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Submission Date: 11th August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 Repository, deployed system, and presentation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GitHub: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https://github.com/NathanLCR/rl-battery-dispatch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Deployed Web Twin: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https://greineq-agent.sudocod.com/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Final presentation (PPTX):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deliverables/presentation/GreineQ_CA2_Presentation.pptx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Presentation + recording (Google Drive):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https://drive.google.com/drive/folders/12vc-RRwxKix4hWDKO1u6VhppgT2KjyNz?usp=sharing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User guide: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deliverables/GreineQ_User_Guide.md</w:t>
      </w:r>
    </w:p>
    <w:p>
      <w:pPr>
        <w:spacing w:before="0" w:after="200" w:lineRule="auto" w:line="276"/>
      </w:pPr>
      <w:r>
        <w:rPr>
          <w:rFonts w:ascii="Times New Roman" w:hAnsi="Times New Roman" w:eastAsia="Times New Roman"/>
          <w:b w:val="0"/>
          <w:i/>
          <w:color w:val="333333"/>
          <w:sz w:val="20"/>
        </w:rPr>
        <w:t>Local run: from rl-battery-dispatch/ use .\run_web.ps1 (http://localhost:8080) or Docker (see Dockerfile/README.md). Trained models belong in results/models/.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 Relationship to CA01</w:t>
      </w:r>
    </w:p>
    <w:p>
      <w:pPr>
        <w:spacing w:before="0" w:after="16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CA02 submission is a direct extension of our CA01 group project (GréineQ). CA01 built the core tabular RL microgrid: Ausgrid solar + AEMO NSW1 prices, a custom MDP, NumPy Q-Learning / SARSA, greedy and rule baselines, and a Streamlit replay dashboard.</w:t>
      </w:r>
    </w:p>
    <w:p>
      <w:pPr>
        <w:spacing w:before="0" w:after="80" w:lineRule="auto" w:line="276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CA01 in brief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Solar-only battery control with three actions: hold, solar-charge, discharge.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Discretised state space (324 states in the CA01 formulation).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Monetised reward based on grid-import cost (and related battery-aware terms).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Finding: RL beat a weak tertile rule (~33% lower import cost) but did not beat greedy self-consumption on held-out test days — strong baselines matter.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Deliverable: Streamlit dashboard for day replay and controller comparison.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3. What CA02 added (extensions)</w:t>
      </w:r>
    </w:p>
    <w:p>
      <w:pPr>
        <w:spacing w:before="0" w:after="160" w:lineRule="auto" w:line="276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CA02 extends the same codebase and research question into an arbitrage-capable, forecast-information experiment and a deployable digital twin.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Action space: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expanded from 3 to 5 actions (hold, solar-charge, discharge, grid-charge, export).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Tariff / physics: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experimental wholesale-exposed export tariff (not a normal household FiT), with efficiencies, cycling cost, and terminal SOC valuation.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Research question: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does a coarse three-bin true 4-hour price-direction feature help tabular Q-Learning beat a strong greedy 5-action baseline?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Controllers / evaluation: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Current Q (540 states) vs Privileged Q (1620 states) vs Greedy vs no-battery vs perfect-foresight bound; 53 held-out days × 5 seeds.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Headline result: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Greedy remained best deployable (~AUD 90.39 vs no-battery 160.75). Privileged true-direction foresight did not help on average (Current Q ~124.23; Privileged ~139.68).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Product / demo: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FastAPI Web Twin (published): Overview, Digital Twin, Price Monitor, Agent Play, Results; plus Streamlit research twin.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Play vs Agent: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human vs RL vs Greedy on identical day twins (oversight demo with disclosed information asymmetry).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Engineering extras: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Double Q-Learning support, forecast modules, live AEMO price monitor, Docker packaging, user guide and presentation pack.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4. How to read this submission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 1 is the formal cover sheet (same layout pattern as CA01).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note links CA01 → CA02 and lists repository / demo / presentation links.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Full experiment write-up: deliverables/notebooklm/CA2_Forecast_Info_Experiment_Findings.md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 entry points: src/ (MDP + agents + experiment), webapp/ (deployed UI), dashboard/ (Streamlit)</w:t>
      </w:r>
    </w:p>
    <w:p>
      <w:pPr>
        <w:pStyle w:val="ListBullet"/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Reproduce headline experiment: see README.md (oracle / forecast_exp commands)</w:t>
      </w:r>
    </w:p>
    <w:p>
      <w:pPr>
        <w:spacing w:before="0" w:after="120" w:lineRule="auto" w:line="276"/>
      </w:pPr>
      <w:r>
        <w:rPr>
          <w:rFonts w:ascii="Times New Roman" w:hAnsi="Times New Roman" w:eastAsia="Times New Roman"/>
          <w:b w:val="0"/>
          <w:i/>
          <w:color w:val="333333"/>
          <w:sz w:val="20"/>
        </w:rPr>
        <w:t>GréineQ remains a software digital twin for research and demonstration — not a physical battery controller.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