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0F172A"/>
          <w:sz w:val="56"/>
        </w:rPr>
        <w:t>GréineQ</w:t>
      </w:r>
    </w:p>
    <w:p>
      <w:r>
        <w:rPr>
          <w:rFonts w:ascii="Calibri" w:hAnsi="Calibri" w:eastAsia="Calibri"/>
          <w:b/>
          <w:i w:val="0"/>
          <w:color w:val="D97706"/>
          <w:sz w:val="40"/>
        </w:rPr>
        <w:t>User Guide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Operate and explore the residential battery digital twin: compare controllers on historical days, play against a trained agent, check live wholesale prices, and review the CA2 experiment headline.</w:t>
      </w:r>
    </w:p>
    <w:p>
      <w:r>
        <w:rPr>
          <w:rFonts w:ascii="Calibri" w:hAnsi="Calibri" w:eastAsia="Calibri"/>
          <w:b/>
          <w:i w:val="0"/>
          <w:color w:val="64748B"/>
          <w:sz w:val="20"/>
        </w:rPr>
        <w:t xml:space="preserve">Published app: </w:t>
      </w:r>
      <w:r>
        <w:rPr>
          <w:rFonts w:ascii="Calibri" w:hAnsi="Calibri" w:eastAsia="Calibri"/>
          <w:b w:val="0"/>
          <w:i w:val="0"/>
          <w:color w:val="334155"/>
          <w:sz w:val="20"/>
        </w:rPr>
        <w:t>https://greineq-agent.sudocod.com/</w:t>
      </w:r>
    </w:p>
    <w:p>
      <w:r>
        <w:rPr>
          <w:rFonts w:ascii="Calibri" w:hAnsi="Calibri" w:eastAsia="Calibri"/>
          <w:b w:val="0"/>
          <w:i/>
          <w:color w:val="64748B"/>
          <w:sz w:val="20"/>
        </w:rPr>
        <w:t>Brand spelling: GréineQ</w:t>
      </w:r>
      <w:r>
        <w:rPr>
          <w:rFonts w:ascii="Calibri" w:hAnsi="Calibri" w:eastAsia="Calibri"/>
          <w:b w:val="0"/>
          <w:i/>
          <w:color w:val="64748B"/>
          <w:sz w:val="20"/>
        </w:rPr>
        <w:t xml:space="preserve">  ·  Filenames may use ASCII GreineQ</w:t>
      </w:r>
    </w:p>
    <w:p>
      <w:r>
        <w:rPr>
          <w:rFonts w:ascii="Calibri" w:hAnsi="Calibri" w:eastAsia="Calibri"/>
          <w:b w:val="0"/>
          <w:i/>
          <w:color w:val="64748B"/>
          <w:sz w:val="20"/>
        </w:rPr>
        <w:t>Production may lag the latest ca2_agent branch — run locally for the newest Twin / Play / Results UI.</w:t>
      </w:r>
    </w:p>
    <w:p>
      <w:pPr>
        <w:pStyle w:val="Heading1"/>
      </w:pPr>
      <w:r>
        <w:rPr>
          <w:rFonts w:ascii="Calibri" w:hAnsi="Calibri"/>
          <w:color w:val="0F172A"/>
        </w:rPr>
        <w:t>1. Open the dashboard</w:t>
      </w:r>
    </w:p>
    <w:p>
      <w:pPr>
        <w:pStyle w:val="Heading2"/>
      </w:pPr>
      <w:r>
        <w:rPr>
          <w:rFonts w:ascii="Calibri" w:hAnsi="Calibri"/>
          <w:color w:val="334155"/>
        </w:rPr>
        <w:t>Online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Open the published URL on the cover page. For demos, prefer a local run so you control models and UI version.</w:t>
      </w:r>
    </w:p>
    <w:p>
      <w:pPr>
        <w:pStyle w:val="Heading2"/>
      </w:pPr>
      <w:r>
        <w:rPr>
          <w:rFonts w:ascii="Calibri" w:hAnsi="Calibri"/>
          <w:color w:val="334155"/>
        </w:rPr>
        <w:t>Local (recommended for demos)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From the repository root rl-battery-dispatch/:</w:t>
      </w:r>
    </w:p>
    <w:p>
      <w:pPr>
        <w:spacing w:before="0" w:after="0"/>
        <w:ind w:left="216"/>
      </w:pPr>
      <w:r>
        <w:rPr>
          <w:rFonts w:ascii="Consolas" w:hAnsi="Consolas"/>
          <w:color w:val="0F172A"/>
          <w:sz w:val="19"/>
        </w:rPr>
        <w:t>pip install -r requirements.txt</w:t>
      </w:r>
    </w:p>
    <w:p>
      <w:pPr>
        <w:spacing w:before="0" w:after="0"/>
        <w:ind w:left="216"/>
      </w:pPr>
      <w:r>
        <w:rPr>
          <w:rFonts w:ascii="Consolas" w:hAnsi="Consolas"/>
          <w:color w:val="0F172A"/>
          <w:sz w:val="19"/>
        </w:rPr>
        <w:t>.\run_dashboard.ps1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Or:</w:t>
      </w:r>
    </w:p>
    <w:p>
      <w:pPr>
        <w:spacing w:before="0" w:after="0"/>
        <w:ind w:left="216"/>
      </w:pPr>
      <w:r>
        <w:rPr>
          <w:rFonts w:ascii="Consolas" w:hAnsi="Consolas"/>
          <w:color w:val="0F172A"/>
          <w:sz w:val="19"/>
        </w:rPr>
        <w:t>python -m streamlit run dashboard/app.py --server.port 8501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Then open http://localhost:8501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Smoke check (optional): python scripts/system_test.py</w:t>
      </w:r>
    </w:p>
    <w:p>
      <w:pPr>
        <w:pStyle w:val="Heading1"/>
      </w:pPr>
      <w:r>
        <w:rPr>
          <w:rFonts w:ascii="Calibri" w:hAnsi="Calibri"/>
          <w:color w:val="0F172A"/>
        </w:rPr>
        <w:t>2. Navigation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Use the top bar to switch views: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View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What it does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Digital Twin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Same-day replay of several controllers; KPIs, charts, timestep inspector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Price Monitor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Live AEMO NSW1 price + typical PV/load (informational)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Agent Play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You vs RL vs Greedy for 48 half-hour steps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Results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Curated CA2 experiment chart and interpretation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Overview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Landing page and heuristic animation preview</w:t>
            </w:r>
          </w:p>
        </w:tc>
      </w:tr>
    </w:tbl>
    <w:p/>
    <w:p>
      <w:r>
        <w:rPr>
          <w:rFonts w:ascii="Calibri" w:hAnsi="Calibri" w:eastAsia="Calibri"/>
          <w:b w:val="0"/>
          <w:i/>
          <w:color w:val="334155"/>
          <w:sz w:val="22"/>
        </w:rPr>
        <w:t>The Overview animation is a heuristic preview, not the trained Q-Learning agent.</w:t>
      </w:r>
    </w:p>
    <w:p>
      <w:pPr>
        <w:pStyle w:val="Heading1"/>
      </w:pPr>
      <w:r>
        <w:rPr>
          <w:rFonts w:ascii="Calibri" w:hAnsi="Calibri"/>
          <w:color w:val="0F172A"/>
        </w:rPr>
        <w:t>3. Digital Twin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Historical simulation only — one calendar day, 48 half-hour intervals. Controllers see the same PV, load, and prices for that day.</w:t>
      </w:r>
    </w:p>
    <w:p>
      <w:pPr>
        <w:pStyle w:val="Heading2"/>
      </w:pPr>
      <w:r>
        <w:rPr>
          <w:rFonts w:ascii="Calibri" w:hAnsi="Calibri"/>
          <w:color w:val="334155"/>
        </w:rPr>
        <w:t>Sidebar — Simulation setup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Day split — Test (default), Validation, or Train.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Simulation day — pick a date from that split. Demo suggestion: 2012-07-14.</w:t>
      </w:r>
    </w:p>
    <w:p>
      <w:pPr>
        <w:pStyle w:val="Heading2"/>
      </w:pPr>
      <w:r>
        <w:rPr>
          <w:rFonts w:ascii="Calibri" w:hAnsi="Calibri"/>
          <w:color w:val="334155"/>
        </w:rPr>
        <w:t>Sidebar — Controllers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Toggle which policies to compare (defaults are usually 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Controller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Meaning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Greedy (5-action)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Self-use surplus solar; price-timed grid-charge / export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Current Q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Tabular Q-Learning using current state + price only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Privileged Q — true 4h signal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Q-Learning plus the true next-four-hour three-bin price direction (information probe, not a realistic forecast)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34155"/>
        </w:rPr>
        <w:t>Run comparison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First open auto-runs once so the page is not blank.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After you change day, split, or controllers, click Run comparison again.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If settings changed but you have not re-run, a banner asks you to run again.</w:t>
      </w:r>
    </w:p>
    <w:p>
      <w:pPr>
        <w:pStyle w:val="Heading2"/>
      </w:pPr>
      <w:r>
        <w:rPr>
          <w:rFonts w:ascii="Calibri" w:hAnsi="Calibri"/>
          <w:color w:val="334155"/>
        </w:rPr>
        <w:t>Experiment settings (collapsed)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Optional extras: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Reward function: battery-aware (default) vs cost-only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Extra baselines: solar-only greedy, tertile rule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Additional RL: SARSA, Double Q-Learning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Model pickers when those agents are enabled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Q-value diagnostics in the download section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Trained weights live under results/models/. If none are present, RL checkboxes will error until you train.</w:t>
      </w:r>
    </w:p>
    <w:p>
      <w:pPr>
        <w:pStyle w:val="Heading2"/>
      </w:pPr>
      <w:r>
        <w:rPr>
          <w:rFonts w:ascii="Calibri" w:hAnsi="Calibri"/>
          <w:color w:val="334155"/>
        </w:rPr>
        <w:t>Main results layout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Context bar — mode, day, preview policy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Winning agent strip + four KPIs (net cost, savings vs no-battery, gap to best RL, final SOC)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Why did X win? — short explanation + perfect-foresight cost bound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Controller comparison — net cost, savings %, final SOC bars (lower cost is better)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Detailed metrics — Cost / Energy / Battery tabs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Charts — cost, energy, and battery trajectories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Timestep inspector — step through 1–48; action, SOC, and step cost per controller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Diagnostics &amp; download — step log; optional Q-values; JSON download</w:t>
      </w:r>
    </w:p>
    <w:p>
      <w:r>
        <w:rPr>
          <w:rFonts w:ascii="Calibri" w:hAnsi="Calibri" w:eastAsia="Calibri"/>
          <w:b/>
          <w:i w:val="0"/>
          <w:color w:val="334155"/>
          <w:sz w:val="22"/>
        </w:rPr>
        <w:t>Live prices are not on this page — use Price Monitor.</w:t>
      </w:r>
    </w:p>
    <w:p>
      <w:pPr>
        <w:pStyle w:val="Heading1"/>
      </w:pPr>
      <w:r>
        <w:rPr>
          <w:rFonts w:ascii="Calibri" w:hAnsi="Calibri"/>
          <w:color w:val="0F172A"/>
        </w:rPr>
        <w:t>4. Live Price Monitor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Separate from the historical Twin.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Field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Source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Wholesale / retail estimate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Live AEMO NSW1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Typical PV / load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Historical medians for the current hour — not a live household meter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If the feed is down, you will see a notice; Digital Twin still works on historical data.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An optional Current Q recommendation uses live price with illustrative SOC and typical PV/load — for illustration only, not a metered home.</w:t>
      </w:r>
    </w:p>
    <w:p>
      <w:pPr>
        <w:pStyle w:val="Heading1"/>
      </w:pPr>
      <w:r>
        <w:rPr>
          <w:rFonts w:ascii="Calibri" w:hAnsi="Calibri"/>
          <w:color w:val="0F172A"/>
        </w:rPr>
        <w:t>5. Agent Play (Play vs Agent)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Interactive oversight demo: you operate one battery; Current Q (or Privileged Q) and Greedy run identical twins in parallel. Lowest adjusted electricity cost wins.</w:t>
      </w:r>
    </w:p>
    <w:p>
      <w:pPr>
        <w:pStyle w:val="Heading2"/>
      </w:pPr>
      <w:r>
        <w:rPr>
          <w:rFonts w:ascii="Calibri" w:hAnsi="Calibri"/>
          <w:color w:val="334155"/>
        </w:rPr>
        <w:t>Game setup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Choose a test day.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Choose opponent: Current Q or Privileged Q — true 4h signal.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Choose a trained model.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Click Start game.</w:t>
      </w:r>
    </w:p>
    <w:p>
      <w:r>
        <w:rPr>
          <w:rFonts w:ascii="Calibri" w:hAnsi="Calibri" w:eastAsia="Calibri"/>
          <w:b/>
          <w:i w:val="0"/>
          <w:color w:val="D97706"/>
          <w:sz w:val="22"/>
        </w:rPr>
        <w:t xml:space="preserve">Information asymmetry (important): </w:t>
      </w:r>
      <w:r>
        <w:rPr>
          <w:rFonts w:ascii="Calibri" w:hAnsi="Calibri" w:eastAsia="Calibri"/>
          <w:b w:val="0"/>
          <w:i w:val="0"/>
          <w:color w:val="334155"/>
          <w:sz w:val="22"/>
        </w:rPr>
        <w:t>You always see a realistic 4-hour price forecast. Privileged Q may use a true four-hour direction feature. This is an oversight / teaching demo, not a scientifically fair equal-information contest.</w:t>
      </w:r>
    </w:p>
    <w:p>
      <w:pPr>
        <w:pStyle w:val="Heading2"/>
      </w:pPr>
      <w:r>
        <w:rPr>
          <w:rFonts w:ascii="Calibri" w:hAnsi="Calibri"/>
          <w:color w:val="334155"/>
        </w:rPr>
        <w:t>During the game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Four state cards: price, SOC, solar, load.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Choose your action (or keys 1–5):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#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Action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Intent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Hold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No battery movement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Solar charge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Store surplus solar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Discharge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Supply household demand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Grid charge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Buy from the grid for later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Export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Sell stored electricity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Unavailable actions show a disable reason (e.g. empty battery, no surplus solar).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Scoreboard: You / RL / Greedy running costs.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Tabs: forecast view and agent decision insight.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Pause / Quit game (or sidebar Quit to setup).</w:t>
      </w:r>
    </w:p>
    <w:p>
      <w:pPr>
        <w:pStyle w:val="Heading2"/>
      </w:pPr>
      <w:r>
        <w:rPr>
          <w:rFonts w:ascii="Calibri" w:hAnsi="Calibri"/>
          <w:color w:val="334155"/>
        </w:rPr>
        <w:t>End of day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Summary of who won, optional replay of decisions, try another day, and download of the match data.</w:t>
      </w:r>
    </w:p>
    <w:p>
      <w:pPr>
        <w:pStyle w:val="Heading1"/>
      </w:pPr>
      <w:r>
        <w:rPr>
          <w:rFonts w:ascii="Calibri" w:hAnsi="Calibri"/>
          <w:color w:val="0F172A"/>
        </w:rPr>
        <w:t>6. Experiment Results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Read-only CA2 headline for the wholesale-export, true-direction privileged probe: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KPI strip and bar chart (lower net cost is better)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Compact results table (mean ± std for Q agents across five seeds)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Collapsed Experiment setup and optional per-seed CSV</w:t>
      </w:r>
    </w:p>
    <w:p>
      <w:r>
        <w:rPr>
          <w:rFonts w:ascii="Calibri" w:hAnsi="Calibri" w:eastAsia="Calibri"/>
          <w:b/>
          <w:i w:val="0"/>
          <w:color w:val="0F172A"/>
          <w:sz w:val="22"/>
        </w:rPr>
        <w:t xml:space="preserve">Takeaway under this setup: </w:t>
      </w:r>
      <w:r>
        <w:rPr>
          <w:rFonts w:ascii="Calibri" w:hAnsi="Calibri" w:eastAsia="Calibri"/>
          <w:b w:val="0"/>
          <w:i w:val="0"/>
          <w:color w:val="334155"/>
          <w:sz w:val="22"/>
        </w:rPr>
        <w:t>Greedy remained the best evaluated deployable controller; the three-bin true direction feature did not improve Q-Learning on average.</w:t>
      </w:r>
    </w:p>
    <w:p>
      <w:r>
        <w:rPr>
          <w:rFonts w:ascii="Calibri" w:hAnsi="Calibri" w:eastAsia="Calibri"/>
          <w:b w:val="0"/>
          <w:i/>
          <w:color w:val="334155"/>
          <w:sz w:val="22"/>
        </w:rPr>
        <w:t>Do not mix these totals with older fixed-FiT experiment numbers.</w:t>
      </w:r>
    </w:p>
    <w:p>
      <w:pPr>
        <w:pStyle w:val="Heading1"/>
      </w:pPr>
      <w:r>
        <w:rPr>
          <w:rFonts w:ascii="Calibri" w:hAnsi="Calibri"/>
          <w:color w:val="0F172A"/>
        </w:rPr>
        <w:t>7. Controllers &amp; metrics (quick glossary)</w:t>
      </w:r>
    </w:p>
    <w:p>
      <w:pPr>
        <w:pStyle w:val="Heading2"/>
      </w:pPr>
      <w:r>
        <w:rPr>
          <w:rFonts w:ascii="Calibri" w:hAnsi="Calibri"/>
          <w:color w:val="334155"/>
        </w:rPr>
        <w:t>Controllers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Name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Role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No-battery reference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Cost if there were no battery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Perfect foresight / oracle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Information lower-cost bound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Greedy (5-action)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Strong rule baseline (often best deployable)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Current Q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Learns from current discretised state only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Privileged Q</w:t>
            </w:r>
          </w:p>
        </w:tc>
        <w:tc>
          <w:tcPr>
            <w:tcW w:type="dxa" w:w="59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Same + true 4h three-bin direction (headline probe)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34155"/>
        </w:rP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Metric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Net cost (AUD)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Imports − export revenue + cycling / terminal effects (lower is better)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Savings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Improvement vs no-battery reference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Export revenue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Income under the configured export tariff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Grid-charge cost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Cost of deliberate grid charging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Final SOC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End-of-day battery level (condition, not the win criterion)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Throughput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How much energy moved through the battery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4155"/>
          <w:sz w:val="22"/>
        </w:rPr>
        <w:t>Reward in training = negative adjusted cost (agents maximise reward by minimising cost).</w:t>
      </w:r>
    </w:p>
    <w:p>
      <w:pPr>
        <w:pStyle w:val="Heading2"/>
      </w:pPr>
      <w:r>
        <w:rPr>
          <w:rFonts w:ascii="Calibri" w:hAnsi="Calibri"/>
          <w:color w:val="334155"/>
        </w:rPr>
        <w:t>Tariff note</w:t>
      </w:r>
    </w:p>
    <w:p>
      <w:r>
        <w:rPr>
          <w:rFonts w:ascii="Calibri" w:hAnsi="Calibri" w:eastAsia="Calibri"/>
          <w:b w:val="0"/>
          <w:i w:val="0"/>
          <w:color w:val="334155"/>
          <w:sz w:val="22"/>
        </w:rPr>
        <w:t>Export uses an experimental wholesale-exposed price (AEMO AUD/MWh ÷ 1000), not a typical Australian household FiT. Round-trip sell is hard; valuable foresight is mostly “buy cheap → serve load later.”</w:t>
      </w:r>
    </w:p>
    <w:p>
      <w:pPr>
        <w:pStyle w:val="Heading1"/>
      </w:pPr>
      <w:r>
        <w:rPr>
          <w:rFonts w:ascii="Calibri" w:hAnsi="Calibri"/>
          <w:color w:val="0F172A"/>
        </w:rPr>
        <w:t>8. Suggested demo path (~10 minutes)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Overview — brand and what the twin is.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Results — headline chart and “greedy still wins.”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Digital Twin — day 2012-07-14, default controllers, Run comparison; open winner explanation; step the inspector through a peak-price window.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Agent Play — short stretch of decisions vs Current Q (call out forecast vs privileged if you switch opponents).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4155"/>
          <w:sz w:val="22"/>
        </w:rPr>
        <w:t>Price Monitor — live vs historical twin distinction (optional).</w:t>
      </w:r>
    </w:p>
    <w:p>
      <w:r>
        <w:rPr>
          <w:rFonts w:ascii="Calibri" w:hAnsi="Calibri" w:eastAsia="Calibri"/>
          <w:b/>
          <w:i w:val="0"/>
          <w:color w:val="334155"/>
          <w:sz w:val="22"/>
        </w:rPr>
        <w:t>Keep verified models under results/models/ for the demo; avoid mid-demo retrain.</w:t>
      </w:r>
    </w:p>
    <w:p>
      <w:pPr>
        <w:pStyle w:val="Heading1"/>
      </w:pPr>
      <w:r>
        <w:rPr>
          <w:rFonts w:ascii="Calibri" w:hAnsi="Calibri"/>
          <w:color w:val="0F172A"/>
        </w:rP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Issue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/>
                <w:i w:val="0"/>
                <w:color w:val="0F172A"/>
                <w:sz w:val="20"/>
              </w:rPr>
              <w:t>What to 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Blank Twin / stale numbers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Click Run comparison after changing settings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No trained models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Train or copy .npy models into results/models/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Incomplete day warning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Choose another day with full 48 intervals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Live feed unavailable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Expected on some networks; Twin still works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Charts missing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Ensure plotly is installed (requirements.txt)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Port in use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334155"/>
                <w:sz w:val="20"/>
              </w:rPr>
              <w:t>Change --server.port or stop the other Streamlit process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172A"/>
        </w:rPr>
        <w:t>10. Scope &amp; ethics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Software twin and research demo — not a physical battery controller.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Live Price Monitor mixes live wholesale with typical PV/load.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Play vs Privileged Q is an oversight framing, not a fair RL contest.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4155"/>
          <w:sz w:val="22"/>
        </w:rPr>
        <w:t>Wholesale export tariff is experimental and disclosed in the write-up.</w:t>
      </w:r>
    </w:p>
    <w:p>
      <w:r>
        <w:rPr>
          <w:rFonts w:ascii="Calibri" w:hAnsi="Calibri" w:eastAsia="Calibri"/>
          <w:b w:val="0"/>
          <w:i/>
          <w:color w:val="334155"/>
          <w:sz w:val="22"/>
        </w:rPr>
        <w:t>For experiment design and findings, see deliverables/notebooklm/CA2_Forecast_Info_Experiment_Findings.md and the presentation pack under deliverables/presentation/.</w:t>
      </w:r>
    </w:p>
    <w:p>
      <w:pPr>
        <w:jc w:val="center"/>
      </w:pPr>
      <w:r>
        <w:rPr>
          <w:rFonts w:ascii="Calibri" w:hAnsi="Calibri" w:eastAsia="Calibri"/>
          <w:b w:val="0"/>
          <w:i/>
          <w:color w:val="64748B"/>
          <w:sz w:val="18"/>
        </w:rPr>
        <w:t>GréineQ  ·  B9AI105  ·  Dashboard User Guide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