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3DC" w:rsidRPr="00D93652" w:rsidRDefault="009A13DC" w:rsidP="009A13DC">
      <w:pPr>
        <w:jc w:val="center"/>
        <w:rPr>
          <w:b/>
          <w:lang w:val="en-US"/>
        </w:rPr>
      </w:pPr>
      <w:r>
        <w:rPr>
          <w:noProof/>
          <w:szCs w:val="20"/>
          <w:lang w:eastAsia="es-MX"/>
        </w:rPr>
        <mc:AlternateContent>
          <mc:Choice Requires="wps">
            <w:drawing>
              <wp:anchor distT="0" distB="0" distL="114300" distR="114300" simplePos="0" relativeHeight="251660288" behindDoc="0" locked="0" layoutInCell="1" allowOverlap="1" wp14:anchorId="6B955850" wp14:editId="5B69E41B">
                <wp:simplePos x="0" y="0"/>
                <wp:positionH relativeFrom="page">
                  <wp:posOffset>457200</wp:posOffset>
                </wp:positionH>
                <wp:positionV relativeFrom="page">
                  <wp:posOffset>2385060</wp:posOffset>
                </wp:positionV>
                <wp:extent cx="6858000" cy="2042160"/>
                <wp:effectExtent l="0" t="381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04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AD4" w:rsidRPr="00D93652" w:rsidRDefault="00211C56" w:rsidP="00D77AD4">
                            <w:pPr>
                              <w:pStyle w:val="Reporthead"/>
                              <w:jc w:val="center"/>
                              <w:rPr>
                                <w:rFonts w:ascii="Arial Black" w:hAnsi="Arial Black"/>
                                <w:b/>
                                <w:color w:val="0000FF"/>
                                <w:sz w:val="72"/>
                              </w:rPr>
                            </w:pPr>
                            <w:r>
                              <w:rPr>
                                <w:rFonts w:ascii="Arial Black" w:hAnsi="Arial Black"/>
                                <w:b/>
                                <w:color w:val="0000FF"/>
                                <w:sz w:val="72"/>
                              </w:rPr>
                              <w:t>Term Projects: Telephone Handset Housing</w:t>
                            </w:r>
                          </w:p>
                          <w:p w:rsidR="009A13DC" w:rsidRPr="003A22B7" w:rsidRDefault="009A13DC" w:rsidP="009A13DC">
                            <w:pPr>
                              <w:pStyle w:val="Reporthead"/>
                              <w:jc w:val="center"/>
                              <w:rPr>
                                <w:rFonts w:ascii="Arial Black" w:hAnsi="Arial Black"/>
                                <w:b/>
                                <w:color w:val="0000FF"/>
                                <w:sz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6pt;margin-top:187.8pt;width:540pt;height:160.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" filled="f" stroked="f">
                <v:textbox>
                  <w:txbxContent>
                    <w:p w:rsidR="00D77AD4" w:rsidRPr="00D93652" w:rsidRDefault="00211C56" w:rsidP="00D77AD4">
                      <w:pPr>
                        <w:pStyle w:val="Reporthead"/>
                        <w:jc w:val="center"/>
                        <w:rPr>
                          <w:rFonts w:ascii="Arial Black" w:hAnsi="Arial Black"/>
                          <w:b/>
                          <w:color w:val="0000FF"/>
                          <w:sz w:val="72"/>
                        </w:rPr>
                      </w:pPr>
                      <w:r>
                        <w:rPr>
                          <w:rFonts w:ascii="Arial Black" w:hAnsi="Arial Black"/>
                          <w:b/>
                          <w:color w:val="0000FF"/>
                          <w:sz w:val="72"/>
                        </w:rPr>
                        <w:t>Term Projects: Telephone Handset Housing</w:t>
                      </w:r>
                    </w:p>
                    <w:p w:rsidR="009A13DC" w:rsidRPr="003A22B7" w:rsidRDefault="009A13DC" w:rsidP="009A13DC">
                      <w:pPr>
                        <w:pStyle w:val="Reporthead"/>
                        <w:jc w:val="center"/>
                        <w:rPr>
                          <w:rFonts w:ascii="Arial Black" w:hAnsi="Arial Black"/>
                          <w:b/>
                          <w:color w:val="0000FF"/>
                          <w:sz w:val="72"/>
                        </w:rPr>
                      </w:pPr>
                    </w:p>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59264" behindDoc="0" locked="0" layoutInCell="1" allowOverlap="1" wp14:anchorId="0860C125" wp14:editId="02DE5A0C">
                <wp:simplePos x="0" y="0"/>
                <wp:positionH relativeFrom="page">
                  <wp:posOffset>347345</wp:posOffset>
                </wp:positionH>
                <wp:positionV relativeFrom="page">
                  <wp:posOffset>1909445</wp:posOffset>
                </wp:positionV>
                <wp:extent cx="7086600" cy="7772400"/>
                <wp:effectExtent l="13970" t="13970" r="5080" b="508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724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A13DC" w:rsidRDefault="009A13DC" w:rsidP="009A13DC">
                            <w:pPr>
                              <w:jc w:val="center"/>
                              <w:rPr>
                                <w:rFonts w:ascii="Trajan Pro" w:hAnsi="Trajan Pro"/>
                                <w:b/>
                                <w:sz w:val="28"/>
                                <w:szCs w:val="28"/>
                                <w:lang w:val="en-US"/>
                              </w:rPr>
                            </w:pPr>
                            <w:r w:rsidRPr="003A22B7">
                              <w:rPr>
                                <w:rFonts w:ascii="Trajan Pro" w:hAnsi="Trajan Pro"/>
                                <w:b/>
                                <w:sz w:val="28"/>
                                <w:szCs w:val="28"/>
                                <w:lang w:val="en-US"/>
                              </w:rPr>
                              <w:t>DEPARTMENT OF MECHANICAL AND INDUSTRIAL ENGINEERING</w:t>
                            </w: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Pr="003A22B7" w:rsidRDefault="009A13DC" w:rsidP="009A13DC">
                            <w:pPr>
                              <w:jc w:val="center"/>
                              <w:rPr>
                                <w:rFonts w:ascii="Trajan Pro" w:hAnsi="Trajan Pro"/>
                                <w:b/>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27.35pt;margin-top:150.35pt;width:558pt;height:6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" filled="f" strokeweight=".5pt">
                <v:textbox>
                  <w:txbxContent>
                    <w:p w:rsidR="009A13DC" w:rsidRDefault="009A13DC" w:rsidP="009A13DC">
                      <w:pPr>
                        <w:jc w:val="center"/>
                        <w:rPr>
                          <w:rFonts w:ascii="Trajan Pro" w:hAnsi="Trajan Pro"/>
                          <w:b/>
                          <w:sz w:val="28"/>
                          <w:szCs w:val="28"/>
                          <w:lang w:val="en-US"/>
                        </w:rPr>
                      </w:pPr>
                      <w:r w:rsidRPr="003A22B7">
                        <w:rPr>
                          <w:rFonts w:ascii="Trajan Pro" w:hAnsi="Trajan Pro"/>
                          <w:b/>
                          <w:sz w:val="28"/>
                          <w:szCs w:val="28"/>
                          <w:lang w:val="en-US"/>
                        </w:rPr>
                        <w:t>DEPARTMENT OF MECHANICAL AND INDUSTRIAL ENGINEERING</w:t>
                      </w: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Default="009A13DC" w:rsidP="009A13DC">
                      <w:pPr>
                        <w:jc w:val="center"/>
                        <w:rPr>
                          <w:rFonts w:ascii="Trajan Pro" w:hAnsi="Trajan Pro"/>
                          <w:b/>
                          <w:sz w:val="28"/>
                          <w:szCs w:val="28"/>
                          <w:lang w:val="en-US"/>
                        </w:rPr>
                      </w:pPr>
                    </w:p>
                    <w:p w:rsidR="009A13DC" w:rsidRPr="003A22B7" w:rsidRDefault="009A13DC" w:rsidP="009A13DC">
                      <w:pPr>
                        <w:jc w:val="center"/>
                        <w:rPr>
                          <w:rFonts w:ascii="Trajan Pro" w:hAnsi="Trajan Pro"/>
                          <w:b/>
                          <w:sz w:val="28"/>
                          <w:szCs w:val="28"/>
                          <w:lang w:val="en-US"/>
                        </w:rPr>
                      </w:pPr>
                    </w:p>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61312" behindDoc="0" locked="0" layoutInCell="1" allowOverlap="1" wp14:anchorId="27313B47" wp14:editId="26BBE020">
                <wp:simplePos x="0" y="0"/>
                <wp:positionH relativeFrom="page">
                  <wp:posOffset>457200</wp:posOffset>
                </wp:positionH>
                <wp:positionV relativeFrom="page">
                  <wp:posOffset>4162425</wp:posOffset>
                </wp:positionV>
                <wp:extent cx="6858000" cy="524827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248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3DC" w:rsidRDefault="009A13DC" w:rsidP="009A13DC">
                            <w:pPr>
                              <w:pStyle w:val="Reportsubhead"/>
                              <w:jc w:val="center"/>
                              <w:rPr>
                                <w:b/>
                                <w:color w:val="CC0066"/>
                              </w:rPr>
                            </w:pPr>
                          </w:p>
                          <w:p w:rsidR="009A13DC" w:rsidRPr="00AE709E" w:rsidRDefault="009A13DC" w:rsidP="009A13DC">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9A13DC" w:rsidRPr="00AE709E" w:rsidRDefault="009A13DC" w:rsidP="009A13DC">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041690" w:rsidRDefault="00041690" w:rsidP="009A13DC">
                            <w:pPr>
                              <w:pStyle w:val="Reportsubhead"/>
                            </w:pPr>
                          </w:p>
                          <w:p w:rsidR="00041690" w:rsidRDefault="00041690" w:rsidP="009A13DC">
                            <w:pPr>
                              <w:pStyle w:val="Reportsubhead"/>
                            </w:pPr>
                          </w:p>
                          <w:p w:rsidR="00041690" w:rsidRDefault="00041690" w:rsidP="009A13DC">
                            <w:pPr>
                              <w:pStyle w:val="Reportsubhead"/>
                            </w:pPr>
                          </w:p>
                          <w:p w:rsidR="009A13DC" w:rsidRDefault="009A13DC" w:rsidP="009A13DC">
                            <w:pPr>
                              <w:pStyle w:val="Reportsubhead"/>
                            </w:pPr>
                          </w:p>
                          <w:p w:rsidR="009A13DC" w:rsidRDefault="00041690" w:rsidP="00041690">
                            <w:pPr>
                              <w:pStyle w:val="Reportsubhead"/>
                              <w:jc w:val="center"/>
                            </w:pPr>
                            <w:r>
                              <w:t>Group Partner: Alexander, David</w:t>
                            </w:r>
                          </w:p>
                          <w:p w:rsidR="009A13DC" w:rsidRDefault="009A13DC" w:rsidP="009A13DC">
                            <w:pPr>
                              <w:pStyle w:val="Reportsubhead"/>
                              <w:rPr>
                                <w:b/>
                                <w:color w:val="0099CC"/>
                                <w:sz w:val="22"/>
                                <w:szCs w:val="22"/>
                              </w:rPr>
                            </w:pPr>
                          </w:p>
                          <w:p w:rsidR="00041690" w:rsidRPr="00645CC9" w:rsidRDefault="00041690" w:rsidP="009A13DC">
                            <w:pPr>
                              <w:pStyle w:val="Reportsubhead"/>
                              <w:rPr>
                                <w:b/>
                                <w:color w:val="0099CC"/>
                                <w:sz w:val="22"/>
                                <w:szCs w:val="22"/>
                              </w:rPr>
                            </w:pPr>
                          </w:p>
                          <w:p w:rsidR="009A13DC" w:rsidRDefault="009A13DC" w:rsidP="009A13DC">
                            <w:pPr>
                              <w:pStyle w:val="Reportsubhead"/>
                              <w:rPr>
                                <w:b/>
                                <w:color w:val="0099CC"/>
                                <w:sz w:val="22"/>
                                <w:szCs w:val="22"/>
                              </w:rPr>
                            </w:pPr>
                          </w:p>
                          <w:p w:rsidR="00041690" w:rsidRPr="00645CC9" w:rsidRDefault="00041690" w:rsidP="009A13DC">
                            <w:pPr>
                              <w:pStyle w:val="Reportsubhead"/>
                              <w:rPr>
                                <w:b/>
                                <w:color w:val="0099CC"/>
                                <w:sz w:val="22"/>
                                <w:szCs w:val="22"/>
                              </w:rPr>
                            </w:pPr>
                          </w:p>
                          <w:p w:rsidR="009A13DC" w:rsidRPr="00D77AD4" w:rsidRDefault="00D77AD4" w:rsidP="009A13DC">
                            <w:pPr>
                              <w:pStyle w:val="Reportsubhead"/>
                              <w:jc w:val="center"/>
                              <w:rPr>
                                <w:b/>
                                <w:color w:val="0099CC"/>
                                <w:sz w:val="22"/>
                                <w:szCs w:val="22"/>
                              </w:rPr>
                            </w:pPr>
                            <w:proofErr w:type="gramStart"/>
                            <w:r>
                              <w:rPr>
                                <w:b/>
                                <w:color w:val="0099CC"/>
                                <w:sz w:val="22"/>
                                <w:szCs w:val="22"/>
                              </w:rPr>
                              <w:t>Instructor :</w:t>
                            </w:r>
                            <w:proofErr w:type="gramEnd"/>
                            <w:r>
                              <w:rPr>
                                <w:b/>
                                <w:color w:val="0099CC"/>
                                <w:sz w:val="22"/>
                                <w:szCs w:val="22"/>
                              </w:rPr>
                              <w:t xml:space="preserve"> </w:t>
                            </w:r>
                            <w:r w:rsidRPr="00D77AD4">
                              <w:rPr>
                                <w:b/>
                                <w:color w:val="0099CC"/>
                                <w:sz w:val="22"/>
                                <w:szCs w:val="22"/>
                              </w:rPr>
                              <w:t xml:space="preserve">Dr. </w:t>
                            </w:r>
                            <w:proofErr w:type="spellStart"/>
                            <w:r w:rsidRPr="00D77AD4">
                              <w:rPr>
                                <w:b/>
                                <w:color w:val="0099CC"/>
                                <w:sz w:val="22"/>
                                <w:szCs w:val="22"/>
                              </w:rPr>
                              <w:t>Kwabena</w:t>
                            </w:r>
                            <w:proofErr w:type="spellEnd"/>
                            <w:r w:rsidRPr="00D77AD4">
                              <w:rPr>
                                <w:b/>
                                <w:color w:val="0099CC"/>
                                <w:sz w:val="22"/>
                                <w:szCs w:val="22"/>
                              </w:rPr>
                              <w:t xml:space="preserve"> A </w:t>
                            </w:r>
                            <w:proofErr w:type="spellStart"/>
                            <w:r w:rsidRPr="00D77AD4">
                              <w:rPr>
                                <w:b/>
                                <w:color w:val="0099CC"/>
                                <w:sz w:val="22"/>
                                <w:szCs w:val="22"/>
                              </w:rPr>
                              <w:t>Narh</w:t>
                            </w:r>
                            <w:proofErr w:type="spellEnd"/>
                          </w:p>
                          <w:p w:rsidR="009A13DC" w:rsidRDefault="009A13DC" w:rsidP="00041690">
                            <w:pPr>
                              <w:pStyle w:val="Reportsubhead"/>
                              <w:rPr>
                                <w:b/>
                                <w:color w:val="0099CC"/>
                                <w:sz w:val="22"/>
                                <w:szCs w:val="22"/>
                              </w:rPr>
                            </w:pPr>
                          </w:p>
                          <w:p w:rsidR="009A13DC" w:rsidRPr="00645CC9" w:rsidRDefault="009A13DC" w:rsidP="00041690">
                            <w:pPr>
                              <w:pStyle w:val="Reportsubhead"/>
                              <w:rPr>
                                <w:b/>
                                <w:color w:val="4F81BD"/>
                                <w:sz w:val="22"/>
                                <w:szCs w:val="22"/>
                              </w:rPr>
                            </w:pPr>
                          </w:p>
                          <w:p w:rsidR="009A13DC" w:rsidRPr="00C26877" w:rsidRDefault="009A13DC" w:rsidP="009A13DC">
                            <w:pPr>
                              <w:pStyle w:val="Reportsubhead"/>
                              <w:jc w:val="center"/>
                              <w:rPr>
                                <w:rFonts w:ascii="Arial Narrow" w:hAnsi="Arial Narrow"/>
                                <w:b/>
                                <w:color w:val="4F81BD"/>
                                <w:sz w:val="28"/>
                                <w:szCs w:val="28"/>
                              </w:rPr>
                            </w:pPr>
                          </w:p>
                          <w:p w:rsidR="009A13DC" w:rsidRPr="00645CC9" w:rsidRDefault="009A13DC" w:rsidP="009A13DC">
                            <w:pPr>
                              <w:pStyle w:val="Reportsubhead"/>
                              <w:jc w:val="center"/>
                              <w:rPr>
                                <w:rFonts w:ascii="Arial Narrow" w:hAnsi="Arial Narrow"/>
                                <w:b/>
                                <w:color w:val="CC0066"/>
                                <w:sz w:val="28"/>
                                <w:szCs w:val="28"/>
                              </w:rPr>
                            </w:pPr>
                            <w:r>
                              <w:rPr>
                                <w:rFonts w:ascii="Arial Narrow" w:hAnsi="Arial Narrow"/>
                                <w:b/>
                                <w:color w:val="CC0066"/>
                                <w:sz w:val="28"/>
                                <w:szCs w:val="28"/>
                              </w:rPr>
                              <w:t>ME 470-001 Properties of Plastics</w:t>
                            </w:r>
                          </w:p>
                          <w:p w:rsidR="009A13DC" w:rsidRDefault="009A13DC" w:rsidP="00041690">
                            <w:pPr>
                              <w:pStyle w:val="Reportsubhead"/>
                              <w:jc w:val="center"/>
                              <w:rPr>
                                <w:rFonts w:ascii="Arial Narrow" w:hAnsi="Arial Narrow"/>
                                <w:b/>
                                <w:color w:val="CC0066"/>
                                <w:sz w:val="28"/>
                                <w:szCs w:val="28"/>
                              </w:rPr>
                            </w:pPr>
                            <w:r>
                              <w:rPr>
                                <w:rFonts w:ascii="Arial Narrow" w:hAnsi="Arial Narrow"/>
                                <w:b/>
                                <w:color w:val="CC0066"/>
                                <w:sz w:val="28"/>
                                <w:szCs w:val="28"/>
                              </w:rPr>
                              <w:t>Fall 2016</w:t>
                            </w:r>
                          </w:p>
                          <w:p w:rsidR="00041690" w:rsidRPr="00041690" w:rsidRDefault="00041690" w:rsidP="00041690">
                            <w:pPr>
                              <w:pStyle w:val="Reportsubhead"/>
                              <w:jc w:val="center"/>
                              <w:rPr>
                                <w:rFonts w:ascii="Arial Narrow" w:hAnsi="Arial Narrow"/>
                                <w:b/>
                                <w:color w:val="CC0066"/>
                                <w:sz w:val="28"/>
                                <w:szCs w:val="28"/>
                              </w:rPr>
                            </w:pPr>
                          </w:p>
                          <w:p w:rsidR="009A13DC" w:rsidRDefault="009A13DC" w:rsidP="009A13DC">
                            <w:pPr>
                              <w:pStyle w:val="Reportsubhead"/>
                              <w:jc w:val="center"/>
                              <w:rPr>
                                <w:rFonts w:ascii="Arial Narrow" w:hAnsi="Arial Narrow"/>
                              </w:rPr>
                            </w:pPr>
                          </w:p>
                          <w:p w:rsidR="00041690" w:rsidRDefault="00041690" w:rsidP="009A13DC">
                            <w:pPr>
                              <w:pStyle w:val="Reportsubhead"/>
                              <w:jc w:val="center"/>
                              <w:rPr>
                                <w:rFonts w:ascii="Arial Narrow" w:hAnsi="Arial Narrow"/>
                              </w:rPr>
                            </w:pPr>
                            <w:r>
                              <w:rPr>
                                <w:rFonts w:ascii="Arial Narrow" w:hAnsi="Arial Narrow"/>
                              </w:rPr>
                              <w:t>Date Submitted: 12/12/2016</w:t>
                            </w:r>
                          </w:p>
                          <w:p w:rsidR="00041690" w:rsidRDefault="00041690" w:rsidP="009A13DC">
                            <w:pPr>
                              <w:pStyle w:val="Reportsubhead"/>
                              <w:jc w:val="center"/>
                              <w:rPr>
                                <w:rFonts w:ascii="Arial Narrow" w:hAnsi="Arial Narrow"/>
                              </w:rPr>
                            </w:pPr>
                          </w:p>
                          <w:p w:rsidR="009A13DC" w:rsidRDefault="009A13DC" w:rsidP="009A13DC">
                            <w:pPr>
                              <w:pStyle w:val="Reportsubhead"/>
                              <w:jc w:val="center"/>
                              <w:rPr>
                                <w:rFonts w:ascii="Arial Narrow" w:hAnsi="Arial Narrow"/>
                              </w:rPr>
                            </w:pPr>
                          </w:p>
                          <w:p w:rsidR="009A13DC" w:rsidRDefault="009A13DC" w:rsidP="009A13DC">
                            <w:pPr>
                              <w:pStyle w:val="Reportsubhead"/>
                              <w:jc w:val="center"/>
                              <w:rPr>
                                <w:rFonts w:ascii="Arial Narrow" w:hAnsi="Arial Narrow"/>
                              </w:rPr>
                            </w:pPr>
                            <w:r>
                              <w:rPr>
                                <w:noProof/>
                                <w:lang w:val="es-MX" w:eastAsia="es-MX"/>
                              </w:rPr>
                              <w:drawing>
                                <wp:inline distT="0" distB="0" distL="0" distR="0" wp14:anchorId="16F66FAB" wp14:editId="0726B104">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9A13DC" w:rsidRPr="007B7519" w:rsidRDefault="009A13DC" w:rsidP="009A13DC">
                            <w:pPr>
                              <w:pStyle w:val="Reportsubhead"/>
                              <w:jc w:val="center"/>
                              <w:rPr>
                                <w:b/>
                                <w:i/>
                                <w:color w:val="0099CC"/>
                                <w:sz w:val="20"/>
                                <w:szCs w:val="20"/>
                              </w:rPr>
                            </w:pPr>
                          </w:p>
                          <w:p w:rsidR="009A13DC" w:rsidRDefault="009A13DC" w:rsidP="009A13DC">
                            <w:pPr>
                              <w:pStyle w:val="Reportsubhead"/>
                              <w:jc w:val="center"/>
                            </w:pPr>
                          </w:p>
                          <w:p w:rsidR="009A13DC" w:rsidRPr="008F1B71" w:rsidRDefault="009A13DC" w:rsidP="009A13DC">
                            <w:pPr>
                              <w:pStyle w:val="Reportsubhead"/>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36pt;margin-top:327.75pt;width:540pt;height:41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" stroked="f">
                <v:textbox>
                  <w:txbxContent>
                    <w:p w:rsidR="009A13DC" w:rsidRDefault="009A13DC" w:rsidP="009A13DC">
                      <w:pPr>
                        <w:pStyle w:val="Reportsubhead"/>
                        <w:jc w:val="center"/>
                        <w:rPr>
                          <w:b/>
                          <w:color w:val="CC0066"/>
                        </w:rPr>
                      </w:pPr>
                    </w:p>
                    <w:p w:rsidR="009A13DC" w:rsidRPr="00AE709E" w:rsidRDefault="009A13DC" w:rsidP="009A13DC">
                      <w:pPr>
                        <w:pStyle w:val="Reportsubhead"/>
                        <w:jc w:val="center"/>
                        <w:rPr>
                          <w:rFonts w:ascii="Arial" w:hAnsi="Arial" w:cs="Arial"/>
                          <w:color w:val="CC0066"/>
                          <w:sz w:val="28"/>
                          <w:szCs w:val="28"/>
                        </w:rPr>
                      </w:pPr>
                      <w:proofErr w:type="gramStart"/>
                      <w:r w:rsidRPr="00AE709E">
                        <w:rPr>
                          <w:rFonts w:ascii="Arial" w:hAnsi="Arial" w:cs="Arial"/>
                          <w:color w:val="CC0066"/>
                          <w:sz w:val="28"/>
                          <w:szCs w:val="28"/>
                        </w:rPr>
                        <w:t>by</w:t>
                      </w:r>
                      <w:proofErr w:type="gramEnd"/>
                    </w:p>
                    <w:p w:rsidR="009A13DC" w:rsidRPr="00AE709E" w:rsidRDefault="009A13DC" w:rsidP="009A13DC">
                      <w:pPr>
                        <w:pStyle w:val="Reportsubhead"/>
                        <w:jc w:val="center"/>
                        <w:rPr>
                          <w:rFonts w:ascii="Arial Black" w:hAnsi="Arial Black"/>
                          <w:b/>
                          <w:color w:val="CC0066"/>
                          <w:sz w:val="28"/>
                          <w:szCs w:val="28"/>
                        </w:rPr>
                      </w:pPr>
                      <w:r>
                        <w:rPr>
                          <w:rFonts w:ascii="Arial Black" w:hAnsi="Arial Black"/>
                          <w:b/>
                          <w:color w:val="CC0066"/>
                          <w:sz w:val="28"/>
                          <w:szCs w:val="28"/>
                        </w:rPr>
                        <w:t>NATHAN ROBINSON</w:t>
                      </w:r>
                    </w:p>
                    <w:p w:rsidR="00041690" w:rsidRDefault="00041690" w:rsidP="009A13DC">
                      <w:pPr>
                        <w:pStyle w:val="Reportsubhead"/>
                      </w:pPr>
                    </w:p>
                    <w:p w:rsidR="00041690" w:rsidRDefault="00041690" w:rsidP="009A13DC">
                      <w:pPr>
                        <w:pStyle w:val="Reportsubhead"/>
                      </w:pPr>
                    </w:p>
                    <w:p w:rsidR="00041690" w:rsidRDefault="00041690" w:rsidP="009A13DC">
                      <w:pPr>
                        <w:pStyle w:val="Reportsubhead"/>
                      </w:pPr>
                    </w:p>
                    <w:p w:rsidR="009A13DC" w:rsidRDefault="009A13DC" w:rsidP="009A13DC">
                      <w:pPr>
                        <w:pStyle w:val="Reportsubhead"/>
                      </w:pPr>
                    </w:p>
                    <w:p w:rsidR="009A13DC" w:rsidRDefault="00041690" w:rsidP="00041690">
                      <w:pPr>
                        <w:pStyle w:val="Reportsubhead"/>
                        <w:jc w:val="center"/>
                      </w:pPr>
                      <w:r>
                        <w:t>Group Partner: Alexander, David</w:t>
                      </w:r>
                    </w:p>
                    <w:p w:rsidR="009A13DC" w:rsidRDefault="009A13DC" w:rsidP="009A13DC">
                      <w:pPr>
                        <w:pStyle w:val="Reportsubhead"/>
                        <w:rPr>
                          <w:b/>
                          <w:color w:val="0099CC"/>
                          <w:sz w:val="22"/>
                          <w:szCs w:val="22"/>
                        </w:rPr>
                      </w:pPr>
                    </w:p>
                    <w:p w:rsidR="00041690" w:rsidRPr="00645CC9" w:rsidRDefault="00041690" w:rsidP="009A13DC">
                      <w:pPr>
                        <w:pStyle w:val="Reportsubhead"/>
                        <w:rPr>
                          <w:b/>
                          <w:color w:val="0099CC"/>
                          <w:sz w:val="22"/>
                          <w:szCs w:val="22"/>
                        </w:rPr>
                      </w:pPr>
                    </w:p>
                    <w:p w:rsidR="009A13DC" w:rsidRDefault="009A13DC" w:rsidP="009A13DC">
                      <w:pPr>
                        <w:pStyle w:val="Reportsubhead"/>
                        <w:rPr>
                          <w:b/>
                          <w:color w:val="0099CC"/>
                          <w:sz w:val="22"/>
                          <w:szCs w:val="22"/>
                        </w:rPr>
                      </w:pPr>
                    </w:p>
                    <w:p w:rsidR="00041690" w:rsidRPr="00645CC9" w:rsidRDefault="00041690" w:rsidP="009A13DC">
                      <w:pPr>
                        <w:pStyle w:val="Reportsubhead"/>
                        <w:rPr>
                          <w:b/>
                          <w:color w:val="0099CC"/>
                          <w:sz w:val="22"/>
                          <w:szCs w:val="22"/>
                        </w:rPr>
                      </w:pPr>
                    </w:p>
                    <w:p w:rsidR="009A13DC" w:rsidRPr="00D77AD4" w:rsidRDefault="00D77AD4" w:rsidP="009A13DC">
                      <w:pPr>
                        <w:pStyle w:val="Reportsubhead"/>
                        <w:jc w:val="center"/>
                        <w:rPr>
                          <w:b/>
                          <w:color w:val="0099CC"/>
                          <w:sz w:val="22"/>
                          <w:szCs w:val="22"/>
                        </w:rPr>
                      </w:pPr>
                      <w:proofErr w:type="gramStart"/>
                      <w:r>
                        <w:rPr>
                          <w:b/>
                          <w:color w:val="0099CC"/>
                          <w:sz w:val="22"/>
                          <w:szCs w:val="22"/>
                        </w:rPr>
                        <w:t>Instructor :</w:t>
                      </w:r>
                      <w:proofErr w:type="gramEnd"/>
                      <w:r>
                        <w:rPr>
                          <w:b/>
                          <w:color w:val="0099CC"/>
                          <w:sz w:val="22"/>
                          <w:szCs w:val="22"/>
                        </w:rPr>
                        <w:t xml:space="preserve"> </w:t>
                      </w:r>
                      <w:r w:rsidRPr="00D77AD4">
                        <w:rPr>
                          <w:b/>
                          <w:color w:val="0099CC"/>
                          <w:sz w:val="22"/>
                          <w:szCs w:val="22"/>
                        </w:rPr>
                        <w:t xml:space="preserve">Dr. </w:t>
                      </w:r>
                      <w:proofErr w:type="spellStart"/>
                      <w:r w:rsidRPr="00D77AD4">
                        <w:rPr>
                          <w:b/>
                          <w:color w:val="0099CC"/>
                          <w:sz w:val="22"/>
                          <w:szCs w:val="22"/>
                        </w:rPr>
                        <w:t>Kwabena</w:t>
                      </w:r>
                      <w:proofErr w:type="spellEnd"/>
                      <w:r w:rsidRPr="00D77AD4">
                        <w:rPr>
                          <w:b/>
                          <w:color w:val="0099CC"/>
                          <w:sz w:val="22"/>
                          <w:szCs w:val="22"/>
                        </w:rPr>
                        <w:t xml:space="preserve"> A </w:t>
                      </w:r>
                      <w:proofErr w:type="spellStart"/>
                      <w:r w:rsidRPr="00D77AD4">
                        <w:rPr>
                          <w:b/>
                          <w:color w:val="0099CC"/>
                          <w:sz w:val="22"/>
                          <w:szCs w:val="22"/>
                        </w:rPr>
                        <w:t>Narh</w:t>
                      </w:r>
                      <w:proofErr w:type="spellEnd"/>
                    </w:p>
                    <w:p w:rsidR="009A13DC" w:rsidRDefault="009A13DC" w:rsidP="00041690">
                      <w:pPr>
                        <w:pStyle w:val="Reportsubhead"/>
                        <w:rPr>
                          <w:b/>
                          <w:color w:val="0099CC"/>
                          <w:sz w:val="22"/>
                          <w:szCs w:val="22"/>
                        </w:rPr>
                      </w:pPr>
                    </w:p>
                    <w:p w:rsidR="009A13DC" w:rsidRPr="00645CC9" w:rsidRDefault="009A13DC" w:rsidP="00041690">
                      <w:pPr>
                        <w:pStyle w:val="Reportsubhead"/>
                        <w:rPr>
                          <w:b/>
                          <w:color w:val="4F81BD"/>
                          <w:sz w:val="22"/>
                          <w:szCs w:val="22"/>
                        </w:rPr>
                      </w:pPr>
                    </w:p>
                    <w:p w:rsidR="009A13DC" w:rsidRPr="00C26877" w:rsidRDefault="009A13DC" w:rsidP="009A13DC">
                      <w:pPr>
                        <w:pStyle w:val="Reportsubhead"/>
                        <w:jc w:val="center"/>
                        <w:rPr>
                          <w:rFonts w:ascii="Arial Narrow" w:hAnsi="Arial Narrow"/>
                          <w:b/>
                          <w:color w:val="4F81BD"/>
                          <w:sz w:val="28"/>
                          <w:szCs w:val="28"/>
                        </w:rPr>
                      </w:pPr>
                    </w:p>
                    <w:p w:rsidR="009A13DC" w:rsidRPr="00645CC9" w:rsidRDefault="009A13DC" w:rsidP="009A13DC">
                      <w:pPr>
                        <w:pStyle w:val="Reportsubhead"/>
                        <w:jc w:val="center"/>
                        <w:rPr>
                          <w:rFonts w:ascii="Arial Narrow" w:hAnsi="Arial Narrow"/>
                          <w:b/>
                          <w:color w:val="CC0066"/>
                          <w:sz w:val="28"/>
                          <w:szCs w:val="28"/>
                        </w:rPr>
                      </w:pPr>
                      <w:r>
                        <w:rPr>
                          <w:rFonts w:ascii="Arial Narrow" w:hAnsi="Arial Narrow"/>
                          <w:b/>
                          <w:color w:val="CC0066"/>
                          <w:sz w:val="28"/>
                          <w:szCs w:val="28"/>
                        </w:rPr>
                        <w:t>ME 470-001 Properties of Plastics</w:t>
                      </w:r>
                    </w:p>
                    <w:p w:rsidR="009A13DC" w:rsidRDefault="009A13DC" w:rsidP="00041690">
                      <w:pPr>
                        <w:pStyle w:val="Reportsubhead"/>
                        <w:jc w:val="center"/>
                        <w:rPr>
                          <w:rFonts w:ascii="Arial Narrow" w:hAnsi="Arial Narrow"/>
                          <w:b/>
                          <w:color w:val="CC0066"/>
                          <w:sz w:val="28"/>
                          <w:szCs w:val="28"/>
                        </w:rPr>
                      </w:pPr>
                      <w:r>
                        <w:rPr>
                          <w:rFonts w:ascii="Arial Narrow" w:hAnsi="Arial Narrow"/>
                          <w:b/>
                          <w:color w:val="CC0066"/>
                          <w:sz w:val="28"/>
                          <w:szCs w:val="28"/>
                        </w:rPr>
                        <w:t>Fall 2016</w:t>
                      </w:r>
                    </w:p>
                    <w:p w:rsidR="00041690" w:rsidRPr="00041690" w:rsidRDefault="00041690" w:rsidP="00041690">
                      <w:pPr>
                        <w:pStyle w:val="Reportsubhead"/>
                        <w:jc w:val="center"/>
                        <w:rPr>
                          <w:rFonts w:ascii="Arial Narrow" w:hAnsi="Arial Narrow"/>
                          <w:b/>
                          <w:color w:val="CC0066"/>
                          <w:sz w:val="28"/>
                          <w:szCs w:val="28"/>
                        </w:rPr>
                      </w:pPr>
                    </w:p>
                    <w:p w:rsidR="009A13DC" w:rsidRDefault="009A13DC" w:rsidP="009A13DC">
                      <w:pPr>
                        <w:pStyle w:val="Reportsubhead"/>
                        <w:jc w:val="center"/>
                        <w:rPr>
                          <w:rFonts w:ascii="Arial Narrow" w:hAnsi="Arial Narrow"/>
                        </w:rPr>
                      </w:pPr>
                    </w:p>
                    <w:p w:rsidR="00041690" w:rsidRDefault="00041690" w:rsidP="009A13DC">
                      <w:pPr>
                        <w:pStyle w:val="Reportsubhead"/>
                        <w:jc w:val="center"/>
                        <w:rPr>
                          <w:rFonts w:ascii="Arial Narrow" w:hAnsi="Arial Narrow"/>
                        </w:rPr>
                      </w:pPr>
                      <w:r>
                        <w:rPr>
                          <w:rFonts w:ascii="Arial Narrow" w:hAnsi="Arial Narrow"/>
                        </w:rPr>
                        <w:t>Date Submitted: 12/12/2016</w:t>
                      </w:r>
                    </w:p>
                    <w:p w:rsidR="00041690" w:rsidRDefault="00041690" w:rsidP="009A13DC">
                      <w:pPr>
                        <w:pStyle w:val="Reportsubhead"/>
                        <w:jc w:val="center"/>
                        <w:rPr>
                          <w:rFonts w:ascii="Arial Narrow" w:hAnsi="Arial Narrow"/>
                        </w:rPr>
                      </w:pPr>
                    </w:p>
                    <w:p w:rsidR="009A13DC" w:rsidRDefault="009A13DC" w:rsidP="009A13DC">
                      <w:pPr>
                        <w:pStyle w:val="Reportsubhead"/>
                        <w:jc w:val="center"/>
                        <w:rPr>
                          <w:rFonts w:ascii="Arial Narrow" w:hAnsi="Arial Narrow"/>
                        </w:rPr>
                      </w:pPr>
                    </w:p>
                    <w:p w:rsidR="009A13DC" w:rsidRDefault="009A13DC" w:rsidP="009A13DC">
                      <w:pPr>
                        <w:pStyle w:val="Reportsubhead"/>
                        <w:jc w:val="center"/>
                        <w:rPr>
                          <w:rFonts w:ascii="Arial Narrow" w:hAnsi="Arial Narrow"/>
                        </w:rPr>
                      </w:pPr>
                      <w:r>
                        <w:rPr>
                          <w:noProof/>
                          <w:lang w:val="es-MX" w:eastAsia="es-MX"/>
                        </w:rPr>
                        <w:drawing>
                          <wp:inline distT="0" distB="0" distL="0" distR="0" wp14:anchorId="16F66FAB" wp14:editId="0726B104">
                            <wp:extent cx="1888490" cy="225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490" cy="225425"/>
                                    </a:xfrm>
                                    <a:prstGeom prst="rect">
                                      <a:avLst/>
                                    </a:prstGeom>
                                    <a:noFill/>
                                    <a:ln>
                                      <a:noFill/>
                                    </a:ln>
                                  </pic:spPr>
                                </pic:pic>
                              </a:graphicData>
                            </a:graphic>
                          </wp:inline>
                        </w:drawing>
                      </w:r>
                    </w:p>
                    <w:p w:rsidR="009A13DC" w:rsidRPr="007B7519" w:rsidRDefault="009A13DC" w:rsidP="009A13DC">
                      <w:pPr>
                        <w:pStyle w:val="Reportsubhead"/>
                        <w:jc w:val="center"/>
                        <w:rPr>
                          <w:b/>
                          <w:i/>
                          <w:color w:val="0099CC"/>
                          <w:sz w:val="20"/>
                          <w:szCs w:val="20"/>
                        </w:rPr>
                      </w:pPr>
                    </w:p>
                    <w:p w:rsidR="009A13DC" w:rsidRDefault="009A13DC" w:rsidP="009A13DC">
                      <w:pPr>
                        <w:pStyle w:val="Reportsubhead"/>
                        <w:jc w:val="center"/>
                      </w:pPr>
                    </w:p>
                    <w:p w:rsidR="009A13DC" w:rsidRPr="008F1B71" w:rsidRDefault="009A13DC" w:rsidP="009A13DC">
                      <w:pPr>
                        <w:pStyle w:val="Reportsubhead"/>
                        <w:jc w:val="center"/>
                      </w:pPr>
                    </w:p>
                  </w:txbxContent>
                </v:textbox>
                <w10:wrap anchorx="page" anchory="page"/>
              </v:shape>
            </w:pict>
          </mc:Fallback>
        </mc:AlternateContent>
      </w:r>
      <w:r>
        <w:rPr>
          <w:noProof/>
          <w:szCs w:val="20"/>
          <w:lang w:eastAsia="es-MX"/>
        </w:rPr>
        <mc:AlternateContent>
          <mc:Choice Requires="wps">
            <w:drawing>
              <wp:anchor distT="0" distB="0" distL="114300" distR="114300" simplePos="0" relativeHeight="251662336" behindDoc="0" locked="0" layoutInCell="1" allowOverlap="1" wp14:anchorId="1091E121" wp14:editId="477656A0">
                <wp:simplePos x="0" y="0"/>
                <wp:positionH relativeFrom="page">
                  <wp:posOffset>347345</wp:posOffset>
                </wp:positionH>
                <wp:positionV relativeFrom="page">
                  <wp:posOffset>346075</wp:posOffset>
                </wp:positionV>
                <wp:extent cx="7086600" cy="1563370"/>
                <wp:effectExtent l="4445" t="317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56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13DC" w:rsidRDefault="009A13DC" w:rsidP="009A13DC">
                            <w:r>
                              <w:rPr>
                                <w:noProof/>
                                <w:lang w:eastAsia="es-MX"/>
                              </w:rPr>
                              <w:drawing>
                                <wp:inline distT="0" distB="0" distL="0" distR="0" wp14:anchorId="258ECECF" wp14:editId="72A090C5">
                                  <wp:extent cx="7089775" cy="1567815"/>
                                  <wp:effectExtent l="0" t="0" r="0" b="0"/>
                                  <wp:docPr id="20" name="Picture 20"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eastAsia="es-MX"/>
                              </w:rPr>
                              <w:drawing>
                                <wp:inline distT="0" distB="0" distL="0" distR="0" wp14:anchorId="14DED0E7" wp14:editId="4300E0CB">
                                  <wp:extent cx="7089775" cy="1567815"/>
                                  <wp:effectExtent l="0" t="0" r="0" b="0"/>
                                  <wp:docPr id="19" name="Picture 19"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27.35pt;margin-top:27.25pt;width:558pt;height:123.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" filled="f" stroked="f">
                <v:textbox inset="0,0,0,0">
                  <w:txbxContent>
                    <w:p w:rsidR="009A13DC" w:rsidRDefault="009A13DC" w:rsidP="009A13DC">
                      <w:r>
                        <w:rPr>
                          <w:noProof/>
                          <w:lang w:eastAsia="es-MX"/>
                        </w:rPr>
                        <w:drawing>
                          <wp:inline distT="0" distB="0" distL="0" distR="0" wp14:anchorId="258ECECF" wp14:editId="72A090C5">
                            <wp:extent cx="7089775" cy="1567815"/>
                            <wp:effectExtent l="0" t="0" r="0" b="0"/>
                            <wp:docPr id="20" name="Picture 20"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r>
                        <w:rPr>
                          <w:noProof/>
                          <w:lang w:eastAsia="es-MX"/>
                        </w:rPr>
                        <w:drawing>
                          <wp:inline distT="0" distB="0" distL="0" distR="0" wp14:anchorId="14DED0E7" wp14:editId="4300E0CB">
                            <wp:extent cx="7089775" cy="1567815"/>
                            <wp:effectExtent l="0" t="0" r="0" b="0"/>
                            <wp:docPr id="19" name="Picture 19"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JIT_rpt_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775" cy="1567815"/>
                                    </a:xfrm>
                                    <a:prstGeom prst="rect">
                                      <a:avLst/>
                                    </a:prstGeom>
                                    <a:noFill/>
                                    <a:ln>
                                      <a:noFill/>
                                    </a:ln>
                                  </pic:spPr>
                                </pic:pic>
                              </a:graphicData>
                            </a:graphic>
                          </wp:inline>
                        </w:drawing>
                      </w:r>
                    </w:p>
                  </w:txbxContent>
                </v:textbox>
                <w10:wrap anchorx="page" anchory="page"/>
              </v:shape>
            </w:pict>
          </mc:Fallback>
        </mc:AlternateContent>
      </w:r>
    </w:p>
    <w:p w:rsidR="00B03A7B" w:rsidRDefault="00AC0CE3"/>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9A13DC" w:rsidRDefault="009A13DC"/>
    <w:p w:rsidR="00D77AD4" w:rsidRDefault="00D77AD4" w:rsidP="007C4DFD">
      <w:pPr>
        <w:spacing w:after="120" w:line="240" w:lineRule="auto"/>
      </w:pPr>
    </w:p>
    <w:p w:rsidR="00041690" w:rsidRDefault="00041690" w:rsidP="001850B7">
      <w:pPr>
        <w:spacing w:after="120" w:line="240" w:lineRule="auto"/>
      </w:pPr>
    </w:p>
    <w:p w:rsidR="00C5137F" w:rsidRPr="006B0AB3" w:rsidRDefault="00C5137F" w:rsidP="001850B7">
      <w:pPr>
        <w:spacing w:after="120" w:line="240" w:lineRule="auto"/>
        <w:rPr>
          <w:b/>
          <w:sz w:val="28"/>
          <w:szCs w:val="28"/>
          <w:lang w:val="en-US"/>
        </w:rPr>
      </w:pPr>
      <w:r w:rsidRPr="006B0AB3">
        <w:rPr>
          <w:b/>
          <w:sz w:val="28"/>
          <w:szCs w:val="28"/>
          <w:lang w:val="en-US"/>
        </w:rPr>
        <w:lastRenderedPageBreak/>
        <w:t>Table of Contents</w:t>
      </w:r>
    </w:p>
    <w:p w:rsidR="00C5137F" w:rsidRDefault="00C5137F" w:rsidP="001850B7">
      <w:pPr>
        <w:spacing w:after="120" w:line="240" w:lineRule="auto"/>
        <w:rPr>
          <w:lang w:val="en-US"/>
        </w:rPr>
      </w:pPr>
      <w:r>
        <w:rPr>
          <w:lang w:val="en-US"/>
        </w:rPr>
        <w:t>Abstract</w:t>
      </w:r>
      <w:r>
        <w:rPr>
          <w:lang w:val="en-US"/>
        </w:rPr>
        <w:tab/>
      </w:r>
      <w:r>
        <w:rPr>
          <w:lang w:val="en-US"/>
        </w:rPr>
        <w:tab/>
      </w:r>
      <w:r>
        <w:rPr>
          <w:lang w:val="en-US"/>
        </w:rPr>
        <w:tab/>
        <w:t>2</w:t>
      </w:r>
    </w:p>
    <w:p w:rsidR="00C5137F" w:rsidRDefault="00C5137F" w:rsidP="001850B7">
      <w:pPr>
        <w:spacing w:after="120" w:line="240" w:lineRule="auto"/>
        <w:rPr>
          <w:lang w:val="en-US"/>
        </w:rPr>
      </w:pPr>
      <w:r>
        <w:rPr>
          <w:lang w:val="en-US"/>
        </w:rPr>
        <w:t>Introduction</w:t>
      </w:r>
      <w:r>
        <w:rPr>
          <w:lang w:val="en-US"/>
        </w:rPr>
        <w:tab/>
      </w:r>
      <w:r>
        <w:rPr>
          <w:lang w:val="en-US"/>
        </w:rPr>
        <w:tab/>
      </w:r>
      <w:r>
        <w:rPr>
          <w:lang w:val="en-US"/>
        </w:rPr>
        <w:tab/>
        <w:t>3</w:t>
      </w:r>
    </w:p>
    <w:p w:rsidR="00C5137F" w:rsidRDefault="00C5137F" w:rsidP="001850B7">
      <w:pPr>
        <w:spacing w:after="120" w:line="240" w:lineRule="auto"/>
        <w:rPr>
          <w:lang w:val="en-US"/>
        </w:rPr>
      </w:pPr>
      <w:r>
        <w:rPr>
          <w:lang w:val="en-US"/>
        </w:rPr>
        <w:t>Design Process</w:t>
      </w:r>
      <w:r>
        <w:rPr>
          <w:lang w:val="en-US"/>
        </w:rPr>
        <w:tab/>
      </w:r>
      <w:r>
        <w:rPr>
          <w:lang w:val="en-US"/>
        </w:rPr>
        <w:tab/>
      </w:r>
      <w:r>
        <w:rPr>
          <w:lang w:val="en-US"/>
        </w:rPr>
        <w:tab/>
        <w:t>4</w:t>
      </w:r>
    </w:p>
    <w:p w:rsidR="00C5137F" w:rsidRDefault="00785283" w:rsidP="001850B7">
      <w:pPr>
        <w:spacing w:after="120" w:line="240" w:lineRule="auto"/>
        <w:rPr>
          <w:lang w:val="en-US"/>
        </w:rPr>
      </w:pPr>
      <w:r>
        <w:rPr>
          <w:lang w:val="en-US"/>
        </w:rPr>
        <w:t>Evaluation of D</w:t>
      </w:r>
      <w:r w:rsidR="00C5137F">
        <w:rPr>
          <w:lang w:val="en-US"/>
        </w:rPr>
        <w:t>esign</w:t>
      </w:r>
      <w:r w:rsidR="00C5137F">
        <w:rPr>
          <w:lang w:val="en-US"/>
        </w:rPr>
        <w:tab/>
      </w:r>
      <w:r w:rsidR="00C5137F">
        <w:rPr>
          <w:lang w:val="en-US"/>
        </w:rPr>
        <w:tab/>
        <w:t>5</w:t>
      </w:r>
      <w:r>
        <w:rPr>
          <w:lang w:val="en-US"/>
        </w:rPr>
        <w:t xml:space="preserve"> – 10</w:t>
      </w:r>
    </w:p>
    <w:p w:rsidR="00785283" w:rsidRDefault="00785283" w:rsidP="001850B7">
      <w:pPr>
        <w:spacing w:after="120" w:line="240" w:lineRule="auto"/>
        <w:rPr>
          <w:lang w:val="en-US"/>
        </w:rPr>
      </w:pPr>
      <w:r>
        <w:rPr>
          <w:lang w:val="en-US"/>
        </w:rPr>
        <w:t>Optimization of Design</w:t>
      </w:r>
      <w:r>
        <w:rPr>
          <w:lang w:val="en-US"/>
        </w:rPr>
        <w:tab/>
      </w:r>
      <w:r>
        <w:rPr>
          <w:lang w:val="en-US"/>
        </w:rPr>
        <w:tab/>
        <w:t>11 – 12</w:t>
      </w:r>
    </w:p>
    <w:p w:rsidR="006A5B32" w:rsidRDefault="006A5B32" w:rsidP="001850B7">
      <w:pPr>
        <w:spacing w:after="120" w:line="240" w:lineRule="auto"/>
        <w:rPr>
          <w:lang w:val="en-US"/>
        </w:rPr>
      </w:pPr>
      <w:r>
        <w:rPr>
          <w:lang w:val="en-US"/>
        </w:rPr>
        <w:t>References</w:t>
      </w:r>
      <w:r>
        <w:rPr>
          <w:lang w:val="en-US"/>
        </w:rPr>
        <w:tab/>
      </w:r>
      <w:r>
        <w:rPr>
          <w:lang w:val="en-US"/>
        </w:rPr>
        <w:tab/>
      </w:r>
      <w:r>
        <w:rPr>
          <w:lang w:val="en-US"/>
        </w:rPr>
        <w:tab/>
        <w:t>13</w:t>
      </w:r>
    </w:p>
    <w:p w:rsidR="006A5B32" w:rsidRDefault="006A5B32" w:rsidP="001850B7">
      <w:pPr>
        <w:spacing w:after="120" w:line="240" w:lineRule="auto"/>
        <w:rPr>
          <w:lang w:val="en-US"/>
        </w:rPr>
      </w:pPr>
      <w:r>
        <w:rPr>
          <w:lang w:val="en-US"/>
        </w:rPr>
        <w:t>Appendix</w:t>
      </w:r>
      <w:r>
        <w:rPr>
          <w:lang w:val="en-US"/>
        </w:rPr>
        <w:tab/>
      </w:r>
      <w:r>
        <w:rPr>
          <w:lang w:val="en-US"/>
        </w:rPr>
        <w:tab/>
      </w:r>
      <w:r>
        <w:rPr>
          <w:lang w:val="en-US"/>
        </w:rPr>
        <w:tab/>
        <w:t>14</w:t>
      </w:r>
    </w:p>
    <w:p w:rsidR="00785283" w:rsidRPr="00C5137F" w:rsidRDefault="00785283" w:rsidP="001850B7">
      <w:pPr>
        <w:spacing w:after="120" w:line="240" w:lineRule="auto"/>
        <w:rPr>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C5137F" w:rsidRDefault="00C5137F" w:rsidP="001850B7">
      <w:pPr>
        <w:spacing w:after="120" w:line="240" w:lineRule="auto"/>
        <w:rPr>
          <w:b/>
          <w:lang w:val="en-US"/>
        </w:rPr>
      </w:pPr>
    </w:p>
    <w:p w:rsidR="00452818" w:rsidRDefault="00452818" w:rsidP="001850B7">
      <w:pPr>
        <w:spacing w:after="120" w:line="240" w:lineRule="auto"/>
        <w:rPr>
          <w:b/>
          <w:lang w:val="en-US"/>
        </w:rPr>
      </w:pPr>
    </w:p>
    <w:p w:rsidR="00CE29CD" w:rsidRPr="006B0AB3" w:rsidRDefault="00CE29CD" w:rsidP="001850B7">
      <w:pPr>
        <w:spacing w:after="120" w:line="240" w:lineRule="auto"/>
        <w:rPr>
          <w:b/>
          <w:sz w:val="28"/>
          <w:szCs w:val="28"/>
          <w:lang w:val="en-US"/>
        </w:rPr>
      </w:pPr>
      <w:r w:rsidRPr="006B0AB3">
        <w:rPr>
          <w:b/>
          <w:sz w:val="28"/>
          <w:szCs w:val="28"/>
          <w:lang w:val="en-US"/>
        </w:rPr>
        <w:lastRenderedPageBreak/>
        <w:t>Abstract</w:t>
      </w:r>
    </w:p>
    <w:p w:rsidR="00CE29CD" w:rsidRPr="00250E6C" w:rsidRDefault="00CE29CD" w:rsidP="00C5137F">
      <w:pPr>
        <w:spacing w:after="120" w:line="240" w:lineRule="auto"/>
        <w:ind w:firstLine="708"/>
        <w:rPr>
          <w:lang w:val="en-US"/>
        </w:rPr>
      </w:pPr>
      <w:r w:rsidRPr="00250E6C">
        <w:rPr>
          <w:lang w:val="en-US"/>
        </w:rPr>
        <w:t xml:space="preserve">This report contains a detailed evaluation of an </w:t>
      </w:r>
      <w:r w:rsidR="00C5137F">
        <w:rPr>
          <w:lang w:val="en-US"/>
        </w:rPr>
        <w:t>injection molding simulation created using the CAE software Autodesk Simulation Moldflow Advisor 2015. The evaluati</w:t>
      </w:r>
      <w:r w:rsidR="006B0AB3">
        <w:rPr>
          <w:lang w:val="en-US"/>
        </w:rPr>
        <w:t>on and optimization was done for a mold design of</w:t>
      </w:r>
      <w:r w:rsidR="00C5137F">
        <w:rPr>
          <w:lang w:val="en-US"/>
        </w:rPr>
        <w:t xml:space="preserve"> a telephone handset</w:t>
      </w:r>
      <w:r w:rsidR="006B0AB3">
        <w:rPr>
          <w:lang w:val="en-US"/>
        </w:rPr>
        <w:t>, a specific material selection process, gate location suitability analysis as well as a few heat calibration analysis were made and presented with data and images from the software according to the mold design in order to</w:t>
      </w:r>
      <w:r w:rsidR="005A0631">
        <w:rPr>
          <w:lang w:val="en-US"/>
        </w:rPr>
        <w:t xml:space="preserve"> display the entire injection molding process</w:t>
      </w:r>
      <w:r w:rsidR="006B0AB3">
        <w:rPr>
          <w:lang w:val="en-US"/>
        </w:rPr>
        <w:t xml:space="preserve"> regarding mechanical properties, fill time</w:t>
      </w:r>
      <w:r w:rsidR="005A0631">
        <w:rPr>
          <w:lang w:val="en-US"/>
        </w:rPr>
        <w:t>, deformations</w:t>
      </w:r>
      <w:r w:rsidR="006B0AB3">
        <w:rPr>
          <w:lang w:val="en-US"/>
        </w:rPr>
        <w:t xml:space="preserve"> and </w:t>
      </w:r>
      <w:r w:rsidR="005A0631">
        <w:rPr>
          <w:lang w:val="en-US"/>
        </w:rPr>
        <w:t xml:space="preserve">potential </w:t>
      </w:r>
      <w:r w:rsidR="006B0AB3">
        <w:rPr>
          <w:lang w:val="en-US"/>
        </w:rPr>
        <w:t>cost.</w:t>
      </w: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CE29CD" w:rsidRPr="00250E6C" w:rsidRDefault="00CE29CD" w:rsidP="001850B7">
      <w:pPr>
        <w:spacing w:after="120" w:line="240" w:lineRule="auto"/>
        <w:rPr>
          <w:b/>
          <w:lang w:val="en-US"/>
        </w:rPr>
      </w:pPr>
    </w:p>
    <w:p w:rsidR="00785283" w:rsidRDefault="00785283" w:rsidP="001850B7">
      <w:pPr>
        <w:spacing w:after="120" w:line="240" w:lineRule="auto"/>
        <w:rPr>
          <w:b/>
          <w:lang w:val="en-US"/>
        </w:rPr>
      </w:pPr>
    </w:p>
    <w:p w:rsidR="00CE29CD" w:rsidRPr="006B0AB3" w:rsidRDefault="00CE29CD" w:rsidP="001850B7">
      <w:pPr>
        <w:spacing w:after="120" w:line="240" w:lineRule="auto"/>
        <w:rPr>
          <w:b/>
          <w:sz w:val="28"/>
          <w:szCs w:val="28"/>
          <w:lang w:val="en-US"/>
        </w:rPr>
      </w:pPr>
      <w:r w:rsidRPr="006B0AB3">
        <w:rPr>
          <w:b/>
          <w:sz w:val="28"/>
          <w:szCs w:val="28"/>
          <w:lang w:val="en-US"/>
        </w:rPr>
        <w:lastRenderedPageBreak/>
        <w:t>Introduction</w:t>
      </w:r>
    </w:p>
    <w:p w:rsidR="00CE29CD" w:rsidRDefault="00263FF7" w:rsidP="001850B7">
      <w:pPr>
        <w:spacing w:after="120" w:line="240" w:lineRule="auto"/>
        <w:rPr>
          <w:b/>
          <w:lang w:val="en-US"/>
        </w:rPr>
      </w:pPr>
      <w:r w:rsidRPr="00250E6C">
        <w:rPr>
          <w:b/>
          <w:lang w:val="en-US"/>
        </w:rPr>
        <w:t>Project Objectives</w:t>
      </w:r>
    </w:p>
    <w:p w:rsidR="006B0AB3" w:rsidRPr="006B0AB3" w:rsidRDefault="006B0AB3" w:rsidP="001850B7">
      <w:pPr>
        <w:spacing w:after="120" w:line="240" w:lineRule="auto"/>
        <w:rPr>
          <w:lang w:val="en-US"/>
        </w:rPr>
      </w:pPr>
      <w:r>
        <w:rPr>
          <w:lang w:val="en-US"/>
        </w:rPr>
        <w:tab/>
        <w:t>The main objective</w:t>
      </w:r>
      <w:r w:rsidR="005A0631">
        <w:rPr>
          <w:lang w:val="en-US"/>
        </w:rPr>
        <w:t>s of this project are</w:t>
      </w:r>
      <w:r>
        <w:rPr>
          <w:lang w:val="en-US"/>
        </w:rPr>
        <w:t xml:space="preserve"> to create, evaluate, record and present</w:t>
      </w:r>
      <w:r w:rsidR="005A0631">
        <w:rPr>
          <w:lang w:val="en-US"/>
        </w:rPr>
        <w:t xml:space="preserve"> the</w:t>
      </w:r>
      <w:r>
        <w:rPr>
          <w:lang w:val="en-US"/>
        </w:rPr>
        <w:t xml:space="preserve"> set up regarding th</w:t>
      </w:r>
      <w:r w:rsidR="005A0631">
        <w:rPr>
          <w:lang w:val="en-US"/>
        </w:rPr>
        <w:t>e injection molding process for a telephone</w:t>
      </w:r>
      <w:r>
        <w:rPr>
          <w:lang w:val="en-US"/>
        </w:rPr>
        <w:t xml:space="preserve"> handset housing </w:t>
      </w:r>
      <w:r w:rsidR="005A0631">
        <w:rPr>
          <w:lang w:val="en-US"/>
        </w:rPr>
        <w:t>mold design. As well as then optimize the evaluation in order to potentially obtain the best possible injection mold</w:t>
      </w:r>
      <w:r w:rsidR="005708AD">
        <w:rPr>
          <w:lang w:val="en-US"/>
        </w:rPr>
        <w:t>ing process.</w:t>
      </w:r>
    </w:p>
    <w:p w:rsidR="00263FF7" w:rsidRPr="00250E6C" w:rsidRDefault="00263FF7" w:rsidP="001850B7">
      <w:pPr>
        <w:spacing w:after="120" w:line="240" w:lineRule="auto"/>
        <w:rPr>
          <w:b/>
          <w:lang w:val="en-US"/>
        </w:rPr>
      </w:pPr>
      <w:r w:rsidRPr="00250E6C">
        <w:rPr>
          <w:b/>
          <w:lang w:val="en-US"/>
        </w:rPr>
        <w:t>Description of Product Functions</w:t>
      </w:r>
    </w:p>
    <w:p w:rsidR="00263FF7" w:rsidRDefault="005708AD" w:rsidP="001850B7">
      <w:pPr>
        <w:spacing w:after="120" w:line="240" w:lineRule="auto"/>
        <w:rPr>
          <w:lang w:val="en-US"/>
        </w:rPr>
      </w:pPr>
      <w:r>
        <w:rPr>
          <w:b/>
          <w:lang w:val="en-US"/>
        </w:rPr>
        <w:tab/>
      </w:r>
      <w:r>
        <w:rPr>
          <w:lang w:val="en-US"/>
        </w:rPr>
        <w:t>The telephone housing handset has a simple function, to retain and protect the electronic system that will be inside of it once the telephone is assembled.</w:t>
      </w:r>
    </w:p>
    <w:p w:rsidR="005708AD" w:rsidRPr="005708AD" w:rsidRDefault="005708AD" w:rsidP="001850B7">
      <w:pPr>
        <w:spacing w:after="120" w:line="240" w:lineRule="auto"/>
        <w:rPr>
          <w:lang w:val="en-US"/>
        </w:rPr>
      </w:pPr>
      <w:r>
        <w:rPr>
          <w:lang w:val="en-US"/>
        </w:rPr>
        <w:tab/>
        <w:t xml:space="preserve">To </w:t>
      </w:r>
      <w:r w:rsidR="00E75E40">
        <w:rPr>
          <w:lang w:val="en-US"/>
        </w:rPr>
        <w:t>achieve it’s function</w:t>
      </w:r>
      <w:r>
        <w:rPr>
          <w:lang w:val="en-US"/>
        </w:rPr>
        <w:t xml:space="preserve"> there are several desirable f</w:t>
      </w:r>
      <w:r w:rsidR="00E75E40">
        <w:rPr>
          <w:lang w:val="en-US"/>
        </w:rPr>
        <w:t>eatures regarding the final product that can be pointed out such as high enough density for good rigidity and low cost.</w:t>
      </w: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263FF7" w:rsidRPr="00250E6C" w:rsidRDefault="00263FF7" w:rsidP="001850B7">
      <w:pPr>
        <w:spacing w:after="120" w:line="240" w:lineRule="auto"/>
        <w:rPr>
          <w:b/>
          <w:lang w:val="en-US"/>
        </w:rPr>
      </w:pPr>
    </w:p>
    <w:p w:rsidR="00785283" w:rsidRDefault="00785283" w:rsidP="001850B7">
      <w:pPr>
        <w:spacing w:after="120" w:line="240" w:lineRule="auto"/>
        <w:rPr>
          <w:b/>
          <w:lang w:val="en-US"/>
        </w:rPr>
      </w:pPr>
    </w:p>
    <w:p w:rsidR="00263FF7" w:rsidRPr="006B0AB3" w:rsidRDefault="00250E6C" w:rsidP="001850B7">
      <w:pPr>
        <w:spacing w:after="120" w:line="240" w:lineRule="auto"/>
        <w:rPr>
          <w:b/>
          <w:sz w:val="28"/>
          <w:szCs w:val="28"/>
          <w:lang w:val="en-US"/>
        </w:rPr>
      </w:pPr>
      <w:r w:rsidRPr="006B0AB3">
        <w:rPr>
          <w:b/>
          <w:sz w:val="28"/>
          <w:szCs w:val="28"/>
          <w:lang w:val="en-US"/>
        </w:rPr>
        <w:lastRenderedPageBreak/>
        <w:t>Design Process</w:t>
      </w:r>
    </w:p>
    <w:p w:rsidR="00250E6C" w:rsidRPr="00250E6C" w:rsidRDefault="00250E6C" w:rsidP="001850B7">
      <w:pPr>
        <w:spacing w:after="120" w:line="240" w:lineRule="auto"/>
        <w:rPr>
          <w:b/>
          <w:lang w:val="en-US"/>
        </w:rPr>
      </w:pPr>
      <w:r w:rsidRPr="00250E6C">
        <w:rPr>
          <w:b/>
          <w:lang w:val="en-US"/>
        </w:rPr>
        <w:t>Material selection</w:t>
      </w:r>
    </w:p>
    <w:p w:rsidR="00250E6C" w:rsidRDefault="000E33FF" w:rsidP="001850B7">
      <w:pPr>
        <w:spacing w:after="120" w:line="240" w:lineRule="auto"/>
        <w:rPr>
          <w:lang w:val="en-US"/>
        </w:rPr>
      </w:pPr>
      <w:r>
        <w:rPr>
          <w:lang w:val="en-US"/>
        </w:rPr>
        <w:tab/>
        <w:t xml:space="preserve">The two top kinds of resin considered for this injection mold are ABS (Acrylonitrile Butadiene Styrene) standard medium-impact </w:t>
      </w:r>
      <w:proofErr w:type="spellStart"/>
      <w:r>
        <w:rPr>
          <w:lang w:val="en-US"/>
        </w:rPr>
        <w:t>Lustran</w:t>
      </w:r>
      <w:proofErr w:type="spellEnd"/>
      <w:r>
        <w:rPr>
          <w:lang w:val="en-US"/>
        </w:rPr>
        <w:t>® 248 and HDPE</w:t>
      </w:r>
      <w:r w:rsidR="000B1859">
        <w:rPr>
          <w:lang w:val="en-US"/>
        </w:rPr>
        <w:t>.</w:t>
      </w:r>
    </w:p>
    <w:p w:rsidR="000B1859" w:rsidRPr="00B93A13" w:rsidRDefault="000B1859" w:rsidP="00B93A13">
      <w:pPr>
        <w:spacing w:after="120" w:line="240" w:lineRule="auto"/>
        <w:rPr>
          <w:lang w:val="en-US"/>
        </w:rPr>
      </w:pPr>
      <w:r>
        <w:rPr>
          <w:lang w:val="en-US"/>
        </w:rPr>
        <w:tab/>
        <w:t xml:space="preserve">By using a browser material comparison tool form </w:t>
      </w:r>
      <w:proofErr w:type="spellStart"/>
      <w:r>
        <w:rPr>
          <w:lang w:val="en-US"/>
        </w:rPr>
        <w:t>Vanderveer</w:t>
      </w:r>
      <w:proofErr w:type="spellEnd"/>
      <w:r>
        <w:rPr>
          <w:lang w:val="en-US"/>
        </w:rPr>
        <w:t xml:space="preserve"> Industrial Plastics a handy evaluation can be seen of these two types of plastics.</w:t>
      </w:r>
      <w:r w:rsidR="00F10955">
        <w:rPr>
          <w:lang w:val="en-US"/>
        </w:rPr>
        <w:t xml:space="preserve"> An image of the snapshot taken from the website can be seen below and is referenced below the figure description.</w:t>
      </w:r>
    </w:p>
    <w:p w:rsidR="00250E6C" w:rsidRDefault="000B1859" w:rsidP="001850B7">
      <w:pPr>
        <w:spacing w:after="120" w:line="240" w:lineRule="auto"/>
        <w:rPr>
          <w:b/>
          <w:lang w:val="en-US"/>
        </w:rPr>
      </w:pPr>
      <w:r>
        <w:rPr>
          <w:noProof/>
          <w:lang w:eastAsia="es-MX"/>
        </w:rPr>
        <w:drawing>
          <wp:inline distT="0" distB="0" distL="0" distR="0" wp14:anchorId="4FF6E694" wp14:editId="3465C662">
            <wp:extent cx="5880876" cy="39319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9" b="2057"/>
                    <a:stretch/>
                  </pic:blipFill>
                  <pic:spPr bwMode="auto">
                    <a:xfrm>
                      <a:off x="0" y="0"/>
                      <a:ext cx="5943601" cy="3973857"/>
                    </a:xfrm>
                    <a:prstGeom prst="rect">
                      <a:avLst/>
                    </a:prstGeom>
                    <a:ln>
                      <a:noFill/>
                    </a:ln>
                    <a:extLst>
                      <a:ext uri="{53640926-AAD7-44D8-BBD7-CCE9431645EC}">
                        <a14:shadowObscured xmlns:a14="http://schemas.microsoft.com/office/drawing/2010/main"/>
                      </a:ext>
                    </a:extLst>
                  </pic:spPr>
                </pic:pic>
              </a:graphicData>
            </a:graphic>
          </wp:inline>
        </w:drawing>
      </w:r>
    </w:p>
    <w:p w:rsidR="000B1859" w:rsidRDefault="000B1859" w:rsidP="000B1859">
      <w:pPr>
        <w:spacing w:after="120" w:line="240" w:lineRule="auto"/>
        <w:jc w:val="center"/>
        <w:rPr>
          <w:b/>
          <w:noProof/>
          <w:lang w:val="en-US" w:eastAsia="es-MX"/>
        </w:rPr>
      </w:pPr>
      <w:r w:rsidRPr="000B1859">
        <w:rPr>
          <w:b/>
          <w:noProof/>
          <w:lang w:val="en-US" w:eastAsia="es-MX"/>
        </w:rPr>
        <w:t>Fig 1; Snapshoot taken from Vanderveer Industrial Plastics</w:t>
      </w:r>
      <w:r>
        <w:rPr>
          <w:b/>
          <w:noProof/>
          <w:lang w:val="en-US" w:eastAsia="es-MX"/>
        </w:rPr>
        <w:t xml:space="preserve"> Material Selection Tool</w:t>
      </w:r>
    </w:p>
    <w:p w:rsidR="000B1859" w:rsidRDefault="000B1859" w:rsidP="000B1859">
      <w:pPr>
        <w:spacing w:after="120" w:line="240" w:lineRule="auto"/>
        <w:jc w:val="center"/>
        <w:rPr>
          <w:b/>
          <w:lang w:val="en-US"/>
        </w:rPr>
      </w:pPr>
      <w:r w:rsidRPr="000B1859">
        <w:rPr>
          <w:b/>
          <w:lang w:val="en-US"/>
        </w:rPr>
        <w:t>http://www.vanderveerplastics.com/compare-materials.html?sel1=abs-machined-parts&amp;sel2=hdpe</w:t>
      </w:r>
    </w:p>
    <w:p w:rsidR="000B1859" w:rsidRDefault="000B1859" w:rsidP="000B1859">
      <w:pPr>
        <w:spacing w:after="120" w:line="240" w:lineRule="auto"/>
        <w:rPr>
          <w:lang w:val="en-US"/>
        </w:rPr>
      </w:pPr>
      <w:r>
        <w:rPr>
          <w:b/>
          <w:lang w:val="en-US"/>
        </w:rPr>
        <w:tab/>
      </w:r>
      <w:r w:rsidR="00BA4C85" w:rsidRPr="00BA4C85">
        <w:rPr>
          <w:lang w:val="en-US"/>
        </w:rPr>
        <w:t>According to this comparison</w:t>
      </w:r>
      <w:r w:rsidR="00BA4C85">
        <w:rPr>
          <w:b/>
          <w:lang w:val="en-US"/>
        </w:rPr>
        <w:t xml:space="preserve"> </w:t>
      </w:r>
      <w:r w:rsidR="00BA4C85">
        <w:rPr>
          <w:lang w:val="en-US"/>
        </w:rPr>
        <w:t>t</w:t>
      </w:r>
      <w:r>
        <w:rPr>
          <w:lang w:val="en-US"/>
        </w:rPr>
        <w:t xml:space="preserve">he standard ABS </w:t>
      </w:r>
      <w:r w:rsidR="00BA4C85">
        <w:rPr>
          <w:lang w:val="en-US"/>
        </w:rPr>
        <w:t>has a higher tensile strength and flexural modulus and a lower coefficient of linear thermal expansion, meaning that the final product created using ABS will have stronger desired properties such as rigidity, and also the injection of the resin will have less warpage and shrinkage due to the lower coefficient of linear thermal expansion.</w:t>
      </w:r>
    </w:p>
    <w:p w:rsidR="00BA4C85" w:rsidRDefault="00BA4C85" w:rsidP="000B1859">
      <w:pPr>
        <w:spacing w:after="120" w:line="240" w:lineRule="auto"/>
        <w:rPr>
          <w:lang w:val="en-US"/>
        </w:rPr>
      </w:pPr>
      <w:r>
        <w:rPr>
          <w:lang w:val="en-US"/>
        </w:rPr>
        <w:tab/>
        <w:t xml:space="preserve">Thus choosing the </w:t>
      </w:r>
      <w:r w:rsidRPr="00BA4C85">
        <w:rPr>
          <w:lang w:val="en-US"/>
        </w:rPr>
        <w:t>ABS (Acrylonitrile Butadiene Styrene) standar</w:t>
      </w:r>
      <w:r>
        <w:rPr>
          <w:lang w:val="en-US"/>
        </w:rPr>
        <w:t xml:space="preserve">d medium-impact </w:t>
      </w:r>
      <w:proofErr w:type="spellStart"/>
      <w:r>
        <w:rPr>
          <w:lang w:val="en-US"/>
        </w:rPr>
        <w:t>Lustran</w:t>
      </w:r>
      <w:proofErr w:type="spellEnd"/>
      <w:r>
        <w:rPr>
          <w:lang w:val="en-US"/>
        </w:rPr>
        <w:t>® 248 over HDPE seems to be the better option.</w:t>
      </w:r>
    </w:p>
    <w:p w:rsidR="00F10955" w:rsidRDefault="00F10955" w:rsidP="001850B7">
      <w:pPr>
        <w:spacing w:after="120" w:line="240" w:lineRule="auto"/>
        <w:rPr>
          <w:lang w:val="en-US"/>
        </w:rPr>
      </w:pPr>
      <w:r>
        <w:rPr>
          <w:lang w:val="en-US"/>
        </w:rPr>
        <w:tab/>
      </w:r>
      <w:proofErr w:type="spellStart"/>
      <w:r w:rsidR="00B93A13">
        <w:rPr>
          <w:lang w:val="en-US"/>
        </w:rPr>
        <w:t>Lustran</w:t>
      </w:r>
      <w:proofErr w:type="spellEnd"/>
      <w:r w:rsidR="00B93A13">
        <w:rPr>
          <w:lang w:val="en-US"/>
        </w:rPr>
        <w:t xml:space="preserve">® 248 is a multi-purpose resin which offers a good balance of mechanical properties. </w:t>
      </w:r>
      <w:r>
        <w:rPr>
          <w:lang w:val="en-US"/>
        </w:rPr>
        <w:t xml:space="preserve">Luckily a plastic research and manufacturing company named INEOS STYROLUTION provides in good faith a highly detailed ASTM technical data sheet for </w:t>
      </w:r>
      <w:proofErr w:type="spellStart"/>
      <w:r>
        <w:rPr>
          <w:lang w:val="en-US"/>
        </w:rPr>
        <w:t>Lustran</w:t>
      </w:r>
      <w:proofErr w:type="spellEnd"/>
      <w:r w:rsidR="00B93A13">
        <w:rPr>
          <w:lang w:val="en-US"/>
        </w:rPr>
        <w:t>®</w:t>
      </w:r>
      <w:r>
        <w:rPr>
          <w:lang w:val="en-US"/>
        </w:rPr>
        <w:t xml:space="preserve"> 248. Please refer to this reports appendix where the data sheet is attached further information on </w:t>
      </w:r>
      <w:proofErr w:type="spellStart"/>
      <w:r>
        <w:rPr>
          <w:lang w:val="en-US"/>
        </w:rPr>
        <w:t>Lustran</w:t>
      </w:r>
      <w:proofErr w:type="spellEnd"/>
      <w:r w:rsidR="00B93A13">
        <w:rPr>
          <w:lang w:val="en-US"/>
        </w:rPr>
        <w:t>®</w:t>
      </w:r>
      <w:r>
        <w:rPr>
          <w:lang w:val="en-US"/>
        </w:rPr>
        <w:t xml:space="preserve"> 248.</w:t>
      </w:r>
    </w:p>
    <w:p w:rsidR="00785283" w:rsidRDefault="00785283" w:rsidP="001850B7">
      <w:pPr>
        <w:spacing w:after="120" w:line="240" w:lineRule="auto"/>
        <w:rPr>
          <w:lang w:val="en-US"/>
        </w:rPr>
      </w:pPr>
    </w:p>
    <w:p w:rsidR="00250E6C" w:rsidRPr="00F10955" w:rsidRDefault="00250E6C" w:rsidP="001850B7">
      <w:pPr>
        <w:spacing w:after="120" w:line="240" w:lineRule="auto"/>
        <w:rPr>
          <w:lang w:val="en-US"/>
        </w:rPr>
      </w:pPr>
      <w:r w:rsidRPr="006B0AB3">
        <w:rPr>
          <w:b/>
          <w:sz w:val="28"/>
          <w:szCs w:val="28"/>
          <w:lang w:val="en-US"/>
        </w:rPr>
        <w:lastRenderedPageBreak/>
        <w:t>Evaluation of Design</w:t>
      </w:r>
    </w:p>
    <w:p w:rsidR="00933965" w:rsidRPr="00933965" w:rsidRDefault="00933965" w:rsidP="00933965">
      <w:pPr>
        <w:pStyle w:val="ListParagraph"/>
        <w:numPr>
          <w:ilvl w:val="0"/>
          <w:numId w:val="6"/>
        </w:numPr>
        <w:spacing w:after="120" w:line="240" w:lineRule="auto"/>
        <w:rPr>
          <w:b/>
          <w:lang w:val="en-US"/>
        </w:rPr>
      </w:pPr>
      <w:r w:rsidRPr="00933965">
        <w:rPr>
          <w:b/>
          <w:lang w:val="en-US"/>
        </w:rPr>
        <w:t>Gate Location</w:t>
      </w:r>
    </w:p>
    <w:p w:rsidR="00933965" w:rsidRPr="00933965" w:rsidRDefault="00933965" w:rsidP="00933965">
      <w:pPr>
        <w:spacing w:after="120" w:line="240" w:lineRule="auto"/>
        <w:ind w:firstLine="360"/>
        <w:rPr>
          <w:lang w:val="en-US"/>
        </w:rPr>
      </w:pPr>
      <w:r>
        <w:rPr>
          <w:lang w:val="en-US"/>
        </w:rPr>
        <w:t>Autodesk Simulation Moldflow allows the user to obtain a recommendation image showing where the location of the injection gate would be most suitable, as shown in the figure below.</w:t>
      </w:r>
    </w:p>
    <w:p w:rsidR="00733C58" w:rsidRDefault="00733C58" w:rsidP="00733C58">
      <w:pPr>
        <w:spacing w:after="120" w:line="240" w:lineRule="auto"/>
        <w:jc w:val="center"/>
        <w:rPr>
          <w:b/>
          <w:lang w:val="en-US"/>
        </w:rPr>
      </w:pPr>
      <w:r>
        <w:rPr>
          <w:b/>
          <w:noProof/>
          <w:lang w:eastAsia="es-MX"/>
        </w:rPr>
        <w:drawing>
          <wp:inline distT="0" distB="0" distL="0" distR="0">
            <wp:extent cx="5943600" cy="2149442"/>
            <wp:effectExtent l="0" t="0" r="0" b="3810"/>
            <wp:docPr id="12" name="Picture 12" descr="C:\Users\ness\Pictures\Plastic Term Project\unname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ss\Pictures\Plastic Term Project\unnamed (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49442"/>
                    </a:xfrm>
                    <a:prstGeom prst="rect">
                      <a:avLst/>
                    </a:prstGeom>
                    <a:noFill/>
                    <a:ln>
                      <a:noFill/>
                    </a:ln>
                  </pic:spPr>
                </pic:pic>
              </a:graphicData>
            </a:graphic>
          </wp:inline>
        </w:drawing>
      </w:r>
    </w:p>
    <w:p w:rsidR="00733C58" w:rsidRDefault="00733C58" w:rsidP="00733C58">
      <w:pPr>
        <w:spacing w:after="120" w:line="240" w:lineRule="auto"/>
        <w:jc w:val="center"/>
        <w:rPr>
          <w:b/>
          <w:lang w:val="en-US"/>
        </w:rPr>
      </w:pPr>
      <w:r>
        <w:rPr>
          <w:b/>
          <w:lang w:val="en-US"/>
        </w:rPr>
        <w:t xml:space="preserve">Fig </w:t>
      </w:r>
      <w:r w:rsidR="00F10955">
        <w:rPr>
          <w:b/>
          <w:lang w:val="en-US"/>
        </w:rPr>
        <w:t>2</w:t>
      </w:r>
      <w:r>
        <w:rPr>
          <w:b/>
          <w:lang w:val="en-US"/>
        </w:rPr>
        <w:t>; Gate suitability analysis</w:t>
      </w:r>
    </w:p>
    <w:p w:rsidR="00933965" w:rsidRDefault="00933965" w:rsidP="00933965">
      <w:pPr>
        <w:spacing w:after="120" w:line="240" w:lineRule="auto"/>
        <w:rPr>
          <w:lang w:val="en-US"/>
        </w:rPr>
      </w:pPr>
      <w:r>
        <w:rPr>
          <w:b/>
          <w:lang w:val="en-US"/>
        </w:rPr>
        <w:tab/>
      </w:r>
      <w:r>
        <w:rPr>
          <w:lang w:val="en-US"/>
        </w:rPr>
        <w:t xml:space="preserve">The center of the mold appears to be the most suitable area for the gate location, and </w:t>
      </w:r>
      <w:proofErr w:type="gramStart"/>
      <w:r>
        <w:rPr>
          <w:lang w:val="en-US"/>
        </w:rPr>
        <w:t>the for</w:t>
      </w:r>
      <w:proofErr w:type="gramEnd"/>
      <w:r>
        <w:rPr>
          <w:lang w:val="en-US"/>
        </w:rPr>
        <w:t xml:space="preserve"> ends appear to be the least optimal according to the analysis, and thus a gate located in the center will be used for the initial evaluation of the mold design.</w:t>
      </w:r>
    </w:p>
    <w:p w:rsidR="00377B3B" w:rsidRDefault="00377B3B" w:rsidP="00933965">
      <w:pPr>
        <w:spacing w:after="120" w:line="240" w:lineRule="auto"/>
        <w:rPr>
          <w:lang w:val="en-US"/>
        </w:rPr>
      </w:pPr>
    </w:p>
    <w:p w:rsidR="00933965" w:rsidRDefault="00933965" w:rsidP="00933965">
      <w:pPr>
        <w:spacing w:after="120" w:line="240" w:lineRule="auto"/>
        <w:ind w:firstLine="708"/>
        <w:rPr>
          <w:b/>
          <w:lang w:val="en-US"/>
        </w:rPr>
      </w:pPr>
      <w:r w:rsidRPr="00933965">
        <w:rPr>
          <w:b/>
          <w:lang w:val="en-US"/>
        </w:rPr>
        <w:t>ii)</w:t>
      </w:r>
      <w:r w:rsidRPr="00933965">
        <w:rPr>
          <w:b/>
          <w:lang w:val="en-US"/>
        </w:rPr>
        <w:tab/>
      </w:r>
      <w:r>
        <w:rPr>
          <w:b/>
          <w:lang w:val="en-US"/>
        </w:rPr>
        <w:t>Fill Time</w:t>
      </w:r>
    </w:p>
    <w:p w:rsidR="00933965" w:rsidRPr="00933965" w:rsidRDefault="00933965" w:rsidP="00933965">
      <w:pPr>
        <w:spacing w:after="120" w:line="240" w:lineRule="auto"/>
        <w:ind w:firstLine="708"/>
        <w:rPr>
          <w:lang w:val="en-US"/>
        </w:rPr>
      </w:pPr>
      <w:r>
        <w:rPr>
          <w:lang w:val="en-US"/>
        </w:rPr>
        <w:t>The fill time refers to the amount of time it takes for the injected resin to completely fill the mold cavity</w:t>
      </w:r>
      <w:r w:rsidR="00C5137F">
        <w:rPr>
          <w:lang w:val="en-US"/>
        </w:rPr>
        <w:t>, with the gate located at the center an analysis shows a max fill time of 2.007 seconds,</w:t>
      </w:r>
      <w:r w:rsidR="00B93A13">
        <w:rPr>
          <w:lang w:val="en-US"/>
        </w:rPr>
        <w:t xml:space="preserve"> which is pretty good due to the gate location being in the middle,</w:t>
      </w:r>
      <w:r w:rsidR="00C5137F">
        <w:rPr>
          <w:lang w:val="en-US"/>
        </w:rPr>
        <w:t xml:space="preserve"> as seen in the figure below.</w:t>
      </w:r>
    </w:p>
    <w:p w:rsidR="00933965" w:rsidRDefault="00933965" w:rsidP="00933965">
      <w:pPr>
        <w:spacing w:after="120" w:line="240" w:lineRule="auto"/>
        <w:jc w:val="center"/>
        <w:rPr>
          <w:b/>
          <w:lang w:val="en-US"/>
        </w:rPr>
      </w:pPr>
      <w:r>
        <w:rPr>
          <w:b/>
          <w:noProof/>
          <w:lang w:eastAsia="es-MX"/>
        </w:rPr>
        <w:drawing>
          <wp:inline distT="0" distB="0" distL="0" distR="0" wp14:anchorId="235852C2" wp14:editId="0E6BAB87">
            <wp:extent cx="5943600" cy="2528069"/>
            <wp:effectExtent l="0" t="0" r="0" b="5715"/>
            <wp:docPr id="13" name="Picture 13" descr="C:\Users\ness\Pictures\Plastic Term Project\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s\Pictures\Plastic Term Project\unnamed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28069"/>
                    </a:xfrm>
                    <a:prstGeom prst="rect">
                      <a:avLst/>
                    </a:prstGeom>
                    <a:noFill/>
                    <a:ln>
                      <a:noFill/>
                    </a:ln>
                  </pic:spPr>
                </pic:pic>
              </a:graphicData>
            </a:graphic>
          </wp:inline>
        </w:drawing>
      </w:r>
    </w:p>
    <w:p w:rsidR="00B93A13" w:rsidRDefault="00933965" w:rsidP="00377B3B">
      <w:pPr>
        <w:spacing w:after="120" w:line="240" w:lineRule="auto"/>
        <w:jc w:val="center"/>
        <w:rPr>
          <w:b/>
          <w:lang w:val="en-US"/>
        </w:rPr>
      </w:pPr>
      <w:r>
        <w:rPr>
          <w:b/>
          <w:lang w:val="en-US"/>
        </w:rPr>
        <w:t xml:space="preserve">Fig </w:t>
      </w:r>
      <w:r w:rsidR="00F10955">
        <w:rPr>
          <w:b/>
          <w:lang w:val="en-US"/>
        </w:rPr>
        <w:t>3</w:t>
      </w:r>
      <w:r>
        <w:rPr>
          <w:b/>
          <w:lang w:val="en-US"/>
        </w:rPr>
        <w:t>; Fill time analysis</w:t>
      </w:r>
    </w:p>
    <w:p w:rsidR="00377B3B" w:rsidRDefault="00377B3B" w:rsidP="00377B3B">
      <w:pPr>
        <w:spacing w:after="120" w:line="240" w:lineRule="auto"/>
        <w:jc w:val="center"/>
        <w:rPr>
          <w:b/>
          <w:lang w:val="en-US"/>
        </w:rPr>
      </w:pPr>
    </w:p>
    <w:p w:rsidR="00B93A13" w:rsidRDefault="00B93A13" w:rsidP="00B93A13">
      <w:pPr>
        <w:pStyle w:val="ListParagraph"/>
        <w:numPr>
          <w:ilvl w:val="0"/>
          <w:numId w:val="7"/>
        </w:numPr>
        <w:spacing w:after="120" w:line="240" w:lineRule="auto"/>
        <w:rPr>
          <w:b/>
          <w:lang w:val="en-US"/>
        </w:rPr>
      </w:pPr>
      <w:r>
        <w:rPr>
          <w:b/>
          <w:lang w:val="en-US"/>
        </w:rPr>
        <w:lastRenderedPageBreak/>
        <w:t>Confidence of Fill</w:t>
      </w:r>
    </w:p>
    <w:p w:rsidR="00B93A13" w:rsidRDefault="00B93A13" w:rsidP="00B93A13">
      <w:pPr>
        <w:spacing w:after="120" w:line="240" w:lineRule="auto"/>
        <w:ind w:left="360" w:firstLine="348"/>
        <w:rPr>
          <w:lang w:val="en-US"/>
        </w:rPr>
      </w:pPr>
      <w:r w:rsidRPr="00B93A13">
        <w:rPr>
          <w:lang w:val="en-US"/>
        </w:rPr>
        <w:t xml:space="preserve">In order to make sure that </w:t>
      </w:r>
      <w:r>
        <w:rPr>
          <w:lang w:val="en-US"/>
        </w:rPr>
        <w:t>entire mold cavity will be able to fill with resin a confidence of fill analysis is made and shown below.</w:t>
      </w:r>
    </w:p>
    <w:p w:rsidR="00B93A13" w:rsidRPr="00B93A13" w:rsidRDefault="00B93A13" w:rsidP="00B93A13">
      <w:pPr>
        <w:spacing w:after="120" w:line="240" w:lineRule="auto"/>
        <w:ind w:left="360"/>
        <w:jc w:val="center"/>
        <w:rPr>
          <w:lang w:val="en-US"/>
        </w:rPr>
      </w:pPr>
      <w:r>
        <w:rPr>
          <w:b/>
          <w:noProof/>
          <w:lang w:eastAsia="es-MX"/>
        </w:rPr>
        <w:drawing>
          <wp:inline distT="0" distB="0" distL="0" distR="0" wp14:anchorId="05811BA7" wp14:editId="450E97AE">
            <wp:extent cx="5943600" cy="2391410"/>
            <wp:effectExtent l="0" t="0" r="0" b="8890"/>
            <wp:docPr id="16" name="Picture 16" descr="C:\Users\ness\Pictures\Plastic Term Project\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Pictures\Plastic Term Project\unnamed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1410"/>
                    </a:xfrm>
                    <a:prstGeom prst="rect">
                      <a:avLst/>
                    </a:prstGeom>
                    <a:noFill/>
                    <a:ln>
                      <a:noFill/>
                    </a:ln>
                  </pic:spPr>
                </pic:pic>
              </a:graphicData>
            </a:graphic>
          </wp:inline>
        </w:drawing>
      </w:r>
    </w:p>
    <w:p w:rsidR="00B93A13" w:rsidRPr="00377B3B" w:rsidRDefault="00B93A13" w:rsidP="00B93A13">
      <w:pPr>
        <w:spacing w:after="120" w:line="240" w:lineRule="auto"/>
        <w:ind w:left="360"/>
        <w:jc w:val="center"/>
        <w:rPr>
          <w:b/>
          <w:lang w:val="en-US"/>
        </w:rPr>
      </w:pPr>
      <w:r w:rsidRPr="00377B3B">
        <w:rPr>
          <w:b/>
          <w:lang w:val="en-US"/>
        </w:rPr>
        <w:t xml:space="preserve">Fig </w:t>
      </w:r>
      <w:r w:rsidRPr="00377B3B">
        <w:rPr>
          <w:b/>
          <w:lang w:val="en-US"/>
        </w:rPr>
        <w:t>4</w:t>
      </w:r>
      <w:r w:rsidRPr="00377B3B">
        <w:rPr>
          <w:b/>
          <w:lang w:val="en-US"/>
        </w:rPr>
        <w:t>; Confidence of fill analysis</w:t>
      </w:r>
    </w:p>
    <w:p w:rsidR="00B93A13" w:rsidRDefault="00B93A13" w:rsidP="00B93A13">
      <w:pPr>
        <w:spacing w:after="120" w:line="240" w:lineRule="auto"/>
        <w:ind w:left="360"/>
        <w:rPr>
          <w:lang w:val="en-US"/>
        </w:rPr>
      </w:pPr>
      <w:r>
        <w:rPr>
          <w:lang w:val="en-US"/>
        </w:rPr>
        <w:tab/>
        <w:t xml:space="preserve">The analysis seems to display a confidence of 100% </w:t>
      </w:r>
      <w:r w:rsidR="00377B3B">
        <w:rPr>
          <w:lang w:val="en-US"/>
        </w:rPr>
        <w:t>that the cavity will be filled if the injection mold were to be executed with this current set up.</w:t>
      </w:r>
    </w:p>
    <w:p w:rsidR="00377B3B" w:rsidRDefault="00377B3B" w:rsidP="00B93A13">
      <w:pPr>
        <w:spacing w:after="120" w:line="240" w:lineRule="auto"/>
        <w:ind w:left="360"/>
        <w:rPr>
          <w:lang w:val="en-US"/>
        </w:rPr>
      </w:pPr>
    </w:p>
    <w:p w:rsidR="00377B3B" w:rsidRPr="00377B3B" w:rsidRDefault="00377B3B" w:rsidP="00377B3B">
      <w:pPr>
        <w:pStyle w:val="ListParagraph"/>
        <w:numPr>
          <w:ilvl w:val="0"/>
          <w:numId w:val="7"/>
        </w:numPr>
        <w:spacing w:after="120" w:line="240" w:lineRule="auto"/>
        <w:rPr>
          <w:b/>
          <w:lang w:val="en-US"/>
        </w:rPr>
      </w:pPr>
      <w:r w:rsidRPr="00377B3B">
        <w:rPr>
          <w:b/>
          <w:lang w:val="en-US"/>
        </w:rPr>
        <w:t>Weld Line Locations</w:t>
      </w:r>
    </w:p>
    <w:p w:rsidR="00377B3B" w:rsidRPr="00377B3B" w:rsidRDefault="00377B3B" w:rsidP="00377B3B">
      <w:pPr>
        <w:spacing w:after="120" w:line="240" w:lineRule="auto"/>
        <w:ind w:firstLine="708"/>
        <w:rPr>
          <w:lang w:val="en-US"/>
        </w:rPr>
      </w:pPr>
      <w:r w:rsidRPr="00377B3B">
        <w:rPr>
          <w:lang w:val="en-US"/>
        </w:rPr>
        <w:t>The weld line locations</w:t>
      </w:r>
      <w:r>
        <w:rPr>
          <w:lang w:val="en-US"/>
        </w:rPr>
        <w:t xml:space="preserve"> can affect the functionality of the entire part. By creating a weld line analysis with the current gate location it can be seen that the weld lines tend to be pointing outward and thus if the housing were to fracture at some point these weld lines could very well guide the cracks being created toward the outer edges thus causing total part failure. An image of the analysis can be seen below.</w:t>
      </w:r>
    </w:p>
    <w:p w:rsidR="00377B3B" w:rsidRDefault="00377B3B" w:rsidP="00377B3B">
      <w:pPr>
        <w:spacing w:after="120" w:line="240" w:lineRule="auto"/>
        <w:jc w:val="center"/>
        <w:rPr>
          <w:b/>
          <w:lang w:val="en-US"/>
        </w:rPr>
      </w:pPr>
      <w:r>
        <w:rPr>
          <w:b/>
          <w:noProof/>
          <w:lang w:eastAsia="es-MX"/>
        </w:rPr>
        <w:drawing>
          <wp:inline distT="0" distB="0" distL="0" distR="0" wp14:anchorId="6E8B41DD" wp14:editId="6F6AB08C">
            <wp:extent cx="5943600" cy="2598160"/>
            <wp:effectExtent l="0" t="0" r="0" b="0"/>
            <wp:docPr id="11" name="Picture 11" descr="C:\Users\ness\Pictures\Plastic Term Project\unname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s\Pictures\Plastic Term Project\unnamed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8160"/>
                    </a:xfrm>
                    <a:prstGeom prst="rect">
                      <a:avLst/>
                    </a:prstGeom>
                    <a:noFill/>
                    <a:ln>
                      <a:noFill/>
                    </a:ln>
                  </pic:spPr>
                </pic:pic>
              </a:graphicData>
            </a:graphic>
          </wp:inline>
        </w:drawing>
      </w:r>
    </w:p>
    <w:p w:rsidR="00377B3B" w:rsidRDefault="00377B3B" w:rsidP="00377B3B">
      <w:pPr>
        <w:spacing w:after="120" w:line="240" w:lineRule="auto"/>
        <w:jc w:val="center"/>
        <w:rPr>
          <w:b/>
          <w:lang w:val="en-US"/>
        </w:rPr>
      </w:pPr>
      <w:r>
        <w:rPr>
          <w:b/>
          <w:lang w:val="en-US"/>
        </w:rPr>
        <w:t xml:space="preserve">Fig </w:t>
      </w:r>
      <w:r>
        <w:rPr>
          <w:b/>
          <w:lang w:val="en-US"/>
        </w:rPr>
        <w:t>5</w:t>
      </w:r>
      <w:r>
        <w:rPr>
          <w:b/>
          <w:lang w:val="en-US"/>
        </w:rPr>
        <w:t>; Weld line analysis</w:t>
      </w:r>
    </w:p>
    <w:p w:rsidR="00933965" w:rsidRDefault="00377B3B" w:rsidP="00377B3B">
      <w:pPr>
        <w:pStyle w:val="ListParagraph"/>
        <w:numPr>
          <w:ilvl w:val="0"/>
          <w:numId w:val="7"/>
        </w:numPr>
        <w:spacing w:after="120" w:line="240" w:lineRule="auto"/>
        <w:rPr>
          <w:b/>
          <w:lang w:val="en-US"/>
        </w:rPr>
      </w:pPr>
      <w:r>
        <w:rPr>
          <w:b/>
          <w:lang w:val="en-US"/>
        </w:rPr>
        <w:lastRenderedPageBreak/>
        <w:t>Air Trap Locations</w:t>
      </w:r>
    </w:p>
    <w:p w:rsidR="00377B3B" w:rsidRPr="00377B3B" w:rsidRDefault="00377B3B" w:rsidP="00377B3B">
      <w:pPr>
        <w:spacing w:after="120" w:line="240" w:lineRule="auto"/>
        <w:ind w:left="708"/>
        <w:rPr>
          <w:lang w:val="en-US"/>
        </w:rPr>
      </w:pPr>
      <w:r>
        <w:rPr>
          <w:lang w:val="en-US"/>
        </w:rPr>
        <w:t>Due to the cavity shape several air traps are formed while the resin is filling the mold</w:t>
      </w:r>
      <w:r w:rsidR="00B3699C">
        <w:rPr>
          <w:lang w:val="en-US"/>
        </w:rPr>
        <w:t xml:space="preserve">. The location of these air traps can </w:t>
      </w:r>
      <w:proofErr w:type="gramStart"/>
      <w:r w:rsidR="00B3699C">
        <w:rPr>
          <w:lang w:val="en-US"/>
        </w:rPr>
        <w:t>predicted</w:t>
      </w:r>
      <w:proofErr w:type="gramEnd"/>
      <w:r w:rsidR="00B3699C">
        <w:rPr>
          <w:lang w:val="en-US"/>
        </w:rPr>
        <w:t xml:space="preserve"> by creating an air trap location analysis, this can be seen below.</w:t>
      </w:r>
    </w:p>
    <w:p w:rsidR="00733C58" w:rsidRDefault="00E17125" w:rsidP="00B3699C">
      <w:pPr>
        <w:spacing w:after="120" w:line="240" w:lineRule="auto"/>
        <w:jc w:val="center"/>
        <w:rPr>
          <w:b/>
          <w:lang w:val="en-US"/>
        </w:rPr>
      </w:pPr>
      <w:r>
        <w:rPr>
          <w:b/>
          <w:noProof/>
          <w:lang w:eastAsia="es-MX"/>
        </w:rPr>
        <w:drawing>
          <wp:inline distT="0" distB="0" distL="0" distR="0" wp14:anchorId="45DB1FAA" wp14:editId="025A8538">
            <wp:extent cx="5943600" cy="3098377"/>
            <wp:effectExtent l="0" t="0" r="0" b="6985"/>
            <wp:docPr id="1" name="Picture 1" descr="C:\Users\ness\Pictures\Plastic Term Project\air 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s\Pictures\Plastic Term Project\air tr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8377"/>
                    </a:xfrm>
                    <a:prstGeom prst="rect">
                      <a:avLst/>
                    </a:prstGeom>
                    <a:noFill/>
                    <a:ln>
                      <a:noFill/>
                    </a:ln>
                  </pic:spPr>
                </pic:pic>
              </a:graphicData>
            </a:graphic>
          </wp:inline>
        </w:drawing>
      </w:r>
      <w:r w:rsidR="00733C58">
        <w:rPr>
          <w:b/>
          <w:lang w:val="en-US"/>
        </w:rPr>
        <w:t xml:space="preserve">Fig </w:t>
      </w:r>
      <w:r w:rsidR="00B3699C">
        <w:rPr>
          <w:b/>
          <w:lang w:val="en-US"/>
        </w:rPr>
        <w:t>6</w:t>
      </w:r>
      <w:r w:rsidR="00733C58">
        <w:rPr>
          <w:b/>
          <w:lang w:val="en-US"/>
        </w:rPr>
        <w:t>; Air trap analysis</w:t>
      </w:r>
    </w:p>
    <w:p w:rsidR="00733C58" w:rsidRDefault="00733C58" w:rsidP="00733C58">
      <w:pPr>
        <w:spacing w:after="120" w:line="240" w:lineRule="auto"/>
        <w:jc w:val="center"/>
        <w:rPr>
          <w:b/>
          <w:lang w:val="en-US"/>
        </w:rPr>
      </w:pPr>
      <w:r>
        <w:rPr>
          <w:b/>
          <w:noProof/>
          <w:lang w:eastAsia="es-MX"/>
        </w:rPr>
        <w:drawing>
          <wp:inline distT="0" distB="0" distL="0" distR="0">
            <wp:extent cx="2476500" cy="2661433"/>
            <wp:effectExtent l="0" t="0" r="0" b="5715"/>
            <wp:docPr id="2" name="Picture 2" descr="C:\Users\ness\Pictures\Plastic Term Project\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Pictures\Plastic Term Project\unnam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1802" cy="2667131"/>
                    </a:xfrm>
                    <a:prstGeom prst="rect">
                      <a:avLst/>
                    </a:prstGeom>
                    <a:noFill/>
                    <a:ln>
                      <a:noFill/>
                    </a:ln>
                  </pic:spPr>
                </pic:pic>
              </a:graphicData>
            </a:graphic>
          </wp:inline>
        </w:drawing>
      </w:r>
      <w:r>
        <w:rPr>
          <w:b/>
          <w:lang w:val="en-US"/>
        </w:rPr>
        <w:tab/>
      </w:r>
      <w:r>
        <w:rPr>
          <w:b/>
          <w:noProof/>
          <w:lang w:eastAsia="es-MX"/>
        </w:rPr>
        <w:drawing>
          <wp:inline distT="0" distB="0" distL="0" distR="0" wp14:anchorId="0C7CB109" wp14:editId="26A06A28">
            <wp:extent cx="3238500" cy="2653326"/>
            <wp:effectExtent l="0" t="0" r="0" b="0"/>
            <wp:docPr id="7" name="Picture 7" descr="C:\Users\ness\Pictures\Plastic Term Project\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s\Pictures\Plastic Term Project\unnam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7461" cy="2660667"/>
                    </a:xfrm>
                    <a:prstGeom prst="rect">
                      <a:avLst/>
                    </a:prstGeom>
                    <a:noFill/>
                    <a:ln>
                      <a:noFill/>
                    </a:ln>
                  </pic:spPr>
                </pic:pic>
              </a:graphicData>
            </a:graphic>
          </wp:inline>
        </w:drawing>
      </w:r>
    </w:p>
    <w:p w:rsidR="00733C58" w:rsidRDefault="00733C58" w:rsidP="00733C58">
      <w:pPr>
        <w:spacing w:after="120" w:line="240" w:lineRule="auto"/>
        <w:jc w:val="center"/>
        <w:rPr>
          <w:b/>
          <w:lang w:val="en-US"/>
        </w:rPr>
      </w:pPr>
      <w:r>
        <w:rPr>
          <w:b/>
          <w:lang w:val="en-US"/>
        </w:rPr>
        <w:t xml:space="preserve">Fig </w:t>
      </w:r>
      <w:r w:rsidR="00B3699C">
        <w:rPr>
          <w:b/>
          <w:lang w:val="en-US"/>
        </w:rPr>
        <w:t>7</w:t>
      </w:r>
      <w:r>
        <w:rPr>
          <w:b/>
          <w:lang w:val="en-US"/>
        </w:rPr>
        <w:t>; Air trap analysis close up #1</w:t>
      </w:r>
      <w:r w:rsidRPr="00733C58">
        <w:rPr>
          <w:b/>
          <w:lang w:val="en-US"/>
        </w:rPr>
        <w:t xml:space="preserve"> </w:t>
      </w:r>
      <w:r>
        <w:rPr>
          <w:b/>
          <w:lang w:val="en-US"/>
        </w:rPr>
        <w:tab/>
      </w:r>
      <w:r>
        <w:rPr>
          <w:b/>
          <w:lang w:val="en-US"/>
        </w:rPr>
        <w:tab/>
      </w:r>
      <w:r>
        <w:rPr>
          <w:b/>
          <w:lang w:val="en-US"/>
        </w:rPr>
        <w:tab/>
      </w:r>
      <w:r>
        <w:rPr>
          <w:b/>
          <w:lang w:val="en-US"/>
        </w:rPr>
        <w:t xml:space="preserve">Fig </w:t>
      </w:r>
      <w:r w:rsidR="00B3699C">
        <w:rPr>
          <w:b/>
          <w:lang w:val="en-US"/>
        </w:rPr>
        <w:t>8</w:t>
      </w:r>
      <w:r>
        <w:rPr>
          <w:b/>
          <w:lang w:val="en-US"/>
        </w:rPr>
        <w:t>; Air Trap analysis close up #2</w:t>
      </w:r>
    </w:p>
    <w:p w:rsidR="00B3699C" w:rsidRPr="00B3699C" w:rsidRDefault="00B3699C" w:rsidP="00B3699C">
      <w:pPr>
        <w:spacing w:after="120" w:line="240" w:lineRule="auto"/>
        <w:rPr>
          <w:lang w:val="en-US"/>
        </w:rPr>
      </w:pPr>
      <w:r>
        <w:rPr>
          <w:b/>
          <w:lang w:val="en-US"/>
        </w:rPr>
        <w:tab/>
      </w:r>
      <w:r w:rsidRPr="00B3699C">
        <w:rPr>
          <w:lang w:val="en-US"/>
        </w:rPr>
        <w:t xml:space="preserve">These kinds of air traps are normal in injection molding processes and </w:t>
      </w:r>
      <w:r>
        <w:rPr>
          <w:lang w:val="en-US"/>
        </w:rPr>
        <w:t>for this kind of mold design it would difficult to say if a change in gate location would make the final product better or worse regarding air traps.</w:t>
      </w:r>
    </w:p>
    <w:p w:rsidR="00733C58" w:rsidRDefault="00733C58" w:rsidP="00733C58">
      <w:pPr>
        <w:spacing w:after="120" w:line="240" w:lineRule="auto"/>
        <w:jc w:val="center"/>
        <w:rPr>
          <w:b/>
          <w:lang w:val="en-US"/>
        </w:rPr>
      </w:pPr>
    </w:p>
    <w:p w:rsidR="00733C58" w:rsidRDefault="00733C58" w:rsidP="00733C58">
      <w:pPr>
        <w:spacing w:after="120" w:line="240" w:lineRule="auto"/>
        <w:jc w:val="center"/>
        <w:rPr>
          <w:b/>
          <w:lang w:val="en-US"/>
        </w:rPr>
      </w:pPr>
    </w:p>
    <w:p w:rsidR="00B3699C" w:rsidRDefault="00B3699C" w:rsidP="00B3699C">
      <w:pPr>
        <w:pStyle w:val="ListParagraph"/>
        <w:numPr>
          <w:ilvl w:val="0"/>
          <w:numId w:val="7"/>
        </w:numPr>
        <w:spacing w:after="120" w:line="240" w:lineRule="auto"/>
        <w:rPr>
          <w:b/>
          <w:lang w:val="en-US"/>
        </w:rPr>
      </w:pPr>
      <w:r>
        <w:rPr>
          <w:b/>
          <w:lang w:val="en-US"/>
        </w:rPr>
        <w:lastRenderedPageBreak/>
        <w:t>Skin Orientation</w:t>
      </w:r>
    </w:p>
    <w:p w:rsidR="00B3699C" w:rsidRDefault="00B3699C" w:rsidP="00B3699C">
      <w:pPr>
        <w:spacing w:after="120" w:line="240" w:lineRule="auto"/>
        <w:ind w:firstLine="708"/>
        <w:rPr>
          <w:lang w:val="en-US"/>
        </w:rPr>
      </w:pPr>
      <w:r>
        <w:rPr>
          <w:lang w:val="en-US"/>
        </w:rPr>
        <w:t>The skin orientation simply describes the direction and path the resin is traveling in order to fill the mold cavity, for this design the skin orientation can be seen by creating a skin orientation analysis, seen below.</w:t>
      </w:r>
    </w:p>
    <w:p w:rsidR="00B3699C" w:rsidRDefault="00B3699C" w:rsidP="00B3699C">
      <w:pPr>
        <w:spacing w:after="120" w:line="240" w:lineRule="auto"/>
        <w:jc w:val="center"/>
        <w:rPr>
          <w:b/>
          <w:lang w:val="en-US"/>
        </w:rPr>
      </w:pPr>
      <w:r>
        <w:rPr>
          <w:b/>
          <w:noProof/>
          <w:lang w:eastAsia="es-MX"/>
        </w:rPr>
        <w:drawing>
          <wp:inline distT="0" distB="0" distL="0" distR="0" wp14:anchorId="368CF023" wp14:editId="57E5360C">
            <wp:extent cx="5943600" cy="2177047"/>
            <wp:effectExtent l="0" t="0" r="0" b="0"/>
            <wp:docPr id="8" name="Picture 8" descr="C:\Users\ness\Pictures\Plastic Term Project\unnam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s\Pictures\Plastic Term Project\unname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77047"/>
                    </a:xfrm>
                    <a:prstGeom prst="rect">
                      <a:avLst/>
                    </a:prstGeom>
                    <a:noFill/>
                    <a:ln>
                      <a:noFill/>
                    </a:ln>
                  </pic:spPr>
                </pic:pic>
              </a:graphicData>
            </a:graphic>
          </wp:inline>
        </w:drawing>
      </w:r>
    </w:p>
    <w:p w:rsidR="00B3699C" w:rsidRDefault="00B3699C" w:rsidP="00B3699C">
      <w:pPr>
        <w:spacing w:after="120" w:line="240" w:lineRule="auto"/>
        <w:jc w:val="center"/>
        <w:rPr>
          <w:b/>
          <w:lang w:val="en-US"/>
        </w:rPr>
      </w:pPr>
      <w:r>
        <w:rPr>
          <w:b/>
          <w:lang w:val="en-US"/>
        </w:rPr>
        <w:t xml:space="preserve">Fig </w:t>
      </w:r>
      <w:r w:rsidR="00230332">
        <w:rPr>
          <w:b/>
          <w:lang w:val="en-US"/>
        </w:rPr>
        <w:t>9</w:t>
      </w:r>
      <w:r>
        <w:rPr>
          <w:b/>
          <w:lang w:val="en-US"/>
        </w:rPr>
        <w:t>; Skin orientation analysis #1</w:t>
      </w:r>
    </w:p>
    <w:p w:rsidR="00B3699C" w:rsidRDefault="00B3699C" w:rsidP="00B3699C">
      <w:pPr>
        <w:spacing w:after="120" w:line="240" w:lineRule="auto"/>
        <w:jc w:val="center"/>
        <w:rPr>
          <w:b/>
          <w:lang w:val="en-US"/>
        </w:rPr>
      </w:pPr>
      <w:r>
        <w:rPr>
          <w:b/>
          <w:noProof/>
          <w:lang w:eastAsia="es-MX"/>
        </w:rPr>
        <w:drawing>
          <wp:inline distT="0" distB="0" distL="0" distR="0" wp14:anchorId="6A031B0C" wp14:editId="14317DAB">
            <wp:extent cx="5943600" cy="2192576"/>
            <wp:effectExtent l="0" t="0" r="0" b="0"/>
            <wp:docPr id="9" name="Picture 9" descr="C:\Users\ness\Pictures\Plastic Term Project\unnam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s\Pictures\Plastic Term Project\unnamed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92576"/>
                    </a:xfrm>
                    <a:prstGeom prst="rect">
                      <a:avLst/>
                    </a:prstGeom>
                    <a:noFill/>
                    <a:ln>
                      <a:noFill/>
                    </a:ln>
                  </pic:spPr>
                </pic:pic>
              </a:graphicData>
            </a:graphic>
          </wp:inline>
        </w:drawing>
      </w:r>
    </w:p>
    <w:p w:rsidR="00B3699C" w:rsidRDefault="00B3699C" w:rsidP="00B3699C">
      <w:pPr>
        <w:spacing w:after="120" w:line="240" w:lineRule="auto"/>
        <w:jc w:val="center"/>
        <w:rPr>
          <w:b/>
          <w:lang w:val="en-US"/>
        </w:rPr>
      </w:pPr>
      <w:r>
        <w:rPr>
          <w:b/>
          <w:lang w:val="en-US"/>
        </w:rPr>
        <w:t xml:space="preserve">Fig </w:t>
      </w:r>
      <w:r w:rsidR="00230332">
        <w:rPr>
          <w:b/>
          <w:lang w:val="en-US"/>
        </w:rPr>
        <w:t>10</w:t>
      </w:r>
      <w:r>
        <w:rPr>
          <w:b/>
          <w:lang w:val="en-US"/>
        </w:rPr>
        <w:t>; Skin orientation analysis #2</w:t>
      </w:r>
    </w:p>
    <w:p w:rsidR="00B3699C" w:rsidRPr="00230332" w:rsidRDefault="00230332" w:rsidP="00230332">
      <w:pPr>
        <w:spacing w:after="120" w:line="240" w:lineRule="auto"/>
        <w:rPr>
          <w:lang w:val="en-US"/>
        </w:rPr>
      </w:pPr>
      <w:r>
        <w:rPr>
          <w:b/>
          <w:lang w:val="en-US"/>
        </w:rPr>
        <w:tab/>
      </w:r>
      <w:r w:rsidRPr="00230332">
        <w:rPr>
          <w:lang w:val="en-US"/>
        </w:rPr>
        <w:t>The</w:t>
      </w:r>
      <w:r>
        <w:rPr>
          <w:lang w:val="en-US"/>
        </w:rPr>
        <w:t xml:space="preserve"> current</w:t>
      </w:r>
      <w:r w:rsidRPr="00230332">
        <w:rPr>
          <w:lang w:val="en-US"/>
        </w:rPr>
        <w:t xml:space="preserve"> skin orientation</w:t>
      </w:r>
      <w:r>
        <w:rPr>
          <w:lang w:val="en-US"/>
        </w:rPr>
        <w:t xml:space="preserve"> seems to flow toward the outer </w:t>
      </w:r>
      <w:proofErr w:type="gramStart"/>
      <w:r>
        <w:rPr>
          <w:lang w:val="en-US"/>
        </w:rPr>
        <w:t>edges which in effect also causes</w:t>
      </w:r>
      <w:proofErr w:type="gramEnd"/>
      <w:r>
        <w:rPr>
          <w:lang w:val="en-US"/>
        </w:rPr>
        <w:t xml:space="preserve"> the weld lined to form in the same direction, this could possibly be optimized by changing the gate location.</w:t>
      </w:r>
    </w:p>
    <w:p w:rsidR="00733C58" w:rsidRDefault="00733C58" w:rsidP="00733C58">
      <w:pPr>
        <w:spacing w:after="120" w:line="240" w:lineRule="auto"/>
        <w:jc w:val="center"/>
        <w:rPr>
          <w:b/>
          <w:lang w:val="en-US"/>
        </w:rPr>
      </w:pPr>
    </w:p>
    <w:p w:rsidR="00733C58" w:rsidRDefault="00733C58"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230332">
      <w:pPr>
        <w:pStyle w:val="ListParagraph"/>
        <w:numPr>
          <w:ilvl w:val="0"/>
          <w:numId w:val="7"/>
        </w:numPr>
        <w:spacing w:after="120" w:line="240" w:lineRule="auto"/>
        <w:rPr>
          <w:b/>
          <w:lang w:val="en-US"/>
        </w:rPr>
      </w:pPr>
      <w:r>
        <w:rPr>
          <w:b/>
          <w:lang w:val="en-US"/>
        </w:rPr>
        <w:lastRenderedPageBreak/>
        <w:t>Part Shrinkage</w:t>
      </w:r>
    </w:p>
    <w:p w:rsidR="00230332" w:rsidRDefault="00230332" w:rsidP="00230332">
      <w:pPr>
        <w:spacing w:after="120" w:line="240" w:lineRule="auto"/>
        <w:ind w:firstLine="708"/>
        <w:rPr>
          <w:lang w:val="en-US"/>
        </w:rPr>
      </w:pPr>
      <w:r>
        <w:rPr>
          <w:lang w:val="en-US"/>
        </w:rPr>
        <w:t>Before the part shrinkage can be evaluated a cooling circuit must be crea</w:t>
      </w:r>
      <w:r w:rsidR="00BF5550">
        <w:rPr>
          <w:lang w:val="en-US"/>
        </w:rPr>
        <w:t>ted in order to run the analysis, for the entirety of this process a cooling circuit running 70% ethaline glycol and 30% water is used, an image of the created cooling circuit is shown below.</w:t>
      </w:r>
    </w:p>
    <w:p w:rsidR="00BF5550" w:rsidRDefault="00BF5550" w:rsidP="00BF5550">
      <w:pPr>
        <w:spacing w:after="120" w:line="240" w:lineRule="auto"/>
        <w:ind w:firstLine="708"/>
        <w:jc w:val="center"/>
        <w:rPr>
          <w:lang w:val="en-US"/>
        </w:rPr>
      </w:pPr>
      <w:r>
        <w:rPr>
          <w:noProof/>
          <w:lang w:eastAsia="es-MX"/>
        </w:rPr>
        <w:drawing>
          <wp:inline distT="0" distB="0" distL="0" distR="0">
            <wp:extent cx="3609975" cy="2734329"/>
            <wp:effectExtent l="0" t="0" r="0" b="8890"/>
            <wp:docPr id="17" name="Picture 17" descr="C:\Users\ness\Pictures\Plastic Term Project\unname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ss\Pictures\Plastic Term Project\unnamed (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9975" cy="2734329"/>
                    </a:xfrm>
                    <a:prstGeom prst="rect">
                      <a:avLst/>
                    </a:prstGeom>
                    <a:noFill/>
                    <a:ln>
                      <a:noFill/>
                    </a:ln>
                  </pic:spPr>
                </pic:pic>
              </a:graphicData>
            </a:graphic>
          </wp:inline>
        </w:drawing>
      </w:r>
    </w:p>
    <w:p w:rsidR="00BF5550" w:rsidRPr="00BF5550" w:rsidRDefault="00BF5550" w:rsidP="00BF5550">
      <w:pPr>
        <w:spacing w:after="120" w:line="240" w:lineRule="auto"/>
        <w:ind w:firstLine="708"/>
        <w:jc w:val="center"/>
        <w:rPr>
          <w:b/>
          <w:lang w:val="en-US"/>
        </w:rPr>
      </w:pPr>
      <w:r>
        <w:rPr>
          <w:b/>
          <w:lang w:val="en-US"/>
        </w:rPr>
        <w:t>Fig 11; Cooling circuit being simulated</w:t>
      </w:r>
    </w:p>
    <w:p w:rsidR="00230332" w:rsidRPr="00230332" w:rsidRDefault="00230332" w:rsidP="00230332">
      <w:pPr>
        <w:spacing w:after="120" w:line="240" w:lineRule="auto"/>
        <w:ind w:firstLine="708"/>
        <w:rPr>
          <w:lang w:val="en-US"/>
        </w:rPr>
      </w:pPr>
      <w:r>
        <w:rPr>
          <w:lang w:val="en-US"/>
        </w:rPr>
        <w:t>Due to temperature differences between the mold and the resin, there is shrinkage of the part while inside the cavity when being cooled; a shrinkage analysis shows an evaluation of the part shrinkage.</w:t>
      </w:r>
    </w:p>
    <w:p w:rsidR="00733C58" w:rsidRDefault="00733C58" w:rsidP="00733C58">
      <w:pPr>
        <w:spacing w:after="120" w:line="240" w:lineRule="auto"/>
        <w:jc w:val="center"/>
        <w:rPr>
          <w:b/>
          <w:lang w:val="en-US"/>
        </w:rPr>
      </w:pPr>
      <w:r>
        <w:rPr>
          <w:b/>
          <w:noProof/>
          <w:lang w:eastAsia="es-MX"/>
        </w:rPr>
        <w:drawing>
          <wp:inline distT="0" distB="0" distL="0" distR="0">
            <wp:extent cx="5943600" cy="2450679"/>
            <wp:effectExtent l="0" t="0" r="0" b="6985"/>
            <wp:docPr id="6" name="Picture 6" descr="C:\Users\ness\Pictures\Plastic Term Project\unnam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s\Pictures\Plastic Term Project\unnamed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0679"/>
                    </a:xfrm>
                    <a:prstGeom prst="rect">
                      <a:avLst/>
                    </a:prstGeom>
                    <a:noFill/>
                    <a:ln>
                      <a:noFill/>
                    </a:ln>
                  </pic:spPr>
                </pic:pic>
              </a:graphicData>
            </a:graphic>
          </wp:inline>
        </w:drawing>
      </w:r>
    </w:p>
    <w:p w:rsidR="00733C58" w:rsidRDefault="00733C58" w:rsidP="00733C58">
      <w:pPr>
        <w:spacing w:after="120" w:line="240" w:lineRule="auto"/>
        <w:jc w:val="center"/>
        <w:rPr>
          <w:b/>
          <w:lang w:val="en-US"/>
        </w:rPr>
      </w:pPr>
      <w:r>
        <w:rPr>
          <w:b/>
          <w:lang w:val="en-US"/>
        </w:rPr>
        <w:t xml:space="preserve">Fig </w:t>
      </w:r>
      <w:r w:rsidR="00BF5550">
        <w:rPr>
          <w:b/>
          <w:lang w:val="en-US"/>
        </w:rPr>
        <w:t>12</w:t>
      </w:r>
      <w:r>
        <w:rPr>
          <w:b/>
          <w:lang w:val="en-US"/>
        </w:rPr>
        <w:t>; Shrinkage analysis</w:t>
      </w:r>
    </w:p>
    <w:p w:rsidR="00BF5550" w:rsidRDefault="00BF5550" w:rsidP="00733C58">
      <w:pPr>
        <w:spacing w:after="120" w:line="240" w:lineRule="auto"/>
        <w:jc w:val="center"/>
        <w:rPr>
          <w:b/>
          <w:lang w:val="en-US"/>
        </w:rPr>
      </w:pPr>
    </w:p>
    <w:p w:rsidR="00BF5550" w:rsidRDefault="00BF5550" w:rsidP="00733C58">
      <w:pPr>
        <w:spacing w:after="120" w:line="240" w:lineRule="auto"/>
        <w:jc w:val="center"/>
        <w:rPr>
          <w:b/>
          <w:lang w:val="en-US"/>
        </w:rPr>
      </w:pPr>
    </w:p>
    <w:p w:rsidR="00BF5550" w:rsidRDefault="00BF5550" w:rsidP="00733C58">
      <w:pPr>
        <w:spacing w:after="120" w:line="240" w:lineRule="auto"/>
        <w:jc w:val="center"/>
        <w:rPr>
          <w:b/>
          <w:lang w:val="en-US"/>
        </w:rPr>
      </w:pPr>
    </w:p>
    <w:p w:rsidR="00230332" w:rsidRDefault="00230332" w:rsidP="00733C58">
      <w:pPr>
        <w:spacing w:after="120" w:line="240" w:lineRule="auto"/>
        <w:jc w:val="center"/>
        <w:rPr>
          <w:b/>
          <w:lang w:val="en-US"/>
        </w:rPr>
      </w:pPr>
    </w:p>
    <w:p w:rsidR="00230332" w:rsidRDefault="00230332" w:rsidP="00230332">
      <w:pPr>
        <w:pStyle w:val="ListParagraph"/>
        <w:numPr>
          <w:ilvl w:val="0"/>
          <w:numId w:val="7"/>
        </w:numPr>
        <w:spacing w:after="120" w:line="240" w:lineRule="auto"/>
        <w:rPr>
          <w:b/>
          <w:lang w:val="en-US"/>
        </w:rPr>
      </w:pPr>
      <w:r>
        <w:rPr>
          <w:b/>
          <w:lang w:val="en-US"/>
        </w:rPr>
        <w:lastRenderedPageBreak/>
        <w:t>Part Warpage</w:t>
      </w:r>
    </w:p>
    <w:p w:rsidR="000F3756" w:rsidRPr="000F3756" w:rsidRDefault="000F3756" w:rsidP="000F3756">
      <w:pPr>
        <w:spacing w:after="120" w:line="240" w:lineRule="auto"/>
        <w:rPr>
          <w:lang w:val="en-US"/>
        </w:rPr>
      </w:pPr>
      <w:r>
        <w:rPr>
          <w:lang w:val="en-US"/>
        </w:rPr>
        <w:t>The part warpage is also caused be temperature differentials during the injection molding process; this mold design seems to have extremely low percent warpage, the part warpage analysis is shown below.</w:t>
      </w:r>
    </w:p>
    <w:p w:rsidR="00230332" w:rsidRPr="00230332" w:rsidRDefault="00230332" w:rsidP="00230332">
      <w:pPr>
        <w:spacing w:after="120" w:line="240" w:lineRule="auto"/>
        <w:rPr>
          <w:b/>
          <w:lang w:val="en-US"/>
        </w:rPr>
      </w:pPr>
    </w:p>
    <w:p w:rsidR="00733C58" w:rsidRDefault="00733C58" w:rsidP="00733C58">
      <w:pPr>
        <w:spacing w:after="120" w:line="240" w:lineRule="auto"/>
        <w:jc w:val="center"/>
        <w:rPr>
          <w:b/>
          <w:lang w:val="en-US"/>
        </w:rPr>
      </w:pPr>
      <w:r>
        <w:rPr>
          <w:b/>
          <w:noProof/>
          <w:lang w:eastAsia="es-MX"/>
        </w:rPr>
        <w:drawing>
          <wp:inline distT="0" distB="0" distL="0" distR="0">
            <wp:extent cx="5943600" cy="2419254"/>
            <wp:effectExtent l="0" t="0" r="0" b="635"/>
            <wp:docPr id="10" name="Picture 10" descr="C:\Users\ness\Pictures\Plastic Term Project\unname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s\Pictures\Plastic Term Project\unnamed (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9254"/>
                    </a:xfrm>
                    <a:prstGeom prst="rect">
                      <a:avLst/>
                    </a:prstGeom>
                    <a:noFill/>
                    <a:ln>
                      <a:noFill/>
                    </a:ln>
                  </pic:spPr>
                </pic:pic>
              </a:graphicData>
            </a:graphic>
          </wp:inline>
        </w:drawing>
      </w:r>
    </w:p>
    <w:p w:rsidR="00733C58" w:rsidRDefault="00733C58" w:rsidP="00733C58">
      <w:pPr>
        <w:spacing w:after="120" w:line="240" w:lineRule="auto"/>
        <w:jc w:val="center"/>
        <w:rPr>
          <w:b/>
          <w:lang w:val="en-US"/>
        </w:rPr>
      </w:pPr>
      <w:r>
        <w:rPr>
          <w:b/>
          <w:lang w:val="en-US"/>
        </w:rPr>
        <w:t xml:space="preserve">Fig </w:t>
      </w:r>
      <w:r w:rsidR="00BF5550">
        <w:rPr>
          <w:b/>
          <w:lang w:val="en-US"/>
        </w:rPr>
        <w:t>13</w:t>
      </w:r>
      <w:r>
        <w:rPr>
          <w:b/>
          <w:lang w:val="en-US"/>
        </w:rPr>
        <w:t>; Warpage analysis</w:t>
      </w:r>
    </w:p>
    <w:p w:rsidR="00733C58" w:rsidRDefault="00733C58"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733C58">
      <w:pPr>
        <w:spacing w:after="120" w:line="240" w:lineRule="auto"/>
        <w:jc w:val="center"/>
        <w:rPr>
          <w:b/>
          <w:lang w:val="en-US"/>
        </w:rPr>
      </w:pPr>
    </w:p>
    <w:p w:rsidR="000F3756" w:rsidRDefault="000F3756" w:rsidP="000F3756">
      <w:pPr>
        <w:spacing w:after="120" w:line="240" w:lineRule="auto"/>
        <w:rPr>
          <w:b/>
          <w:sz w:val="28"/>
          <w:szCs w:val="28"/>
          <w:lang w:val="en-US"/>
        </w:rPr>
      </w:pPr>
      <w:r>
        <w:rPr>
          <w:b/>
          <w:sz w:val="28"/>
          <w:szCs w:val="28"/>
          <w:lang w:val="en-US"/>
        </w:rPr>
        <w:lastRenderedPageBreak/>
        <w:t>Optimization of Design</w:t>
      </w:r>
    </w:p>
    <w:p w:rsidR="00785283" w:rsidRPr="00785283" w:rsidRDefault="00785283" w:rsidP="000F3756">
      <w:pPr>
        <w:spacing w:after="120" w:line="240" w:lineRule="auto"/>
        <w:rPr>
          <w:b/>
          <w:lang w:val="en-US"/>
        </w:rPr>
      </w:pPr>
      <w:r>
        <w:rPr>
          <w:b/>
          <w:lang w:val="en-US"/>
        </w:rPr>
        <w:t>Weld Line Optimization</w:t>
      </w:r>
    </w:p>
    <w:p w:rsidR="005E1170" w:rsidRDefault="00593D80" w:rsidP="000F3756">
      <w:pPr>
        <w:spacing w:after="120" w:line="240" w:lineRule="auto"/>
        <w:rPr>
          <w:lang w:val="en-US"/>
        </w:rPr>
      </w:pPr>
      <w:r>
        <w:rPr>
          <w:b/>
          <w:sz w:val="28"/>
          <w:szCs w:val="28"/>
          <w:lang w:val="en-US"/>
        </w:rPr>
        <w:t xml:space="preserve"> </w:t>
      </w:r>
      <w:r>
        <w:rPr>
          <w:sz w:val="28"/>
          <w:szCs w:val="28"/>
          <w:lang w:val="en-US"/>
        </w:rPr>
        <w:tab/>
      </w:r>
      <w:r>
        <w:rPr>
          <w:lang w:val="en-US"/>
        </w:rPr>
        <w:t>A change in the gate location would change the skin orientation thus changing the weld line location and creating a more fail-safe product</w:t>
      </w:r>
      <w:r w:rsidR="005E1170">
        <w:rPr>
          <w:lang w:val="en-US"/>
        </w:rPr>
        <w:t xml:space="preserve"> as can be seen by a new chosen a new gate location seen below.</w:t>
      </w:r>
    </w:p>
    <w:p w:rsidR="005E1170" w:rsidRDefault="005E1170" w:rsidP="005E1170">
      <w:pPr>
        <w:spacing w:after="120" w:line="240" w:lineRule="auto"/>
        <w:jc w:val="center"/>
        <w:rPr>
          <w:lang w:val="en-US"/>
        </w:rPr>
      </w:pPr>
      <w:r>
        <w:rPr>
          <w:noProof/>
          <w:lang w:eastAsia="es-MX"/>
        </w:rPr>
        <w:drawing>
          <wp:inline distT="0" distB="0" distL="0" distR="0">
            <wp:extent cx="5943600" cy="2534771"/>
            <wp:effectExtent l="0" t="0" r="0" b="0"/>
            <wp:docPr id="26" name="Picture 26" descr="C:\Users\ness\Pictures\Plastic Term Project\unname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ss\Pictures\Plastic Term Project\unnamed (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34771"/>
                    </a:xfrm>
                    <a:prstGeom prst="rect">
                      <a:avLst/>
                    </a:prstGeom>
                    <a:noFill/>
                    <a:ln>
                      <a:noFill/>
                    </a:ln>
                  </pic:spPr>
                </pic:pic>
              </a:graphicData>
            </a:graphic>
          </wp:inline>
        </w:drawing>
      </w:r>
    </w:p>
    <w:p w:rsidR="005E1170" w:rsidRPr="005E1170" w:rsidRDefault="005E1170" w:rsidP="005E1170">
      <w:pPr>
        <w:spacing w:after="120" w:line="240" w:lineRule="auto"/>
        <w:jc w:val="center"/>
        <w:rPr>
          <w:b/>
          <w:lang w:val="en-US"/>
        </w:rPr>
      </w:pPr>
      <w:r>
        <w:rPr>
          <w:b/>
          <w:lang w:val="en-US"/>
        </w:rPr>
        <w:t>Fig 14; Optimized gate location skin orientation</w:t>
      </w:r>
      <w:r w:rsidR="00785283">
        <w:rPr>
          <w:b/>
          <w:lang w:val="en-US"/>
        </w:rPr>
        <w:t xml:space="preserve"> analysis</w:t>
      </w:r>
      <w:r>
        <w:rPr>
          <w:b/>
          <w:lang w:val="en-US"/>
        </w:rPr>
        <w:t xml:space="preserve"> #1</w:t>
      </w:r>
    </w:p>
    <w:p w:rsidR="005E1170" w:rsidRDefault="005E1170" w:rsidP="005E1170">
      <w:pPr>
        <w:spacing w:after="120" w:line="240" w:lineRule="auto"/>
        <w:jc w:val="center"/>
        <w:rPr>
          <w:lang w:val="en-US"/>
        </w:rPr>
      </w:pPr>
      <w:r>
        <w:rPr>
          <w:noProof/>
          <w:lang w:eastAsia="es-MX"/>
        </w:rPr>
        <w:drawing>
          <wp:inline distT="0" distB="0" distL="0" distR="0">
            <wp:extent cx="5943600" cy="3332602"/>
            <wp:effectExtent l="0" t="0" r="0" b="1270"/>
            <wp:docPr id="18" name="Picture 18" descr="C:\Users\ness\Pictures\Plastic Term Project\unname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ss\Pictures\Plastic Term Project\unnamed (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2602"/>
                    </a:xfrm>
                    <a:prstGeom prst="rect">
                      <a:avLst/>
                    </a:prstGeom>
                    <a:noFill/>
                    <a:ln>
                      <a:noFill/>
                    </a:ln>
                  </pic:spPr>
                </pic:pic>
              </a:graphicData>
            </a:graphic>
          </wp:inline>
        </w:drawing>
      </w:r>
    </w:p>
    <w:p w:rsidR="005E1170" w:rsidRDefault="005E1170" w:rsidP="005E1170">
      <w:pPr>
        <w:spacing w:after="120" w:line="240" w:lineRule="auto"/>
        <w:jc w:val="center"/>
        <w:rPr>
          <w:b/>
          <w:lang w:val="en-US"/>
        </w:rPr>
      </w:pPr>
      <w:r>
        <w:rPr>
          <w:b/>
          <w:lang w:val="en-US"/>
        </w:rPr>
        <w:t>Fig 15; Optimized skin orientation</w:t>
      </w:r>
      <w:r w:rsidR="00785283">
        <w:rPr>
          <w:b/>
          <w:lang w:val="en-US"/>
        </w:rPr>
        <w:t xml:space="preserve"> analysis</w:t>
      </w:r>
      <w:r>
        <w:rPr>
          <w:b/>
          <w:lang w:val="en-US"/>
        </w:rPr>
        <w:t xml:space="preserve"> #2</w:t>
      </w:r>
    </w:p>
    <w:p w:rsidR="005E1170" w:rsidRDefault="005E1170" w:rsidP="005E1170">
      <w:pPr>
        <w:spacing w:after="120" w:line="240" w:lineRule="auto"/>
        <w:rPr>
          <w:lang w:val="en-US"/>
        </w:rPr>
      </w:pPr>
      <w:r>
        <w:rPr>
          <w:b/>
          <w:lang w:val="en-US"/>
        </w:rPr>
        <w:tab/>
      </w:r>
      <w:r w:rsidRPr="005E1170">
        <w:rPr>
          <w:lang w:val="en-US"/>
        </w:rPr>
        <w:t>It can be observed that</w:t>
      </w:r>
      <w:r>
        <w:rPr>
          <w:lang w:val="en-US"/>
        </w:rPr>
        <w:t xml:space="preserve"> the skin orientation is now running along the longer edge toward the further end of the cavity similar to a river flowing down </w:t>
      </w:r>
      <w:r w:rsidR="00785283">
        <w:rPr>
          <w:lang w:val="en-US"/>
        </w:rPr>
        <w:t>a stream instead of outward toward the sides like the previous gate location incited.</w:t>
      </w:r>
    </w:p>
    <w:p w:rsidR="00785283" w:rsidRDefault="00785283" w:rsidP="005E1170">
      <w:pPr>
        <w:spacing w:after="120" w:line="240" w:lineRule="auto"/>
        <w:rPr>
          <w:lang w:val="en-US"/>
        </w:rPr>
      </w:pPr>
      <w:r>
        <w:rPr>
          <w:lang w:val="en-US"/>
        </w:rPr>
        <w:lastRenderedPageBreak/>
        <w:tab/>
        <w:t>Consequently the weld lined will also reform in a different manner as can be seen in the analysis below.</w:t>
      </w:r>
    </w:p>
    <w:p w:rsidR="00785283" w:rsidRDefault="00785283" w:rsidP="00785283">
      <w:pPr>
        <w:spacing w:after="120" w:line="240" w:lineRule="auto"/>
        <w:jc w:val="center"/>
        <w:rPr>
          <w:lang w:val="en-US"/>
        </w:rPr>
      </w:pPr>
      <w:r>
        <w:rPr>
          <w:noProof/>
          <w:lang w:eastAsia="es-MX"/>
        </w:rPr>
        <w:drawing>
          <wp:inline distT="0" distB="0" distL="0" distR="0">
            <wp:extent cx="5943600" cy="2275624"/>
            <wp:effectExtent l="0" t="0" r="0" b="0"/>
            <wp:docPr id="27" name="Picture 27" descr="C:\Users\ness\Pictures\Plastic Term Project\unname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ss\Pictures\Plastic Term Project\unnamed (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75624"/>
                    </a:xfrm>
                    <a:prstGeom prst="rect">
                      <a:avLst/>
                    </a:prstGeom>
                    <a:noFill/>
                    <a:ln>
                      <a:noFill/>
                    </a:ln>
                  </pic:spPr>
                </pic:pic>
              </a:graphicData>
            </a:graphic>
          </wp:inline>
        </w:drawing>
      </w:r>
    </w:p>
    <w:p w:rsidR="00785283" w:rsidRDefault="00785283" w:rsidP="00785283">
      <w:pPr>
        <w:spacing w:after="120" w:line="240" w:lineRule="auto"/>
        <w:jc w:val="center"/>
        <w:rPr>
          <w:b/>
          <w:lang w:val="en-US"/>
        </w:rPr>
      </w:pPr>
      <w:r>
        <w:rPr>
          <w:b/>
          <w:lang w:val="en-US"/>
        </w:rPr>
        <w:t>Fig 16; Optimized weld line analysis</w:t>
      </w:r>
    </w:p>
    <w:p w:rsidR="00785283" w:rsidRDefault="00785283" w:rsidP="00785283">
      <w:pPr>
        <w:spacing w:after="120" w:line="240" w:lineRule="auto"/>
        <w:rPr>
          <w:lang w:val="en-US"/>
        </w:rPr>
      </w:pPr>
      <w:r>
        <w:rPr>
          <w:lang w:val="en-US"/>
        </w:rPr>
        <w:tab/>
        <w:t>As predicted the weld lines can be observed to no longer point outward towards the edges of the but rather a more horizontal path along the cavity thus helping to prevent a potential fracture to reach the outer edges.</w:t>
      </w:r>
    </w:p>
    <w:p w:rsidR="00452818" w:rsidRPr="00452818" w:rsidRDefault="00452818" w:rsidP="00785283">
      <w:pPr>
        <w:spacing w:after="120" w:line="240" w:lineRule="auto"/>
        <w:rPr>
          <w:b/>
          <w:lang w:val="en-US"/>
        </w:rPr>
      </w:pPr>
      <w:r>
        <w:rPr>
          <w:b/>
          <w:lang w:val="en-US"/>
        </w:rPr>
        <w:t>Bad Gate Location</w:t>
      </w:r>
    </w:p>
    <w:p w:rsidR="00452818" w:rsidRDefault="00452818" w:rsidP="00785283">
      <w:pPr>
        <w:spacing w:after="120" w:line="240" w:lineRule="auto"/>
        <w:rPr>
          <w:lang w:val="en-US"/>
        </w:rPr>
      </w:pPr>
      <w:r>
        <w:rPr>
          <w:lang w:val="en-US"/>
        </w:rPr>
        <w:tab/>
        <w:t>An example of a bad gate location optimization can be seen in the weld line analysis shown below. It shows another set of weld lines that could be inconvenient in case of future fracture.</w:t>
      </w:r>
    </w:p>
    <w:p w:rsidR="00452818" w:rsidRDefault="00452818" w:rsidP="00452818">
      <w:pPr>
        <w:spacing w:after="120" w:line="240" w:lineRule="auto"/>
        <w:jc w:val="center"/>
        <w:rPr>
          <w:lang w:val="en-US"/>
        </w:rPr>
      </w:pPr>
      <w:r>
        <w:rPr>
          <w:noProof/>
          <w:lang w:eastAsia="es-MX"/>
        </w:rPr>
        <w:drawing>
          <wp:inline distT="0" distB="0" distL="0" distR="0">
            <wp:extent cx="5943600" cy="2562746"/>
            <wp:effectExtent l="0" t="0" r="0" b="9525"/>
            <wp:docPr id="28" name="Picture 28" descr="C:\Users\ness\Pictures\Plastic Term Project\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ss\Pictures\Plastic Term Project\unnamed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62746"/>
                    </a:xfrm>
                    <a:prstGeom prst="rect">
                      <a:avLst/>
                    </a:prstGeom>
                    <a:noFill/>
                    <a:ln>
                      <a:noFill/>
                    </a:ln>
                  </pic:spPr>
                </pic:pic>
              </a:graphicData>
            </a:graphic>
          </wp:inline>
        </w:drawing>
      </w:r>
    </w:p>
    <w:p w:rsidR="00452818" w:rsidRPr="00452818" w:rsidRDefault="00452818" w:rsidP="00452818">
      <w:pPr>
        <w:spacing w:after="120" w:line="240" w:lineRule="auto"/>
        <w:jc w:val="center"/>
        <w:rPr>
          <w:b/>
          <w:lang w:val="en-US"/>
        </w:rPr>
      </w:pPr>
      <w:r>
        <w:rPr>
          <w:b/>
          <w:lang w:val="en-US"/>
        </w:rPr>
        <w:t>Fig 17; inconvenient gate location and weld line analysis</w:t>
      </w:r>
    </w:p>
    <w:p w:rsidR="00452818" w:rsidRDefault="00452818" w:rsidP="00785283">
      <w:pPr>
        <w:spacing w:after="120" w:line="240" w:lineRule="auto"/>
        <w:rPr>
          <w:lang w:val="en-US"/>
        </w:rPr>
      </w:pPr>
    </w:p>
    <w:p w:rsidR="00785283" w:rsidRDefault="00785283" w:rsidP="00785283">
      <w:pPr>
        <w:spacing w:after="120" w:line="240" w:lineRule="auto"/>
        <w:rPr>
          <w:lang w:val="en-US"/>
        </w:rPr>
      </w:pPr>
    </w:p>
    <w:p w:rsidR="00785283" w:rsidRDefault="00785283" w:rsidP="00785283">
      <w:pPr>
        <w:spacing w:after="120" w:line="240" w:lineRule="auto"/>
        <w:rPr>
          <w:lang w:val="en-US"/>
        </w:rPr>
      </w:pPr>
    </w:p>
    <w:p w:rsidR="00CF32D6" w:rsidRDefault="00CF32D6" w:rsidP="00785283">
      <w:pPr>
        <w:spacing w:after="120" w:line="240" w:lineRule="auto"/>
        <w:rPr>
          <w:lang w:val="en-US"/>
        </w:rPr>
      </w:pPr>
    </w:p>
    <w:p w:rsidR="00785283" w:rsidRDefault="006A5B32" w:rsidP="00785283">
      <w:pPr>
        <w:spacing w:after="120" w:line="240" w:lineRule="auto"/>
        <w:rPr>
          <w:b/>
          <w:sz w:val="28"/>
          <w:szCs w:val="28"/>
          <w:lang w:val="en-US"/>
        </w:rPr>
      </w:pPr>
      <w:bookmarkStart w:id="0" w:name="_GoBack"/>
      <w:bookmarkEnd w:id="0"/>
      <w:r>
        <w:rPr>
          <w:b/>
          <w:sz w:val="28"/>
          <w:szCs w:val="28"/>
          <w:lang w:val="en-US"/>
        </w:rPr>
        <w:lastRenderedPageBreak/>
        <w:t>References</w:t>
      </w:r>
    </w:p>
    <w:p w:rsidR="006A5B32" w:rsidRPr="006A5B32" w:rsidRDefault="006A5B32" w:rsidP="00785283">
      <w:pPr>
        <w:spacing w:after="120" w:line="240" w:lineRule="auto"/>
        <w:rPr>
          <w:b/>
          <w:lang w:val="en-US"/>
        </w:rPr>
      </w:pPr>
      <w:r w:rsidRPr="006A5B32">
        <w:rPr>
          <w:b/>
          <w:lang w:val="en-US"/>
        </w:rPr>
        <w:t>Material comparison tool</w:t>
      </w:r>
      <w:r>
        <w:rPr>
          <w:b/>
          <w:lang w:val="en-US"/>
        </w:rPr>
        <w:t>:</w:t>
      </w:r>
    </w:p>
    <w:p w:rsidR="006A5B32" w:rsidRDefault="006A5B32" w:rsidP="00785283">
      <w:pPr>
        <w:spacing w:after="120" w:line="240" w:lineRule="auto"/>
        <w:rPr>
          <w:lang w:val="en-US"/>
        </w:rPr>
      </w:pPr>
      <w:r w:rsidRPr="006A5B32">
        <w:rPr>
          <w:lang w:val="en-US"/>
        </w:rPr>
        <w:t>http://www.vanderveerplastics.com/compare-materials.html?sel1=abs-machined-parts&amp;sel2=hdpe</w:t>
      </w:r>
    </w:p>
    <w:p w:rsidR="006A5B32" w:rsidRDefault="006A5B32" w:rsidP="00785283">
      <w:pPr>
        <w:spacing w:after="120" w:line="240" w:lineRule="auto"/>
        <w:rPr>
          <w:b/>
          <w:lang w:val="en-US"/>
        </w:rPr>
      </w:pPr>
      <w:r>
        <w:rPr>
          <w:b/>
          <w:lang w:val="en-US"/>
        </w:rPr>
        <w:t xml:space="preserve">Technical data sheet for </w:t>
      </w:r>
      <w:proofErr w:type="spellStart"/>
      <w:r>
        <w:rPr>
          <w:b/>
          <w:lang w:val="en-US"/>
        </w:rPr>
        <w:t>Lustran</w:t>
      </w:r>
      <w:proofErr w:type="spellEnd"/>
      <w:r>
        <w:rPr>
          <w:b/>
          <w:lang w:val="en-US"/>
        </w:rPr>
        <w:t>® 248:</w:t>
      </w:r>
    </w:p>
    <w:p w:rsidR="006A5B32" w:rsidRDefault="006A5B32" w:rsidP="00785283">
      <w:pPr>
        <w:spacing w:after="120" w:line="240" w:lineRule="auto"/>
        <w:rPr>
          <w:lang w:val="en-US"/>
        </w:rPr>
      </w:pPr>
      <w:r w:rsidRPr="006A5B32">
        <w:rPr>
          <w:lang w:val="en-US"/>
        </w:rPr>
        <w:t>https://www.ineos-styrolution.com/Product/Lustran-Standard_Lustran-248_SKU300600421201.html</w:t>
      </w:r>
    </w:p>
    <w:p w:rsidR="006A5B32" w:rsidRPr="006A5B32" w:rsidRDefault="006A5B32" w:rsidP="00785283">
      <w:pPr>
        <w:spacing w:after="120" w:line="240" w:lineRule="auto"/>
        <w:rPr>
          <w:lang w:val="en-US"/>
        </w:rPr>
      </w:pPr>
    </w:p>
    <w:sectPr w:rsidR="006A5B32" w:rsidRPr="006A5B32" w:rsidSect="00C5137F">
      <w:footerReference w:type="default" r:id="rId2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CE3" w:rsidRDefault="00AC0CE3" w:rsidP="00C5137F">
      <w:pPr>
        <w:spacing w:after="0" w:line="240" w:lineRule="auto"/>
      </w:pPr>
      <w:r>
        <w:separator/>
      </w:r>
    </w:p>
  </w:endnote>
  <w:endnote w:type="continuationSeparator" w:id="0">
    <w:p w:rsidR="00AC0CE3" w:rsidRDefault="00AC0CE3" w:rsidP="00C51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TC Stone Sans Std Medium">
    <w:panose1 w:val="00000000000000000000"/>
    <w:charset w:val="00"/>
    <w:family w:val="swiss"/>
    <w:notTrueType/>
    <w:pitch w:val="variable"/>
    <w:sig w:usb0="800000AF" w:usb1="4000204A" w:usb2="00000000" w:usb3="00000000" w:csb0="00000001" w:csb1="00000000"/>
  </w:font>
  <w:font w:name="ITC Stone Sans Std Semibold">
    <w:altName w:val="Courier New"/>
    <w:charset w:val="00"/>
    <w:family w:val="auto"/>
    <w:pitch w:val="variable"/>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rajan Pro">
    <w:altName w:val="Times New Roman"/>
    <w:panose1 w:val="00000000000000000000"/>
    <w:charset w:val="00"/>
    <w:family w:val="roman"/>
    <w:notTrueType/>
    <w:pitch w:val="variable"/>
    <w:sig w:usb0="00000001"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928209"/>
      <w:docPartObj>
        <w:docPartGallery w:val="Page Numbers (Bottom of Page)"/>
        <w:docPartUnique/>
      </w:docPartObj>
    </w:sdtPr>
    <w:sdtEndPr>
      <w:rPr>
        <w:noProof/>
      </w:rPr>
    </w:sdtEndPr>
    <w:sdtContent>
      <w:p w:rsidR="00C5137F" w:rsidRDefault="00C5137F">
        <w:pPr>
          <w:pStyle w:val="Footer"/>
          <w:jc w:val="center"/>
        </w:pPr>
        <w:r>
          <w:fldChar w:fldCharType="begin"/>
        </w:r>
        <w:r>
          <w:instrText xml:space="preserve"> PAGE   \* MERGEFORMAT </w:instrText>
        </w:r>
        <w:r>
          <w:fldChar w:fldCharType="separate"/>
        </w:r>
        <w:r w:rsidR="00CF32D6">
          <w:rPr>
            <w:noProof/>
          </w:rPr>
          <w:t>11</w:t>
        </w:r>
        <w:r>
          <w:rPr>
            <w:noProof/>
          </w:rPr>
          <w:fldChar w:fldCharType="end"/>
        </w:r>
      </w:p>
    </w:sdtContent>
  </w:sdt>
  <w:p w:rsidR="00C5137F" w:rsidRDefault="00C513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CE3" w:rsidRDefault="00AC0CE3" w:rsidP="00C5137F">
      <w:pPr>
        <w:spacing w:after="0" w:line="240" w:lineRule="auto"/>
      </w:pPr>
      <w:r>
        <w:separator/>
      </w:r>
    </w:p>
  </w:footnote>
  <w:footnote w:type="continuationSeparator" w:id="0">
    <w:p w:rsidR="00AC0CE3" w:rsidRDefault="00AC0CE3" w:rsidP="00C513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34776"/>
    <w:multiLevelType w:val="hybridMultilevel"/>
    <w:tmpl w:val="35EE51EA"/>
    <w:lvl w:ilvl="0" w:tplc="8890756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BB8119D"/>
    <w:multiLevelType w:val="hybridMultilevel"/>
    <w:tmpl w:val="D0FE3B8A"/>
    <w:lvl w:ilvl="0" w:tplc="3D24E15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1053A7E"/>
    <w:multiLevelType w:val="hybridMultilevel"/>
    <w:tmpl w:val="38325266"/>
    <w:lvl w:ilvl="0" w:tplc="E03E30E6">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68E1C76"/>
    <w:multiLevelType w:val="hybridMultilevel"/>
    <w:tmpl w:val="76BC73E8"/>
    <w:lvl w:ilvl="0" w:tplc="AFFCDF4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418E2CBD"/>
    <w:multiLevelType w:val="hybridMultilevel"/>
    <w:tmpl w:val="EB6E57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A770167"/>
    <w:multiLevelType w:val="hybridMultilevel"/>
    <w:tmpl w:val="25E2D6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139043A"/>
    <w:multiLevelType w:val="hybridMultilevel"/>
    <w:tmpl w:val="753E67C4"/>
    <w:lvl w:ilvl="0" w:tplc="ED9E6934">
      <w:start w:val="3"/>
      <w:numFmt w:val="lowerRoman"/>
      <w:lvlText w:val="%1)"/>
      <w:lvlJc w:val="left"/>
      <w:pPr>
        <w:ind w:left="1428" w:hanging="72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5"/>
  </w:num>
  <w:num w:numId="2">
    <w:abstractNumId w:val="3"/>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3DC"/>
    <w:rsid w:val="000408F2"/>
    <w:rsid w:val="00041690"/>
    <w:rsid w:val="000B1859"/>
    <w:rsid w:val="000E33FF"/>
    <w:rsid w:val="000E6EC1"/>
    <w:rsid w:val="000F101C"/>
    <w:rsid w:val="000F3756"/>
    <w:rsid w:val="00127D67"/>
    <w:rsid w:val="001850B7"/>
    <w:rsid w:val="001B4ED6"/>
    <w:rsid w:val="00211C56"/>
    <w:rsid w:val="00230332"/>
    <w:rsid w:val="00250E6C"/>
    <w:rsid w:val="00263FF7"/>
    <w:rsid w:val="0034071C"/>
    <w:rsid w:val="00377B3B"/>
    <w:rsid w:val="003F7327"/>
    <w:rsid w:val="00452818"/>
    <w:rsid w:val="0046301F"/>
    <w:rsid w:val="00473C9C"/>
    <w:rsid w:val="004919FD"/>
    <w:rsid w:val="00497118"/>
    <w:rsid w:val="005708AD"/>
    <w:rsid w:val="00593D80"/>
    <w:rsid w:val="005A0631"/>
    <w:rsid w:val="005E1170"/>
    <w:rsid w:val="00690879"/>
    <w:rsid w:val="006A5B32"/>
    <w:rsid w:val="006B0AB3"/>
    <w:rsid w:val="00725DA9"/>
    <w:rsid w:val="007268CB"/>
    <w:rsid w:val="00733C58"/>
    <w:rsid w:val="00785283"/>
    <w:rsid w:val="007A5A52"/>
    <w:rsid w:val="007C4DFD"/>
    <w:rsid w:val="008A3F97"/>
    <w:rsid w:val="008E36AA"/>
    <w:rsid w:val="00933965"/>
    <w:rsid w:val="00970304"/>
    <w:rsid w:val="009A13DC"/>
    <w:rsid w:val="00A5557E"/>
    <w:rsid w:val="00AC0CE3"/>
    <w:rsid w:val="00B3699C"/>
    <w:rsid w:val="00B93A13"/>
    <w:rsid w:val="00BA4C85"/>
    <w:rsid w:val="00BF2AC0"/>
    <w:rsid w:val="00BF5550"/>
    <w:rsid w:val="00C06060"/>
    <w:rsid w:val="00C5137F"/>
    <w:rsid w:val="00CE29CD"/>
    <w:rsid w:val="00CF2069"/>
    <w:rsid w:val="00CF32D6"/>
    <w:rsid w:val="00D015E9"/>
    <w:rsid w:val="00D77AD4"/>
    <w:rsid w:val="00E17125"/>
    <w:rsid w:val="00E75E40"/>
    <w:rsid w:val="00EC76FE"/>
    <w:rsid w:val="00F10955"/>
    <w:rsid w:val="00F220B1"/>
    <w:rsid w:val="00F36B7B"/>
    <w:rsid w:val="00FC00A6"/>
    <w:rsid w:val="00FC09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3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subhead">
    <w:name w:val="Report subhead"/>
    <w:basedOn w:val="Normal"/>
    <w:rsid w:val="009A13DC"/>
    <w:pPr>
      <w:spacing w:after="0" w:line="240" w:lineRule="auto"/>
    </w:pPr>
    <w:rPr>
      <w:rFonts w:ascii="ITC Stone Sans Std Medium" w:eastAsia="Times New Roman" w:hAnsi="ITC Stone Sans Std Medium" w:cs="Times New Roman"/>
      <w:sz w:val="30"/>
      <w:szCs w:val="24"/>
      <w:lang w:val="en-US"/>
    </w:rPr>
  </w:style>
  <w:style w:type="paragraph" w:customStyle="1" w:styleId="Reporthead">
    <w:name w:val="Report head"/>
    <w:basedOn w:val="Normal"/>
    <w:rsid w:val="009A13DC"/>
    <w:pPr>
      <w:spacing w:after="0" w:line="240" w:lineRule="auto"/>
    </w:pPr>
    <w:rPr>
      <w:rFonts w:ascii="ITC Stone Sans Std Semibold" w:eastAsia="Times New Roman" w:hAnsi="ITC Stone Sans Std Semibold" w:cs="Times New Roman"/>
      <w:sz w:val="64"/>
      <w:szCs w:val="24"/>
      <w:lang w:val="en-US"/>
    </w:rPr>
  </w:style>
  <w:style w:type="paragraph" w:styleId="BalloonText">
    <w:name w:val="Balloon Text"/>
    <w:basedOn w:val="Normal"/>
    <w:link w:val="BalloonTextChar"/>
    <w:uiPriority w:val="99"/>
    <w:semiHidden/>
    <w:unhideWhenUsed/>
    <w:rsid w:val="009A1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3DC"/>
    <w:rPr>
      <w:rFonts w:ascii="Tahoma" w:hAnsi="Tahoma" w:cs="Tahoma"/>
      <w:sz w:val="16"/>
      <w:szCs w:val="16"/>
    </w:rPr>
  </w:style>
  <w:style w:type="paragraph" w:styleId="ListParagraph">
    <w:name w:val="List Paragraph"/>
    <w:basedOn w:val="Normal"/>
    <w:uiPriority w:val="34"/>
    <w:qFormat/>
    <w:rsid w:val="009A13DC"/>
    <w:pPr>
      <w:ind w:left="720"/>
      <w:contextualSpacing/>
    </w:pPr>
  </w:style>
  <w:style w:type="paragraph" w:styleId="Header">
    <w:name w:val="header"/>
    <w:basedOn w:val="Normal"/>
    <w:link w:val="HeaderChar"/>
    <w:uiPriority w:val="99"/>
    <w:unhideWhenUsed/>
    <w:rsid w:val="00C51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37F"/>
  </w:style>
  <w:style w:type="paragraph" w:styleId="Footer">
    <w:name w:val="footer"/>
    <w:basedOn w:val="Normal"/>
    <w:link w:val="FooterChar"/>
    <w:uiPriority w:val="99"/>
    <w:unhideWhenUsed/>
    <w:rsid w:val="00C51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37F"/>
  </w:style>
  <w:style w:type="character" w:styleId="Hyperlink">
    <w:name w:val="Hyperlink"/>
    <w:basedOn w:val="DefaultParagraphFont"/>
    <w:uiPriority w:val="99"/>
    <w:unhideWhenUsed/>
    <w:rsid w:val="000B185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3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subhead">
    <w:name w:val="Report subhead"/>
    <w:basedOn w:val="Normal"/>
    <w:rsid w:val="009A13DC"/>
    <w:pPr>
      <w:spacing w:after="0" w:line="240" w:lineRule="auto"/>
    </w:pPr>
    <w:rPr>
      <w:rFonts w:ascii="ITC Stone Sans Std Medium" w:eastAsia="Times New Roman" w:hAnsi="ITC Stone Sans Std Medium" w:cs="Times New Roman"/>
      <w:sz w:val="30"/>
      <w:szCs w:val="24"/>
      <w:lang w:val="en-US"/>
    </w:rPr>
  </w:style>
  <w:style w:type="paragraph" w:customStyle="1" w:styleId="Reporthead">
    <w:name w:val="Report head"/>
    <w:basedOn w:val="Normal"/>
    <w:rsid w:val="009A13DC"/>
    <w:pPr>
      <w:spacing w:after="0" w:line="240" w:lineRule="auto"/>
    </w:pPr>
    <w:rPr>
      <w:rFonts w:ascii="ITC Stone Sans Std Semibold" w:eastAsia="Times New Roman" w:hAnsi="ITC Stone Sans Std Semibold" w:cs="Times New Roman"/>
      <w:sz w:val="64"/>
      <w:szCs w:val="24"/>
      <w:lang w:val="en-US"/>
    </w:rPr>
  </w:style>
  <w:style w:type="paragraph" w:styleId="BalloonText">
    <w:name w:val="Balloon Text"/>
    <w:basedOn w:val="Normal"/>
    <w:link w:val="BalloonTextChar"/>
    <w:uiPriority w:val="99"/>
    <w:semiHidden/>
    <w:unhideWhenUsed/>
    <w:rsid w:val="009A1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3DC"/>
    <w:rPr>
      <w:rFonts w:ascii="Tahoma" w:hAnsi="Tahoma" w:cs="Tahoma"/>
      <w:sz w:val="16"/>
      <w:szCs w:val="16"/>
    </w:rPr>
  </w:style>
  <w:style w:type="paragraph" w:styleId="ListParagraph">
    <w:name w:val="List Paragraph"/>
    <w:basedOn w:val="Normal"/>
    <w:uiPriority w:val="34"/>
    <w:qFormat/>
    <w:rsid w:val="009A13DC"/>
    <w:pPr>
      <w:ind w:left="720"/>
      <w:contextualSpacing/>
    </w:pPr>
  </w:style>
  <w:style w:type="paragraph" w:styleId="Header">
    <w:name w:val="header"/>
    <w:basedOn w:val="Normal"/>
    <w:link w:val="HeaderChar"/>
    <w:uiPriority w:val="99"/>
    <w:unhideWhenUsed/>
    <w:rsid w:val="00C51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37F"/>
  </w:style>
  <w:style w:type="paragraph" w:styleId="Footer">
    <w:name w:val="footer"/>
    <w:basedOn w:val="Normal"/>
    <w:link w:val="FooterChar"/>
    <w:uiPriority w:val="99"/>
    <w:unhideWhenUsed/>
    <w:rsid w:val="00C51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37F"/>
  </w:style>
  <w:style w:type="character" w:styleId="Hyperlink">
    <w:name w:val="Hyperlink"/>
    <w:basedOn w:val="DefaultParagraphFont"/>
    <w:uiPriority w:val="99"/>
    <w:unhideWhenUsed/>
    <w:rsid w:val="000B18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6A756-1198-4F52-ADF6-9548E9362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14</Pages>
  <Words>1244</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ness</dc:creator>
  <cp:lastModifiedBy>ness</cp:lastModifiedBy>
  <cp:revision>12</cp:revision>
  <dcterms:created xsi:type="dcterms:W3CDTF">2016-12-12T01:38:00Z</dcterms:created>
  <dcterms:modified xsi:type="dcterms:W3CDTF">2016-12-12T20:29:00Z</dcterms:modified>
</cp:coreProperties>
</file>