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 MIT App Inventor 2 in google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“MIT App Inventor 2”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676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up account if needed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the .aia file from the 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“Projects” dropdown in app inventor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“Import project (.aia) from my computer …”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Choose the .aia file and then you will have the app and can make any changes you’d like to.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