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tbl>
      <w:tblPr>
        <w:tblStyle w:val="Table1"/>
        <w:tblW w:w="11906" w:type="dxa"/>
        <w:jc w:val="left"/>
        <w:tblInd w:w="0" w:type="dxa"/>
        <w:tblLayout w:type="fixed"/>
        <w:tblCellMar>
          <w:top w:w="1400" w:type="dxa"/>
          <w:left w:w="1440" w:type="dxa"/>
          <w:bottom w:w="1400" w:type="dxa"/>
          <w:right w:w="1440" w:type="dxa"/>
        </w:tblCellMar>
        <w:tblLook w:val="0000"/>
      </w:tblPr>
      <w:tblGrid>
        <w:gridCol w:w="11906"/>
      </w:tblGrid>
      <w:tr>
        <w:trPr/>
        <w:tc>
          <w:tcPr>
            <w:tcW w:w="11906" w:type="dxa"/>
            <w:tcBorders/>
            <w:shd w:fill="1A1A6E" w:val="clear"/>
          </w:tcPr>
          <w:p>
            <w:pPr>
              <w:pStyle w:val="Normal1"/>
              <w:widowControl w:val="false"/>
              <w:spacing w:lineRule="auto" w:line="240" w:before="0" w:after="200"/>
              <w:jc w:val="left"/>
              <w:rPr/>
            </w:pPr>
            <w:r>
              <w:rPr>
                <w:color w:val="AAAACC"/>
                <w:sz w:val="24"/>
                <w:szCs w:val="24"/>
              </w:rPr>
              <w:t xml:space="preserve">ETCHECHURY Maxime, </w:t>
            </w:r>
            <w:r>
              <w:rPr>
                <w:color w:val="AAAACC"/>
                <w:sz w:val="24"/>
                <w:szCs w:val="24"/>
              </w:rPr>
              <w:t>MICHEL Nathan</w:t>
            </w:r>
            <w:r>
              <w:rPr>
                <w:color w:val="AAAACC"/>
                <w:sz w:val="24"/>
                <w:szCs w:val="24"/>
              </w:rPr>
              <w:t>, LELIEVRE Milan</w:t>
            </w:r>
          </w:p>
          <w:p>
            <w:pPr>
              <w:pStyle w:val="Normal1"/>
              <w:widowControl w:val="false"/>
              <w:spacing w:lineRule="auto" w:line="240" w:before="0" w:after="100"/>
              <w:jc w:val="left"/>
              <w:rPr/>
            </w:pPr>
            <w:r>
              <w:rPr>
                <w:rFonts w:eastAsia="Calibri" w:cs="Calibri"/>
                <w:b/>
                <w:bCs/>
                <w:color w:val="FFFFFF"/>
                <w:sz w:val="80"/>
                <w:szCs w:val="80"/>
              </w:rPr>
              <w:t>CENTREON</w:t>
            </w:r>
          </w:p>
          <w:p>
            <w:pPr>
              <w:pStyle w:val="Normal1"/>
              <w:widowControl w:val="false"/>
              <w:spacing w:lineRule="auto" w:line="240" w:before="0" w:after="0"/>
              <w:jc w:val="left"/>
              <w:rPr/>
            </w:pPr>
            <w:r>
              <w:rPr>
                <w:rFonts w:eastAsia="Calibri" w:cs="Calibri"/>
                <w:color w:val="7C6FE0"/>
                <w:sz w:val="30"/>
                <w:szCs w:val="30"/>
              </w:rPr>
              <w:t>Installation &amp; Configuration — Gourmet&amp;Co</w:t>
            </w:r>
          </w:p>
        </w:tc>
      </w:tr>
    </w:tbl>
    <w:p>
      <w:pPr>
        <w:pStyle w:val="Normal1"/>
        <w:spacing w:lineRule="auto" w:line="240" w:before="140" w:after="0"/>
        <w:jc w:val="center"/>
        <w:rPr/>
      </w:pPr>
      <w:r>
        <w:rPr/>
        <w:drawing>
          <wp:inline distT="0" distB="0" distL="0" distR="0">
            <wp:extent cx="4492625" cy="5879465"/>
            <wp:effectExtent l="0" t="0" r="0" b="0"/>
            <wp:docPr id="1"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jpg" descr=""/>
                    <pic:cNvPicPr>
                      <a:picLocks noChangeAspect="1" noChangeArrowheads="1"/>
                    </pic:cNvPicPr>
                  </pic:nvPicPr>
                  <pic:blipFill>
                    <a:blip r:embed="rId2"/>
                    <a:srcRect l="0" t="7288" r="0" b="0"/>
                    <a:stretch>
                      <a:fillRect/>
                    </a:stretch>
                  </pic:blipFill>
                  <pic:spPr bwMode="auto">
                    <a:xfrm>
                      <a:off x="0" y="0"/>
                      <a:ext cx="4492625" cy="5879465"/>
                    </a:xfrm>
                    <a:prstGeom prst="rect">
                      <a:avLst/>
                    </a:prstGeom>
                  </pic:spPr>
                </pic:pic>
              </a:graphicData>
            </a:graphic>
          </wp:inline>
        </w:drawing>
      </w:r>
    </w:p>
    <w:tbl>
      <w:tblPr>
        <w:tblStyle w:val="Table2"/>
        <w:tblW w:w="11906" w:type="dxa"/>
        <w:jc w:val="left"/>
        <w:tblInd w:w="0" w:type="dxa"/>
        <w:tblLayout w:type="fixed"/>
        <w:tblCellMar>
          <w:top w:w="600" w:type="dxa"/>
          <w:left w:w="1440" w:type="dxa"/>
          <w:bottom w:w="600" w:type="dxa"/>
          <w:right w:w="1440" w:type="dxa"/>
        </w:tblCellMar>
        <w:tblLook w:val="0000"/>
      </w:tblPr>
      <w:tblGrid>
        <w:gridCol w:w="11906"/>
      </w:tblGrid>
      <w:tr>
        <w:trPr/>
        <w:tc>
          <w:tcPr>
            <w:tcW w:w="11906" w:type="dxa"/>
            <w:tcBorders/>
            <w:shd w:fill="5A4FCF" w:val="clear"/>
          </w:tcPr>
          <w:p>
            <w:pPr>
              <w:pStyle w:val="Normal1"/>
              <w:widowControl w:val="false"/>
              <w:spacing w:lineRule="auto" w:line="240" w:before="0" w:after="80"/>
              <w:jc w:val="left"/>
              <w:rPr/>
            </w:pPr>
            <w:r>
              <w:rPr>
                <w:rFonts w:eastAsia="Calibri" w:cs="Calibri"/>
                <w:color w:val="FFFFFF"/>
                <w:sz w:val="22"/>
                <w:szCs w:val="22"/>
              </w:rPr>
              <w:t>BTS SIO — option SISR — 2ème année</w:t>
            </w:r>
          </w:p>
          <w:p>
            <w:pPr>
              <w:pStyle w:val="Normal1"/>
              <w:widowControl w:val="false"/>
              <w:jc w:val="left"/>
              <w:rPr/>
            </w:pPr>
            <w:r>
              <w:rPr>
                <w:rFonts w:eastAsia="Calibri" w:cs="Calibri"/>
                <w:color w:val="CCCCFF"/>
                <w:sz w:val="22"/>
                <w:szCs w:val="22"/>
              </w:rPr>
              <w:t>Atelier de professionnalisation — 2025</w:t>
            </w:r>
          </w:p>
        </w:tc>
      </w:tr>
    </w:tbl>
    <w:p>
      <w:pPr>
        <w:sectPr>
          <w:type w:val="nextPage"/>
          <w:pgSz w:w="11906" w:h="16838"/>
          <w:pgMar w:left="0" w:right="0" w:gutter="0" w:header="0" w:top="0" w:footer="0" w:bottom="0"/>
          <w:pgNumType w:start="1" w:fmt="decimal"/>
          <w:formProt w:val="false"/>
          <w:textDirection w:val="lrTb"/>
          <w:docGrid w:type="default" w:linePitch="100" w:charSpace="4096"/>
        </w:sectPr>
      </w:pPr>
    </w:p>
    <w:p>
      <w:pPr>
        <w:pStyle w:val="Normal1"/>
        <w:pBdr>
          <w:bottom w:val="single" w:sz="10" w:space="8" w:color="5A4FCF"/>
        </w:pBdr>
        <w:spacing w:lineRule="auto" w:line="240" w:before="200" w:after="400"/>
        <w:jc w:val="center"/>
        <w:rPr/>
      </w:pPr>
      <w:r>
        <w:rPr>
          <w:rFonts w:eastAsia="Calibri" w:cs="Calibri"/>
          <w:b/>
          <w:bCs/>
          <w:color w:val="1A1A6E"/>
          <w:sz w:val="40"/>
          <w:szCs w:val="40"/>
        </w:rPr>
        <w:t>SOMMAIRE</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1.  Introduction</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2.  Qu'est-ce qu'un serveur Centreon ?</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3.  Contexte et objectifs du projet</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4.  Prérequis</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5.  Installation Centreon (ligne de commande)</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6.  Installation web — Étapes 1 à 9</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7.  Démarrage de la supervision</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8.  Gestion des modules et licences</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9.  Licence IT-100 (solution gratuite)</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10.  Configuration IP statique (Debian)</w:t>
      </w:r>
    </w:p>
    <w:p>
      <w:pPr>
        <w:pStyle w:val="Normal1"/>
        <w:tabs>
          <w:tab w:val="clear" w:pos="720"/>
          <w:tab w:val="right" w:pos="9026" w:leader="none"/>
        </w:tabs>
        <w:spacing w:lineRule="auto" w:line="240" w:before="120" w:after="0"/>
        <w:rPr>
          <w:sz w:val="32"/>
          <w:szCs w:val="32"/>
        </w:rPr>
      </w:pPr>
      <w:r>
        <w:rPr>
          <w:rFonts w:eastAsia="Calibri" w:cs="Calibri"/>
          <w:color w:val="555555"/>
          <w:sz w:val="32"/>
          <w:szCs w:val="32"/>
        </w:rPr>
        <w:t>11.  Supervision Stormshield (SNMP)</w:t>
      </w:r>
    </w:p>
    <w:p>
      <w:pPr>
        <w:sectPr>
          <w:headerReference w:type="default" r:id="rId3"/>
          <w:footerReference w:type="default" r:id="rId4"/>
          <w:type w:val="nextPage"/>
          <w:pgSz w:w="11906" w:h="16838"/>
          <w:pgMar w:left="1440" w:right="1440" w:gutter="0" w:header="708" w:top="1440" w:footer="708" w:bottom="1700"/>
          <w:pgNumType w:fmt="decimal"/>
          <w:formProt w:val="false"/>
          <w:textDirection w:val="lrTb"/>
          <w:docGrid w:type="default" w:linePitch="100" w:charSpace="4096"/>
        </w:sectPr>
        <w:pStyle w:val="Normal1"/>
        <w:tabs>
          <w:tab w:val="clear" w:pos="720"/>
          <w:tab w:val="right" w:pos="9026" w:leader="none"/>
        </w:tabs>
        <w:spacing w:lineRule="auto" w:line="240" w:before="120" w:after="0"/>
        <w:rPr>
          <w:sz w:val="32"/>
          <w:szCs w:val="32"/>
        </w:rPr>
      </w:pPr>
      <w:r>
        <w:rPr>
          <w:rFonts w:eastAsia="Calibri" w:cs="Calibri"/>
          <w:color w:val="555555"/>
          <w:sz w:val="32"/>
          <w:szCs w:val="32"/>
        </w:rPr>
        <w:t>12.  Configurer un hôte et déployer</w:t>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1. Introduction</w:t>
      </w:r>
    </w:p>
    <w:p>
      <w:pPr>
        <w:pStyle w:val="Normal1"/>
        <w:spacing w:lineRule="auto" w:line="240" w:before="80" w:after="80"/>
        <w:rPr>
          <w:sz w:val="24"/>
          <w:szCs w:val="24"/>
        </w:rPr>
      </w:pPr>
      <w:r>
        <w:rPr>
          <w:rFonts w:eastAsia="Calibri" w:cs="Calibri"/>
          <w:color w:val="555555"/>
          <w:sz w:val="24"/>
          <w:szCs w:val="24"/>
        </w:rPr>
        <w:t>Dans le cadre de l'atelier de professionnalisation de deuxième année de BTS SIO option SISR, nous avons réalisé un projet portant sur la mise en place et la sécurisation de l'infrastructure informatique de l'entreprise Gourmet&amp;Co.</w:t>
      </w:r>
    </w:p>
    <w:p>
      <w:pPr>
        <w:pStyle w:val="Normal1"/>
        <w:spacing w:lineRule="auto" w:line="240" w:before="60" w:after="60"/>
        <w:rPr>
          <w:sz w:val="24"/>
          <w:szCs w:val="24"/>
        </w:rPr>
      </w:pPr>
      <w:r>
        <w:rPr>
          <w:sz w:val="24"/>
          <w:szCs w:val="24"/>
        </w:rPr>
      </w:r>
    </w:p>
    <w:p>
      <w:pPr>
        <w:pStyle w:val="Normal1"/>
        <w:spacing w:lineRule="auto" w:line="240" w:before="80" w:after="80"/>
        <w:rPr>
          <w:sz w:val="24"/>
          <w:szCs w:val="24"/>
        </w:rPr>
      </w:pPr>
      <w:r>
        <w:rPr>
          <w:rFonts w:eastAsia="Calibri" w:cs="Calibri"/>
          <w:color w:val="555555"/>
          <w:sz w:val="24"/>
          <w:szCs w:val="24"/>
        </w:rPr>
        <w:t>Gourmet&amp;Co est une entreprise spécialisée dans la distribution de produits alimentaires haut de gamme. Face à son développement, l'entreprise souhaite moderniser son infrastructure réseau afin d'améliorer la communication interne, renforcer la sécurité et mettre en place une solution de supervision.</w:t>
      </w:r>
    </w:p>
    <w:p>
      <w:pPr>
        <w:pStyle w:val="Normal1"/>
        <w:spacing w:lineRule="auto" w:line="240" w:before="60" w:after="60"/>
        <w:rPr>
          <w:sz w:val="24"/>
          <w:szCs w:val="24"/>
        </w:rPr>
      </w:pPr>
      <w:r>
        <w:rPr>
          <w:sz w:val="24"/>
          <w:szCs w:val="24"/>
        </w:rPr>
      </w:r>
    </w:p>
    <w:p>
      <w:pPr>
        <w:pStyle w:val="Normal1"/>
        <w:spacing w:lineRule="auto" w:line="240" w:before="80" w:after="80"/>
        <w:rPr>
          <w:sz w:val="24"/>
          <w:szCs w:val="24"/>
        </w:rPr>
      </w:pPr>
      <w:r>
        <w:rPr>
          <w:rFonts w:eastAsia="Calibri" w:cs="Calibri"/>
          <w:color w:val="555555"/>
          <w:sz w:val="24"/>
          <w:szCs w:val="24"/>
        </w:rPr>
        <w:t>Au sein de ce projet, ma mission principale consiste à déployer et configurer un serveur de supervision basé sur Centreon. Cette solution permettra de surveiller les équipements réseau, les serveurs et les services critiques afin d'anticiper les pannes et garantir la disponibilité du système d'information.</w:t>
      </w:r>
    </w:p>
    <w:p>
      <w:pPr>
        <w:pStyle w:val="Normal1"/>
        <w:spacing w:lineRule="auto" w:line="240" w:before="60" w:after="60"/>
        <w:rPr/>
      </w:pPr>
      <w:r>
        <w:rPr/>
      </w:r>
    </w:p>
    <w:p>
      <w:pPr>
        <w:pStyle w:val="Normal1"/>
        <w:pBdr>
          <w:top w:val="single" w:sz="4" w:space="2" w:color="5A4FCF"/>
          <w:left w:val="single" w:sz="16" w:space="8" w:color="5A4FCF"/>
          <w:bottom w:val="single" w:sz="4" w:space="2" w:color="5A4FCF"/>
          <w:right w:val="single" w:sz="4" w:space="2" w:color="5A4FCF"/>
        </w:pBdr>
        <w:shd w:val="clear" w:fill="EEF0FF"/>
        <w:spacing w:lineRule="auto" w:line="240" w:before="100" w:after="100"/>
        <w:ind w:left="160" w:hanging="0"/>
        <w:rPr>
          <w:sz w:val="24"/>
          <w:szCs w:val="24"/>
        </w:rPr>
      </w:pPr>
      <w:r>
        <w:rPr>
          <w:rFonts w:eastAsia="Calibri" w:cs="Calibri"/>
          <w:color w:val="1A1A6E"/>
        </w:rPr>
        <w:t xml:space="preserve">ℹ  </w:t>
      </w:r>
      <w:r>
        <w:rPr>
          <w:rFonts w:eastAsia="Calibri" w:cs="Calibri"/>
          <w:color w:val="1A1A6E"/>
        </w:rPr>
        <w:t>Ce document présente les différentes étapes de mise en place de la supervision, les choix techniques effectués ainsi que les tests réalisés pour valider le bon fonctionnement de l'infrastructure.</w:t>
      </w:r>
    </w:p>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2. Qu'est-ce qu'un serveur Centreon ?</w:t>
      </w:r>
    </w:p>
    <w:p>
      <w:pPr>
        <w:pStyle w:val="Normal1"/>
        <w:spacing w:lineRule="auto" w:line="240" w:before="80" w:after="80"/>
        <w:rPr>
          <w:sz w:val="24"/>
          <w:szCs w:val="24"/>
        </w:rPr>
      </w:pPr>
      <w:r>
        <w:rPr>
          <w:rFonts w:eastAsia="Calibri" w:cs="Calibri"/>
          <w:color w:val="555555"/>
          <w:sz w:val="24"/>
          <w:szCs w:val="24"/>
        </w:rPr>
        <w:t>Un serveur Centreon est une solution de supervision informatique qui permet de surveiller en temps réel les équipements réseau, les serveurs et les services d'une infrastructure.</w:t>
      </w:r>
    </w:p>
    <w:p>
      <w:pPr>
        <w:pStyle w:val="Normal1"/>
        <w:spacing w:lineRule="auto" w:line="240" w:before="60" w:after="60"/>
        <w:rPr>
          <w:sz w:val="24"/>
          <w:szCs w:val="24"/>
        </w:rPr>
      </w:pPr>
      <w:r>
        <w:rPr>
          <w:sz w:val="24"/>
          <w:szCs w:val="24"/>
        </w:rPr>
      </w:r>
    </w:p>
    <w:p>
      <w:pPr>
        <w:pStyle w:val="Normal1"/>
        <w:spacing w:lineRule="auto" w:line="240" w:before="80" w:after="80"/>
        <w:rPr>
          <w:sz w:val="24"/>
          <w:szCs w:val="24"/>
        </w:rPr>
      </w:pPr>
      <w:r>
        <w:rPr>
          <w:rFonts w:eastAsia="Calibri" w:cs="Calibri"/>
          <w:color w:val="555555"/>
          <w:sz w:val="24"/>
          <w:szCs w:val="24"/>
        </w:rPr>
        <w:t>Il contrôle régulièrement l'état des machines (disponibilité, CPU, mémoire, espace disque) ainsi que le bon fonctionnement des services comme le DNS, le DHCP ou un serveur web. Pour cela, il utilise différents protocoles :</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Ping (ICMP) — vérification de la disponibilité réseau</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SNMP — supervision des équipements réseau</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Agents installés sur les machines supervisées</w:t>
      </w:r>
    </w:p>
    <w:p>
      <w:pPr>
        <w:pStyle w:val="Normal1"/>
        <w:spacing w:lineRule="auto" w:line="240" w:before="60" w:after="60"/>
        <w:rPr>
          <w:sz w:val="24"/>
          <w:szCs w:val="24"/>
        </w:rPr>
      </w:pPr>
      <w:r>
        <w:rPr>
          <w:sz w:val="24"/>
          <w:szCs w:val="24"/>
        </w:rPr>
      </w:r>
    </w:p>
    <w:p>
      <w:pPr>
        <w:pStyle w:val="Normal1"/>
        <w:spacing w:lineRule="auto" w:line="240" w:before="80" w:after="80"/>
        <w:rPr>
          <w:sz w:val="24"/>
          <w:szCs w:val="24"/>
        </w:rPr>
      </w:pPr>
      <w:r>
        <w:rPr>
          <w:rFonts w:eastAsia="Calibri" w:cs="Calibri"/>
          <w:color w:val="555555"/>
          <w:sz w:val="24"/>
          <w:szCs w:val="24"/>
        </w:rPr>
        <w:t>Les informations collectées sont centralisées dans une interface web qui permet à l'administrateur d'avoir une vue globale du réseau. En cas de problème, Centreon génère des alertes afin de réagir rapidement et limiter les interruptions de service.</w:t>
      </w:r>
    </w:p>
    <w:p>
      <w:pPr>
        <w:pStyle w:val="Normal1"/>
        <w:spacing w:lineRule="auto" w:line="240" w:before="60" w:after="60"/>
        <w:rPr/>
      </w:pPr>
      <w:r>
        <w:rPr/>
      </w:r>
    </w:p>
    <w:p>
      <w:pPr>
        <w:pStyle w:val="Normal1"/>
        <w:pBdr>
          <w:top w:val="single" w:sz="4" w:space="2" w:color="5A4FCF"/>
          <w:left w:val="single" w:sz="16" w:space="8" w:color="5A4FCF"/>
          <w:bottom w:val="single" w:sz="4" w:space="2" w:color="5A4FCF"/>
          <w:right w:val="single" w:sz="4" w:space="2" w:color="5A4FCF"/>
        </w:pBdr>
        <w:shd w:val="clear" w:fill="EEF0FF"/>
        <w:spacing w:lineRule="auto" w:line="240" w:before="100" w:after="100"/>
        <w:ind w:left="160" w:hanging="0"/>
        <w:rPr>
          <w:sz w:val="24"/>
          <w:szCs w:val="24"/>
        </w:rPr>
      </w:pPr>
      <w:r>
        <w:rPr>
          <w:rFonts w:eastAsia="Calibri" w:cs="Calibri"/>
          <w:color w:val="1A1A6E"/>
        </w:rPr>
        <w:t xml:space="preserve">ℹ  </w:t>
      </w:r>
      <w:r>
        <w:rPr>
          <w:rFonts w:eastAsia="Calibri" w:cs="Calibri"/>
          <w:color w:val="1A1A6E"/>
        </w:rPr>
        <w:t>La supervision contribue à assurer la disponibilité et la fiabilité du système d'information.</w:t>
      </w:r>
    </w:p>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3. Contexte et objectifs du projet</w:t>
      </w:r>
    </w:p>
    <w:p>
      <w:pPr>
        <w:pStyle w:val="Normal1"/>
        <w:spacing w:lineRule="auto" w:line="240" w:before="80" w:after="80"/>
        <w:rPr>
          <w:sz w:val="24"/>
          <w:szCs w:val="24"/>
        </w:rPr>
      </w:pPr>
      <w:r>
        <w:rPr>
          <w:rFonts w:eastAsia="Calibri" w:cs="Calibri"/>
          <w:color w:val="555555"/>
          <w:sz w:val="24"/>
          <w:szCs w:val="24"/>
        </w:rPr>
        <w:t>L'ensemble de l'infrastructure Gourmet&amp;Co devra être supervisée par un serveur Centreon. Les systèmes et services importants devront être surveillés ainsi que les équipements réseau.</w:t>
      </w:r>
    </w:p>
    <w:p>
      <w:pPr>
        <w:pStyle w:val="Normal1"/>
        <w:spacing w:lineRule="auto" w:line="240" w:before="60" w:after="60"/>
        <w:rPr/>
      </w:pPr>
      <w:r>
        <w:rPr/>
      </w:r>
    </w:p>
    <w:tbl>
      <w:tblPr>
        <w:tblStyle w:val="Table3"/>
        <w:tblW w:w="9026" w:type="dxa"/>
        <w:jc w:val="left"/>
        <w:tblInd w:w="0" w:type="dxa"/>
        <w:tblLayout w:type="fixed"/>
        <w:tblCellMar>
          <w:top w:w="90" w:type="dxa"/>
          <w:left w:w="140" w:type="dxa"/>
          <w:bottom w:w="90" w:type="dxa"/>
          <w:right w:w="120" w:type="dxa"/>
        </w:tblCellMar>
        <w:tblLook w:val="0000"/>
      </w:tblPr>
      <w:tblGrid>
        <w:gridCol w:w="3400"/>
        <w:gridCol w:w="5625"/>
      </w:tblGrid>
      <w:tr>
        <w:trPr>
          <w:tblHeader w:val="true"/>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Entreprise</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Gourmet&amp;Co</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Projet</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Supervision de l'infrastructure réseau</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Solution</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Centreon (serveur central)</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Système hôte</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Debian 12 (srv-centreon)</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Auteur</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color w:val="555555"/>
                <w:sz w:val="24"/>
                <w:szCs w:val="24"/>
              </w:rPr>
              <w:t>Etchechury Maxime</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Année</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2025</w:t>
            </w:r>
          </w:p>
        </w:tc>
      </w:tr>
    </w:tbl>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4. Prérequis</w:t>
      </w:r>
    </w:p>
    <w:p>
      <w:pPr>
        <w:pStyle w:val="Normal1"/>
        <w:spacing w:lineRule="auto" w:line="240" w:before="80" w:after="80"/>
        <w:rPr>
          <w:sz w:val="24"/>
          <w:szCs w:val="24"/>
        </w:rPr>
      </w:pPr>
      <w:r>
        <w:rPr>
          <w:rFonts w:eastAsia="Calibri" w:cs="Calibri"/>
          <w:color w:val="555555"/>
          <w:sz w:val="24"/>
          <w:szCs w:val="24"/>
        </w:rPr>
        <w:t>Avant de démarrer l'installation, les conditions suivantes doivent être réunies :</w:t>
      </w:r>
    </w:p>
    <w:p>
      <w:pPr>
        <w:pStyle w:val="Normal1"/>
        <w:spacing w:lineRule="auto" w:line="240" w:before="60" w:after="60"/>
        <w:rPr>
          <w:sz w:val="24"/>
          <w:szCs w:val="24"/>
        </w:rPr>
      </w:pPr>
      <w:r>
        <w:rPr>
          <w:sz w:val="24"/>
          <w:szCs w:val="24"/>
        </w:rPr>
      </w:r>
    </w:p>
    <w:tbl>
      <w:tblPr>
        <w:tblStyle w:val="Table4"/>
        <w:tblW w:w="9026" w:type="dxa"/>
        <w:jc w:val="left"/>
        <w:tblInd w:w="0" w:type="dxa"/>
        <w:tblLayout w:type="fixed"/>
        <w:tblCellMar>
          <w:top w:w="90" w:type="dxa"/>
          <w:left w:w="140" w:type="dxa"/>
          <w:bottom w:w="90" w:type="dxa"/>
          <w:right w:w="120" w:type="dxa"/>
        </w:tblCellMar>
        <w:tblLook w:val="0000"/>
      </w:tblPr>
      <w:tblGrid>
        <w:gridCol w:w="3400"/>
        <w:gridCol w:w="5625"/>
      </w:tblGrid>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vCPU</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2 minimum</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RAM</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4 Go minimum</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Stockage</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40 Go minimum</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OS</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Debian 12</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Réseau</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Accès Internet pendant l'installation</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IP</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Adresse IP statique configurée</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Nom d'hôte</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srv-centreon</w:t>
            </w:r>
          </w:p>
        </w:tc>
      </w:tr>
    </w:tbl>
    <w:p>
      <w:pPr>
        <w:pStyle w:val="Normal1"/>
        <w:spacing w:lineRule="auto" w:line="240" w:before="60" w:after="60"/>
        <w:rPr/>
      </w:pPr>
      <w:r>
        <w:rPr/>
      </w:r>
    </w:p>
    <w:p>
      <w:pPr>
        <w:pStyle w:val="Normal1"/>
        <w:pBdr>
          <w:top w:val="single" w:sz="4" w:space="2" w:color="F0A500"/>
          <w:left w:val="single" w:sz="16" w:space="8" w:color="F0A500"/>
          <w:bottom w:val="single" w:sz="4" w:space="2" w:color="F0A500"/>
          <w:right w:val="single" w:sz="4" w:space="2" w:color="F0A500"/>
        </w:pBdr>
        <w:shd w:val="clear" w:fill="FFF8E1"/>
        <w:spacing w:lineRule="auto" w:line="240" w:before="100" w:after="100"/>
        <w:ind w:left="160" w:hanging="0"/>
        <w:rPr>
          <w:sz w:val="24"/>
          <w:szCs w:val="24"/>
        </w:rPr>
      </w:pPr>
      <w:r>
        <w:rPr>
          <w:rFonts w:eastAsia="Calibri" w:cs="Calibri"/>
          <w:i/>
          <w:iCs/>
          <w:color w:val="7B4F00"/>
        </w:rPr>
        <w:t xml:space="preserve">⚠  </w:t>
      </w:r>
      <w:r>
        <w:rPr>
          <w:rFonts w:eastAsia="Calibri" w:cs="Calibri"/>
          <w:i/>
          <w:iCs/>
          <w:color w:val="7B4F00"/>
        </w:rPr>
        <w:t>La VM doit avoir accès à Internet pendant l'installation pour télécharger les paquets nécessaires. L'adresse IP statique doit être configurée avant de commencer.</w:t>
      </w:r>
    </w:p>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5. Installation Centreon (ligne de commande)</w:t>
      </w:r>
    </w:p>
    <w:p>
      <w:pPr>
        <w:pStyle w:val="Normal1"/>
        <w:spacing w:lineRule="auto" w:line="240" w:before="80" w:after="80"/>
        <w:rPr>
          <w:sz w:val="24"/>
          <w:szCs w:val="24"/>
        </w:rPr>
      </w:pPr>
      <w:r>
        <w:rPr>
          <w:rFonts w:eastAsia="Calibri" w:cs="Calibri"/>
          <w:color w:val="555555"/>
          <w:sz w:val="24"/>
          <w:szCs w:val="24"/>
        </w:rPr>
        <w:t>Source officielle : https://docs.centreon.com/fr/docs/installation/installation-of-a-central-server/using-packages/</w:t>
      </w:r>
    </w:p>
    <w:p>
      <w:pPr>
        <w:pStyle w:val="Normal1"/>
        <w:spacing w:lineRule="auto" w:line="240" w:before="60" w:after="60"/>
        <w:rPr>
          <w:sz w:val="24"/>
          <w:szCs w:val="24"/>
        </w:rPr>
      </w:pPr>
      <w:r>
        <w:rPr>
          <w:sz w:val="24"/>
          <w:szCs w:val="24"/>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5.1 Installation des dépendances</w:t>
      </w:r>
    </w:p>
    <w:tbl>
      <w:tblPr>
        <w:tblStyle w:val="Table5"/>
        <w:tblW w:w="9026" w:type="dxa"/>
        <w:jc w:val="left"/>
        <w:tblInd w:w="0" w:type="dxa"/>
        <w:tblLayout w:type="fixed"/>
        <w:tblCellMar>
          <w:top w:w="120" w:type="dxa"/>
          <w:left w:w="240" w:type="dxa"/>
          <w:bottom w:w="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apt update &amp;&amp; apt install lsb-release ca-certificates apt-transport-https \</w:t>
            </w:r>
          </w:p>
        </w:tc>
      </w:tr>
      <w:tr>
        <w:trPr/>
        <w:tc>
          <w:tcPr>
            <w:tcW w:w="9026" w:type="dxa"/>
            <w:tcBorders/>
            <w:shd w:fill="1E1E2E" w:val="clear"/>
            <w:tcMar>
              <w:top w:w="20" w:type="dxa"/>
              <w:bottom w:w="1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software-properties-common wget gnupg2 curl</w:t>
            </w:r>
          </w:p>
        </w:tc>
      </w:tr>
    </w:tbl>
    <w:p>
      <w:pPr>
        <w:pStyle w:val="Normal1"/>
        <w:spacing w:lineRule="auto" w:line="240" w:before="60" w:after="60"/>
        <w:rPr/>
      </w:pPr>
      <w:r>
        <w:rPr/>
      </w:r>
    </w:p>
    <w:tbl>
      <w:tblPr>
        <w:tblStyle w:val="Table6"/>
        <w:tblW w:w="9026" w:type="dxa"/>
        <w:jc w:val="left"/>
        <w:tblInd w:w="0" w:type="dxa"/>
        <w:tblLayout w:type="fixed"/>
        <w:tblCellMar>
          <w:top w:w="120" w:type="dxa"/>
          <w:left w:w="240" w:type="dxa"/>
          <w:bottom w:w="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curl -LsS https://r.mariadb.com/downloads/mariadb_repo_setup | bash -s -- \</w:t>
            </w:r>
          </w:p>
        </w:tc>
      </w:tr>
      <w:tr>
        <w:trPr/>
        <w:tc>
          <w:tcPr>
            <w:tcW w:w="9026" w:type="dxa"/>
            <w:tcBorders/>
            <w:shd w:fill="1E1E2E" w:val="clear"/>
            <w:tcMar>
              <w:top w:w="20" w:type="dxa"/>
              <w:bottom w:w="1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--os-type=debian --os-version=12 --mariadb-server-version="mariadb-10.11"</w:t>
            </w:r>
          </w:p>
        </w:tc>
      </w:tr>
    </w:tbl>
    <w:p>
      <w:pPr>
        <w:pStyle w:val="Normal1"/>
        <w:spacing w:lineRule="auto" w:line="240" w:before="60" w:after="60"/>
        <w:rPr/>
      </w:pPr>
      <w:r>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5.2 Ajout du dépôt Centreon</w:t>
      </w:r>
    </w:p>
    <w:tbl>
      <w:tblPr>
        <w:tblStyle w:val="Table7"/>
        <w:tblW w:w="9026" w:type="dxa"/>
        <w:jc w:val="left"/>
        <w:tblInd w:w="0" w:type="dxa"/>
        <w:tblLayout w:type="fixed"/>
        <w:tblCellMar>
          <w:top w:w="120" w:type="dxa"/>
          <w:left w:w="240" w:type="dxa"/>
          <w:bottom w:w="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echo "deb https://packages.centreon.com/apt-standard/ $(lsb_release -sc)-25.10-stable main"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 tee -a /etc/apt/sources.list.d/centreon-25.10-stable.list</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echo "deb https://packages.centreon.com/apt-plugins-stable/ $(lsb_release -sc) main" \</w:t>
            </w:r>
          </w:p>
        </w:tc>
      </w:tr>
      <w:tr>
        <w:trPr/>
        <w:tc>
          <w:tcPr>
            <w:tcW w:w="9026" w:type="dxa"/>
            <w:tcBorders/>
            <w:shd w:fill="1E1E2E" w:val="clear"/>
            <w:tcMar>
              <w:top w:w="20" w:type="dxa"/>
              <w:bottom w:w="1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 tee /etc/apt/sources.list.d/centreon-plugins.list</w:t>
            </w:r>
          </w:p>
        </w:tc>
      </w:tr>
    </w:tbl>
    <w:p>
      <w:pPr>
        <w:pStyle w:val="Normal1"/>
        <w:spacing w:lineRule="auto" w:line="240" w:before="60" w:after="60"/>
        <w:rPr/>
      </w:pPr>
      <w:r>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5.3 Import de la clé GPG et installation</w:t>
      </w:r>
    </w:p>
    <w:tbl>
      <w:tblPr>
        <w:tblStyle w:val="Table8"/>
        <w:tblW w:w="9026" w:type="dxa"/>
        <w:jc w:val="left"/>
        <w:tblInd w:w="0" w:type="dxa"/>
        <w:tblLayout w:type="fixed"/>
        <w:tblCellMar>
          <w:top w:w="120" w:type="dxa"/>
          <w:left w:w="240" w:type="dxa"/>
          <w:bottom w:w="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wget -O- https://apt-key.centreon.com | gpg --dearmor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 tee /etc/apt/trusted.gpg.d/centreon.gpg &gt; /dev/null 2&gt;&amp;1</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apt update</w:t>
            </w:r>
          </w:p>
        </w:tc>
      </w:tr>
      <w:tr>
        <w:trPr/>
        <w:tc>
          <w:tcPr>
            <w:tcW w:w="9026" w:type="dxa"/>
            <w:tcBorders/>
            <w:shd w:fill="1E1E2E" w:val="clear"/>
            <w:tcMar>
              <w:top w:w="20" w:type="dxa"/>
              <w:bottom w:w="120" w:type="dxa"/>
            </w:tcMar>
          </w:tcPr>
          <w:p>
            <w:pPr>
              <w:pStyle w:val="Normal1"/>
              <w:widowControl w:val="false"/>
              <w:rPr/>
            </w:pPr>
            <w:r>
              <w:rPr>
                <w:rFonts w:eastAsia="Courier New" w:cs="Courier New" w:ascii="Courier New" w:hAnsi="Courier New"/>
                <w:color w:val="CDD6F4"/>
                <w:sz w:val="18"/>
                <w:szCs w:val="18"/>
              </w:rPr>
              <w:t>apt install -y centreon-mariadb centreon</w:t>
            </w:r>
          </w:p>
        </w:tc>
      </w:tr>
    </w:tbl>
    <w:p>
      <w:pPr>
        <w:pStyle w:val="Normal1"/>
        <w:spacing w:lineRule="auto" w:line="240" w:before="60" w:after="60"/>
        <w:rPr/>
      </w:pPr>
      <w:r>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5.4 Configuration du nom d'hôte et des services</w:t>
      </w:r>
    </w:p>
    <w:tbl>
      <w:tblPr>
        <w:tblStyle w:val="Table9"/>
        <w:tblW w:w="9026" w:type="dxa"/>
        <w:jc w:val="left"/>
        <w:tblInd w:w="0" w:type="dxa"/>
        <w:tblLayout w:type="fixed"/>
        <w:tblCellMar>
          <w:top w:w="120" w:type="dxa"/>
          <w:left w:w="240" w:type="dxa"/>
          <w:bottom w:w="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hostnamectl set-hostname srv-centreon</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systemctl daemon-reload</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systemctl restart mariadb</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systemctl enable php8.2-fpm apache2 centreon cbd centengine gorgoned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centreontrapd snmpd snmptrapd</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systemctl enable mariadb</w:t>
            </w:r>
          </w:p>
        </w:tc>
      </w:tr>
      <w:tr>
        <w:trPr/>
        <w:tc>
          <w:tcPr>
            <w:tcW w:w="9026" w:type="dxa"/>
            <w:tcBorders/>
            <w:shd w:fill="1E1E2E" w:val="clear"/>
            <w:tcMar>
              <w:top w:w="20" w:type="dxa"/>
              <w:bottom w:w="120" w:type="dxa"/>
            </w:tcMar>
          </w:tcPr>
          <w:p>
            <w:pPr>
              <w:pStyle w:val="Normal1"/>
              <w:widowControl w:val="false"/>
              <w:rPr/>
            </w:pPr>
            <w:r>
              <w:rPr>
                <w:rFonts w:eastAsia="Courier New" w:cs="Courier New" w:ascii="Courier New" w:hAnsi="Courier New"/>
                <w:color w:val="CDD6F4"/>
                <w:sz w:val="18"/>
                <w:szCs w:val="18"/>
              </w:rPr>
              <w:t>systemctl restart mariadb</w:t>
            </w:r>
          </w:p>
        </w:tc>
      </w:tr>
    </w:tbl>
    <w:p>
      <w:pPr>
        <w:pStyle w:val="Normal1"/>
        <w:spacing w:lineRule="auto" w:line="240" w:before="60" w:after="60"/>
        <w:rPr/>
      </w:pPr>
      <w:r>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5.5 Sécurisation de MariaDB</w:t>
      </w:r>
    </w:p>
    <w:p>
      <w:pPr>
        <w:pStyle w:val="Normal1"/>
        <w:pBdr>
          <w:top w:val="single" w:sz="4" w:space="2" w:color="F0A500"/>
          <w:left w:val="single" w:sz="16" w:space="8" w:color="F0A500"/>
          <w:bottom w:val="single" w:sz="4" w:space="2" w:color="F0A500"/>
          <w:right w:val="single" w:sz="4" w:space="2" w:color="F0A500"/>
        </w:pBdr>
        <w:shd w:val="clear" w:fill="FFF8E1"/>
        <w:spacing w:lineRule="auto" w:line="240" w:before="100" w:after="100"/>
        <w:ind w:left="160" w:hanging="0"/>
        <w:rPr>
          <w:sz w:val="24"/>
          <w:szCs w:val="24"/>
        </w:rPr>
      </w:pPr>
      <w:r>
        <w:rPr>
          <w:rFonts w:eastAsia="Calibri" w:cs="Calibri"/>
          <w:i/>
          <w:iCs/>
          <w:color w:val="7B4F00"/>
        </w:rPr>
        <w:t xml:space="preserve">⚠  </w:t>
      </w:r>
      <w:r>
        <w:rPr>
          <w:rFonts w:eastAsia="Calibri" w:cs="Calibri"/>
          <w:i/>
          <w:iCs/>
          <w:color w:val="7B4F00"/>
        </w:rPr>
        <w:t>Il est obligatoire de sécuriser l'accès root de la base de données avant d'installer Centreon.</w:t>
      </w:r>
    </w:p>
    <w:p>
      <w:pPr>
        <w:pStyle w:val="Normal1"/>
        <w:spacing w:lineRule="auto" w:line="240" w:before="60" w:after="60"/>
        <w:rPr/>
      </w:pPr>
      <w:r>
        <w:rPr/>
      </w:r>
    </w:p>
    <w:tbl>
      <w:tblPr>
        <w:tblStyle w:val="Table10"/>
        <w:tblW w:w="9026" w:type="dxa"/>
        <w:jc w:val="left"/>
        <w:tblInd w:w="0" w:type="dxa"/>
        <w:tblLayout w:type="fixed"/>
        <w:tblCellMar>
          <w:top w:w="120" w:type="dxa"/>
          <w:left w:w="240" w:type="dxa"/>
          <w:bottom w:w="1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mariadb-secure-installation</w:t>
            </w:r>
          </w:p>
        </w:tc>
      </w:tr>
    </w:tbl>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Répondre oui à toutes les questions, sauf à « Disallow root login remotely? »</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Définir un mot de passe fort pour l'utilisateur root (demandé lors de l'installation web)</w:t>
      </w:r>
    </w:p>
    <w:p>
      <w:pPr>
        <w:pStyle w:val="Normal1"/>
        <w:spacing w:lineRule="auto" w:line="240" w:before="60" w:after="60"/>
        <w:rPr/>
      </w:pPr>
      <w:r>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5.6 Démarrage d'Apache</w:t>
      </w:r>
    </w:p>
    <w:tbl>
      <w:tblPr>
        <w:tblStyle w:val="Table11"/>
        <w:tblW w:w="9026" w:type="dxa"/>
        <w:jc w:val="left"/>
        <w:tblInd w:w="0" w:type="dxa"/>
        <w:tblLayout w:type="fixed"/>
        <w:tblCellMar>
          <w:top w:w="120" w:type="dxa"/>
          <w:left w:w="240" w:type="dxa"/>
          <w:bottom w:w="1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systemctl start apache2</w:t>
            </w:r>
          </w:p>
        </w:tc>
      </w:tr>
    </w:tbl>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6. Installation web</w:t>
      </w:r>
    </w:p>
    <w:p>
      <w:pPr>
        <w:pStyle w:val="Normal1"/>
        <w:spacing w:lineRule="auto" w:line="240" w:before="80" w:after="80"/>
        <w:rPr>
          <w:sz w:val="24"/>
          <w:szCs w:val="24"/>
        </w:rPr>
      </w:pPr>
      <w:r>
        <w:rPr>
          <w:rFonts w:eastAsia="Calibri" w:cs="Calibri"/>
          <w:color w:val="555555"/>
          <w:sz w:val="24"/>
          <w:szCs w:val="24"/>
        </w:rPr>
        <w:t>Se connecter à l'interface web via : http://&lt;IP&gt;/centreon</w:t>
      </w:r>
    </w:p>
    <w:p>
      <w:pPr>
        <w:pStyle w:val="Normal1"/>
        <w:spacing w:lineRule="auto" w:line="240" w:before="60" w:after="60"/>
        <w:rPr/>
      </w:pPr>
      <w:r>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Étape 1 — Welcome to Centreon setup</w:t>
      </w:r>
    </w:p>
    <w:p>
      <w:pPr>
        <w:pStyle w:val="Normal1"/>
        <w:spacing w:lineRule="auto" w:line="240" w:before="80" w:after="80"/>
        <w:rPr>
          <w:sz w:val="24"/>
          <w:szCs w:val="24"/>
        </w:rPr>
      </w:pPr>
      <w:r>
        <w:rPr>
          <w:rFonts w:eastAsia="Calibri" w:cs="Calibri"/>
          <w:color w:val="555555"/>
          <w:sz w:val="24"/>
          <w:szCs w:val="24"/>
        </w:rPr>
        <w:t>L'assistant de configuration de Centreon s'affiche. Il indique que l'installation de la base de données et la configuration du monitoring prendront environ dix minutes. Cliquer sur Next.</w:t>
      </w:r>
    </w:p>
    <w:p>
      <w:pPr>
        <w:pStyle w:val="Normal1"/>
        <w:spacing w:lineRule="auto" w:line="240" w:before="60" w:after="60"/>
        <w:rPr/>
      </w:pPr>
      <w:r>
        <w:rPr/>
      </w:r>
    </w:p>
    <w:p>
      <w:pPr>
        <w:pStyle w:val="Normal1"/>
        <w:spacing w:lineRule="auto" w:line="240" w:before="140" w:after="0"/>
        <w:ind w:left="-566" w:hanging="0"/>
        <w:jc w:val="center"/>
        <w:rPr/>
      </w:pPr>
      <w:r>
        <w:rPr/>
        <w:drawing>
          <wp:inline distT="0" distB="0" distL="0" distR="0">
            <wp:extent cx="6482080" cy="3023235"/>
            <wp:effectExtent l="0" t="0" r="0" b="0"/>
            <wp:docPr id="2" name="image10.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jpg" descr=""/>
                    <pic:cNvPicPr>
                      <a:picLocks noChangeAspect="1" noChangeArrowheads="1"/>
                    </pic:cNvPicPr>
                  </pic:nvPicPr>
                  <pic:blipFill>
                    <a:blip r:embed="rId5"/>
                    <a:srcRect l="0" t="19029" r="0" b="47901"/>
                    <a:stretch>
                      <a:fillRect/>
                    </a:stretch>
                  </pic:blipFill>
                  <pic:spPr bwMode="auto">
                    <a:xfrm>
                      <a:off x="0" y="0"/>
                      <a:ext cx="6482080" cy="3023235"/>
                    </a:xfrm>
                    <a:prstGeom prst="rect">
                      <a:avLst/>
                    </a:prstGeom>
                  </pic:spPr>
                </pic:pic>
              </a:graphicData>
            </a:graphic>
          </wp:inline>
        </w:drawing>
      </w:r>
    </w:p>
    <w:p>
      <w:pPr>
        <w:pStyle w:val="Normal1"/>
        <w:spacing w:lineRule="auto" w:line="240" w:before="30" w:after="200"/>
        <w:jc w:val="center"/>
        <w:rPr>
          <w:rFonts w:ascii="Calibri" w:hAnsi="Calibri" w:eastAsia="Calibri" w:cs="Calibri"/>
          <w:i/>
          <w:i/>
          <w:iCs/>
          <w:color w:val="888888"/>
          <w:sz w:val="18"/>
          <w:szCs w:val="18"/>
        </w:rPr>
      </w:pPr>
      <w:r>
        <w:rPr>
          <w:rFonts w:eastAsia="Calibri" w:cs="Calibri"/>
          <w:i/>
          <w:iCs/>
          <w:color w:val="888888"/>
          <w:sz w:val="18"/>
          <w:szCs w:val="18"/>
        </w:rPr>
        <w:t>Étape 1 — Welcome to Centreon Setup</w:t>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Titre2"/>
        <w:pBdr>
          <w:left w:val="single" w:sz="14" w:space="8" w:color="5A4FCF"/>
        </w:pBdr>
        <w:spacing w:lineRule="auto" w:line="240" w:before="300" w:after="120"/>
        <w:ind w:left="160" w:right="0" w:hanging="0"/>
        <w:rPr/>
      </w:pPr>
      <w:r>
        <w:rPr>
          <w:rFonts w:eastAsia="Calibri" w:cs="Calibri"/>
          <w:b/>
          <w:bCs/>
          <w:color w:val="1A1A6E"/>
          <w:sz w:val="26"/>
          <w:szCs w:val="26"/>
        </w:rPr>
        <w:t>Étape 2 — Dependency check up</w:t>
      </w:r>
    </w:p>
    <w:p>
      <w:pPr>
        <w:pStyle w:val="Normal1"/>
        <w:spacing w:lineRule="auto" w:line="240" w:before="80" w:after="80"/>
        <w:rPr/>
      </w:pPr>
      <w:r>
        <w:rPr>
          <w:rFonts w:eastAsia="Calibri" w:cs="Calibri"/>
          <w:color w:val="555555"/>
          <w:sz w:val="22"/>
          <w:szCs w:val="22"/>
        </w:rPr>
        <w:t>Les modules et prérequis nécessaires sont vérifiés. Tous les modules doivent être au statut Loaded (affiché en vert) avant de continuer. Cliquer sur Next.</w:t>
      </w:r>
    </w:p>
    <w:p>
      <w:pPr>
        <w:pStyle w:val="Normal1"/>
        <w:spacing w:lineRule="auto" w:line="240" w:before="60" w:after="60"/>
        <w:rPr/>
      </w:pPr>
      <w:r>
        <w:rPr/>
      </w:r>
    </w:p>
    <w:p>
      <w:pPr>
        <w:pStyle w:val="Normal1"/>
        <w:spacing w:lineRule="auto" w:line="240" w:before="140" w:after="0"/>
        <w:ind w:left="-566" w:hanging="0"/>
        <w:jc w:val="center"/>
        <w:rPr/>
      </w:pPr>
      <w:r>
        <w:rPr/>
        <w:drawing>
          <wp:inline distT="0" distB="0" distL="0" distR="0">
            <wp:extent cx="6482080" cy="302387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6"/>
                    <a:srcRect l="0" t="56990" r="0" b="9892"/>
                    <a:stretch>
                      <a:fillRect/>
                    </a:stretch>
                  </pic:blipFill>
                  <pic:spPr bwMode="auto">
                    <a:xfrm>
                      <a:off x="0" y="0"/>
                      <a:ext cx="6482080" cy="3023870"/>
                    </a:xfrm>
                    <a:prstGeom prst="rect">
                      <a:avLst/>
                    </a:prstGeom>
                  </pic:spPr>
                </pic:pic>
              </a:graphicData>
            </a:graphic>
          </wp:inline>
        </w:drawing>
      </w:r>
    </w:p>
    <w:p>
      <w:pPr>
        <w:pStyle w:val="Normal1"/>
        <w:spacing w:lineRule="auto" w:line="240" w:before="30" w:after="200"/>
        <w:jc w:val="center"/>
        <w:rPr>
          <w:rFonts w:ascii="Calibri" w:hAnsi="Calibri" w:eastAsia="Calibri" w:cs="Calibri"/>
          <w:i/>
          <w:i/>
          <w:iCs/>
          <w:color w:val="888888"/>
          <w:sz w:val="18"/>
          <w:szCs w:val="18"/>
        </w:rPr>
      </w:pPr>
      <w:r>
        <w:rPr>
          <w:rFonts w:eastAsia="Calibri" w:cs="Calibri"/>
          <w:i/>
          <w:iCs/>
          <w:color w:val="888888"/>
          <w:sz w:val="18"/>
          <w:szCs w:val="18"/>
        </w:rPr>
        <w:t>Étape 2 — Vérification des dépendances (tous les modules : Loaded)</w:t>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Titre2"/>
        <w:pBdr>
          <w:left w:val="single" w:sz="14" w:space="8" w:color="5A4FCF"/>
        </w:pBdr>
        <w:spacing w:lineRule="auto" w:line="240" w:before="300" w:after="120"/>
        <w:ind w:left="160" w:right="0" w:hanging="0"/>
        <w:rPr/>
      </w:pPr>
      <w:r>
        <w:rPr>
          <w:rFonts w:eastAsia="Calibri" w:cs="Calibri"/>
          <w:b/>
          <w:bCs/>
          <w:color w:val="1A1A6E"/>
          <w:sz w:val="26"/>
          <w:szCs w:val="26"/>
        </w:rPr>
        <w:t>Étape 3 — Monitoring engine information</w:t>
      </w:r>
    </w:p>
    <w:p>
      <w:pPr>
        <w:pStyle w:val="Normal1"/>
        <w:spacing w:lineRule="auto" w:line="240" w:before="80" w:after="80"/>
        <w:rPr/>
      </w:pPr>
      <w:r>
        <w:rPr>
          <w:rFonts w:eastAsia="Calibri" w:cs="Calibri"/>
          <w:color w:val="555555"/>
          <w:sz w:val="22"/>
          <w:szCs w:val="22"/>
        </w:rPr>
        <w:t>Configurer les chemins utilisés par le moteur de supervision Centreon. Il est recommandé de conserver les valeurs par défaut. Cliquer sur Next.</w:t>
      </w:r>
    </w:p>
    <w:p>
      <w:pPr>
        <w:pStyle w:val="Normal1"/>
        <w:spacing w:lineRule="auto" w:line="240" w:before="60" w:after="60"/>
        <w:rPr/>
      </w:pPr>
      <w:r>
        <w:rPr/>
      </w:r>
    </w:p>
    <w:p>
      <w:pPr>
        <w:pStyle w:val="Normal1"/>
        <w:spacing w:lineRule="auto" w:line="240" w:before="140" w:after="0"/>
        <w:ind w:left="-566" w:hanging="0"/>
        <w:jc w:val="center"/>
        <w:rPr/>
      </w:pPr>
      <w:r>
        <w:rPr/>
        <w:drawing>
          <wp:inline distT="0" distB="0" distL="0" distR="0">
            <wp:extent cx="6567170" cy="3936365"/>
            <wp:effectExtent l="0" t="0" r="0" b="0"/>
            <wp:docPr id="4" name="image1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jpg" descr=""/>
                    <pic:cNvPicPr>
                      <a:picLocks noChangeAspect="1" noChangeArrowheads="1"/>
                    </pic:cNvPicPr>
                  </pic:nvPicPr>
                  <pic:blipFill>
                    <a:blip r:embed="rId7"/>
                    <a:srcRect l="0" t="7212" r="0" b="50281"/>
                    <a:stretch>
                      <a:fillRect/>
                    </a:stretch>
                  </pic:blipFill>
                  <pic:spPr bwMode="auto">
                    <a:xfrm>
                      <a:off x="0" y="0"/>
                      <a:ext cx="6567170" cy="3936365"/>
                    </a:xfrm>
                    <a:prstGeom prst="rect">
                      <a:avLst/>
                    </a:prstGeom>
                  </pic:spPr>
                </pic:pic>
              </a:graphicData>
            </a:graphic>
          </wp:inline>
        </w:drawing>
      </w:r>
    </w:p>
    <w:p>
      <w:pPr>
        <w:pStyle w:val="Normal1"/>
        <w:spacing w:lineRule="auto" w:line="240" w:before="30" w:after="200"/>
        <w:jc w:val="center"/>
        <w:rPr>
          <w:rFonts w:ascii="Calibri" w:hAnsi="Calibri" w:eastAsia="Calibri" w:cs="Calibri"/>
          <w:i/>
          <w:i/>
          <w:iCs/>
          <w:color w:val="888888"/>
          <w:sz w:val="18"/>
          <w:szCs w:val="18"/>
        </w:rPr>
      </w:pPr>
      <w:r>
        <w:rPr>
          <w:rFonts w:eastAsia="Calibri" w:cs="Calibri"/>
          <w:i/>
          <w:iCs/>
          <w:color w:val="888888"/>
          <w:sz w:val="18"/>
          <w:szCs w:val="18"/>
        </w:rPr>
        <w:t>Étape 3 — Chemins du moteur de supervision</w:t>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left"/>
        <w:rPr>
          <w:i/>
          <w:i/>
          <w:iCs/>
          <w:color w:val="888888"/>
          <w:sz w:val="18"/>
          <w:szCs w:val="18"/>
        </w:rPr>
      </w:pPr>
      <w:r>
        <w:rPr>
          <w:i/>
          <w:iCs/>
          <w:color w:val="888888"/>
          <w:sz w:val="18"/>
          <w:szCs w:val="18"/>
        </w:rPr>
      </w:r>
    </w:p>
    <w:p>
      <w:pPr>
        <w:pStyle w:val="Titre2"/>
        <w:pBdr>
          <w:left w:val="single" w:sz="14" w:space="8" w:color="5A4FCF"/>
        </w:pBdr>
        <w:spacing w:lineRule="auto" w:line="240" w:before="300" w:after="120"/>
        <w:ind w:left="160" w:right="0" w:hanging="0"/>
        <w:rPr/>
      </w:pPr>
      <w:r>
        <w:rPr>
          <w:rFonts w:eastAsia="Calibri" w:cs="Calibri"/>
          <w:b/>
          <w:bCs/>
          <w:color w:val="1A1A6E"/>
          <w:sz w:val="26"/>
          <w:szCs w:val="26"/>
        </w:rPr>
        <w:t>Étape 4 — Broker module information</w:t>
      </w:r>
    </w:p>
    <w:p>
      <w:pPr>
        <w:pStyle w:val="Normal1"/>
        <w:spacing w:lineRule="auto" w:line="240" w:before="80" w:after="80"/>
        <w:rPr/>
      </w:pPr>
      <w:r>
        <w:rPr>
          <w:rFonts w:eastAsia="Calibri" w:cs="Calibri"/>
          <w:color w:val="555555"/>
          <w:sz w:val="22"/>
          <w:szCs w:val="22"/>
        </w:rPr>
        <w:t>Configurer les chemins utilisés par le multiplexeur (Broker). Conserver les valeurs par défaut. Cliquer sur Next.</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5920105" cy="315912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8"/>
                    <a:srcRect l="0" t="54654" r="0" b="7562"/>
                    <a:stretch>
                      <a:fillRect/>
                    </a:stretch>
                  </pic:blipFill>
                  <pic:spPr bwMode="auto">
                    <a:xfrm>
                      <a:off x="0" y="0"/>
                      <a:ext cx="5920105" cy="3159125"/>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Étape 4 — Chemins du module Broker</w:t>
      </w:r>
    </w:p>
    <w:p>
      <w:pPr>
        <w:pStyle w:val="Normal1"/>
        <w:rPr/>
      </w:pPr>
      <w:r>
        <w:rPr/>
      </w:r>
      <w:r>
        <w:br w:type="page"/>
      </w:r>
    </w:p>
    <w:p>
      <w:pPr>
        <w:pStyle w:val="Titre2"/>
        <w:pBdr>
          <w:left w:val="single" w:sz="14" w:space="8" w:color="5A4FCF"/>
        </w:pBdr>
        <w:spacing w:lineRule="auto" w:line="240" w:before="300" w:after="120"/>
        <w:ind w:left="160" w:right="0" w:hanging="0"/>
        <w:rPr/>
      </w:pPr>
      <w:r>
        <w:rPr>
          <w:rFonts w:eastAsia="Calibri" w:cs="Calibri"/>
          <w:b/>
          <w:bCs/>
          <w:color w:val="1A1A6E"/>
          <w:sz w:val="26"/>
          <w:szCs w:val="26"/>
        </w:rPr>
        <w:t>Étape 5 — Admin information</w:t>
      </w:r>
    </w:p>
    <w:p>
      <w:pPr>
        <w:pStyle w:val="Normal1"/>
        <w:spacing w:lineRule="auto" w:line="240" w:before="80" w:after="80"/>
        <w:rPr>
          <w:sz w:val="24"/>
          <w:szCs w:val="24"/>
        </w:rPr>
      </w:pPr>
      <w:r>
        <w:rPr>
          <w:rFonts w:eastAsia="Calibri" w:cs="Calibri"/>
          <w:color w:val="555555"/>
          <w:sz w:val="24"/>
          <w:szCs w:val="24"/>
        </w:rPr>
        <w:t>Créer le compte administrateur qui servira à se connecter à Centreon. Renseigner les informations suivantes :</w:t>
      </w:r>
    </w:p>
    <w:p>
      <w:pPr>
        <w:pStyle w:val="Normal1"/>
        <w:spacing w:lineRule="auto" w:line="240" w:before="60" w:after="60"/>
        <w:rPr/>
      </w:pPr>
      <w:r>
        <w:rPr/>
      </w:r>
    </w:p>
    <w:tbl>
      <w:tblPr>
        <w:tblStyle w:val="Table12"/>
        <w:tblW w:w="9026" w:type="dxa"/>
        <w:jc w:val="left"/>
        <w:tblInd w:w="0" w:type="dxa"/>
        <w:tblLayout w:type="fixed"/>
        <w:tblCellMar>
          <w:top w:w="90" w:type="dxa"/>
          <w:left w:w="140" w:type="dxa"/>
          <w:bottom w:w="90" w:type="dxa"/>
          <w:right w:w="120" w:type="dxa"/>
        </w:tblCellMar>
        <w:tblLook w:val="0000"/>
      </w:tblPr>
      <w:tblGrid>
        <w:gridCol w:w="3400"/>
        <w:gridCol w:w="5625"/>
      </w:tblGrid>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Login</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admin</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Prénom</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color w:val="555555"/>
                <w:sz w:val="24"/>
                <w:szCs w:val="24"/>
              </w:rPr>
              <w:t>John</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Nom</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color w:val="555555"/>
                <w:sz w:val="24"/>
                <w:szCs w:val="24"/>
              </w:rPr>
              <w:t>Doe</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Email</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color w:val="555555"/>
                <w:sz w:val="24"/>
                <w:szCs w:val="24"/>
              </w:rPr>
              <w:t>John.doe</w:t>
            </w:r>
            <w:r>
              <w:rPr>
                <w:rFonts w:eastAsia="Calibri" w:cs="Calibri"/>
                <w:color w:val="555555"/>
                <w:sz w:val="24"/>
                <w:szCs w:val="24"/>
              </w:rPr>
              <w:t>@gmail.com</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Mot de passe</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12 caractères min. — majuscules, minuscules, chiffres, caractères spéciaux</w:t>
            </w:r>
          </w:p>
        </w:tc>
      </w:tr>
    </w:tbl>
    <w:p>
      <w:pPr>
        <w:pStyle w:val="Normal1"/>
        <w:spacing w:lineRule="auto" w:line="240" w:before="60" w:after="60"/>
        <w:rPr/>
      </w:pPr>
      <w:r>
        <w:rPr/>
      </w:r>
    </w:p>
    <w:p>
      <w:pPr>
        <w:pStyle w:val="Normal1"/>
        <w:spacing w:lineRule="auto" w:line="240" w:before="140" w:after="0"/>
        <w:jc w:val="center"/>
        <w:rPr/>
      </w:pPr>
      <w:r>
        <w:rPr/>
        <w:drawing>
          <wp:inline distT="0" distB="0" distL="0" distR="0">
            <wp:extent cx="6035675" cy="4349115"/>
            <wp:effectExtent l="0" t="0" r="0" b="0"/>
            <wp:docPr id="6" name="image1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jpg" descr=""/>
                    <pic:cNvPicPr>
                      <a:picLocks noChangeAspect="1" noChangeArrowheads="1"/>
                    </pic:cNvPicPr>
                  </pic:nvPicPr>
                  <pic:blipFill>
                    <a:blip r:embed="rId9"/>
                    <a:srcRect l="0" t="17443" r="0" b="31427"/>
                    <a:stretch>
                      <a:fillRect/>
                    </a:stretch>
                  </pic:blipFill>
                  <pic:spPr bwMode="auto">
                    <a:xfrm>
                      <a:off x="0" y="0"/>
                      <a:ext cx="6035675" cy="4349115"/>
                    </a:xfrm>
                    <a:prstGeom prst="rect">
                      <a:avLst/>
                    </a:prstGeom>
                  </pic:spPr>
                </pic:pic>
              </a:graphicData>
            </a:graphic>
          </wp:inline>
        </w:drawing>
      </w:r>
    </w:p>
    <w:p>
      <w:pPr>
        <w:pStyle w:val="Normal1"/>
        <w:spacing w:lineRule="auto" w:line="240" w:before="30" w:after="200"/>
        <w:jc w:val="center"/>
        <w:rPr>
          <w:rFonts w:ascii="Calibri" w:hAnsi="Calibri" w:eastAsia="Calibri" w:cs="Calibri"/>
          <w:i/>
          <w:i/>
          <w:iCs/>
          <w:color w:val="888888"/>
          <w:sz w:val="18"/>
          <w:szCs w:val="18"/>
        </w:rPr>
      </w:pPr>
      <w:r>
        <w:rPr>
          <w:rFonts w:eastAsia="Calibri" w:cs="Calibri"/>
          <w:i/>
          <w:iCs/>
          <w:color w:val="888888"/>
          <w:sz w:val="18"/>
          <w:szCs w:val="18"/>
        </w:rPr>
        <w:t>Étape 5 — Informations du compte administrateur</w:t>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Étape 6 — Database information</w:t>
      </w:r>
    </w:p>
    <w:p>
      <w:pPr>
        <w:pStyle w:val="Normal1"/>
        <w:spacing w:lineRule="auto" w:line="240" w:before="80" w:after="80"/>
        <w:rPr>
          <w:sz w:val="24"/>
          <w:szCs w:val="24"/>
        </w:rPr>
      </w:pPr>
      <w:r>
        <w:rPr>
          <w:rFonts w:eastAsia="Calibri" w:cs="Calibri"/>
          <w:color w:val="555555"/>
          <w:sz w:val="24"/>
          <w:szCs w:val="24"/>
        </w:rPr>
        <w:t>Configurer la connexion à la base de données MariaDB locale :</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Database Host Address : laisser vide (localhost par défaut)</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Root user/password : compte root de MariaDB, utilisé pour créer les bases</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Database user name/password : compte centreon, créé automatiquement</w:t>
      </w:r>
    </w:p>
    <w:p>
      <w:pPr>
        <w:pStyle w:val="Normal1"/>
        <w:spacing w:lineRule="auto" w:line="240" w:before="60" w:after="60"/>
        <w:rPr/>
      </w:pPr>
      <w:r>
        <w:rPr/>
      </w:r>
    </w:p>
    <w:p>
      <w:pPr>
        <w:pStyle w:val="Normal1"/>
        <w:spacing w:lineRule="auto" w:line="240" w:before="140" w:after="0"/>
        <w:ind w:left="-566" w:hanging="0"/>
        <w:jc w:val="center"/>
        <w:rPr/>
      </w:pPr>
      <w:r>
        <w:rPr/>
        <w:drawing>
          <wp:inline distT="0" distB="0" distL="0" distR="0">
            <wp:extent cx="6468745" cy="5927090"/>
            <wp:effectExtent l="0" t="0" r="0" b="0"/>
            <wp:docPr id="7" name="image1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jpg" descr=""/>
                    <pic:cNvPicPr>
                      <a:picLocks noChangeAspect="1" noChangeArrowheads="1"/>
                    </pic:cNvPicPr>
                  </pic:nvPicPr>
                  <pic:blipFill>
                    <a:blip r:embed="rId10"/>
                    <a:srcRect l="0" t="13373" r="0" b="21685"/>
                    <a:stretch>
                      <a:fillRect/>
                    </a:stretch>
                  </pic:blipFill>
                  <pic:spPr bwMode="auto">
                    <a:xfrm>
                      <a:off x="0" y="0"/>
                      <a:ext cx="6468745" cy="5927090"/>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Étape 6 — Configuration de la base de données</w:t>
      </w:r>
    </w:p>
    <w:p>
      <w:pPr>
        <w:pStyle w:val="Normal1"/>
        <w:rPr/>
      </w:pPr>
      <w:r>
        <w:rPr/>
      </w:r>
      <w:r>
        <w:br w:type="page"/>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Étape 7 — Installation</w:t>
      </w:r>
    </w:p>
    <w:p>
      <w:pPr>
        <w:pStyle w:val="Normal1"/>
        <w:spacing w:lineRule="auto" w:line="240" w:before="80" w:after="80"/>
        <w:rPr>
          <w:sz w:val="24"/>
          <w:szCs w:val="24"/>
        </w:rPr>
      </w:pPr>
      <w:r>
        <w:rPr>
          <w:rFonts w:eastAsia="Calibri" w:cs="Calibri"/>
          <w:color w:val="555555"/>
          <w:sz w:val="24"/>
          <w:szCs w:val="24"/>
        </w:rPr>
        <w:t>L'assistant crée les fichiers de configuration et les bases de données. Attendre que toutes les étapes soient au statut OK, puis cliquer sur Next.</w:t>
      </w:r>
    </w:p>
    <w:p>
      <w:pPr>
        <w:pStyle w:val="Normal1"/>
        <w:spacing w:lineRule="auto" w:line="240" w:before="60" w:after="60"/>
        <w:rPr/>
      </w:pPr>
      <w:r>
        <w:rPr/>
      </w:r>
    </w:p>
    <w:p>
      <w:pPr>
        <w:pStyle w:val="Normal1"/>
        <w:spacing w:lineRule="auto" w:line="240" w:before="140" w:after="0"/>
        <w:ind w:left="-566" w:hanging="0"/>
        <w:jc w:val="center"/>
        <w:rPr/>
      </w:pPr>
      <w:r>
        <w:rPr/>
        <w:drawing>
          <wp:inline distT="0" distB="0" distL="0" distR="0">
            <wp:extent cx="6416675" cy="3874770"/>
            <wp:effectExtent l="0" t="0" r="0" b="0"/>
            <wp:docPr id="8" name="image5.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g" descr=""/>
                    <pic:cNvPicPr>
                      <a:picLocks noChangeAspect="1" noChangeArrowheads="1"/>
                    </pic:cNvPicPr>
                  </pic:nvPicPr>
                  <pic:blipFill>
                    <a:blip r:embed="rId11"/>
                    <a:srcRect l="0" t="14469" r="0" b="42711"/>
                    <a:stretch>
                      <a:fillRect/>
                    </a:stretch>
                  </pic:blipFill>
                  <pic:spPr bwMode="auto">
                    <a:xfrm>
                      <a:off x="0" y="0"/>
                      <a:ext cx="6416675" cy="3874770"/>
                    </a:xfrm>
                    <a:prstGeom prst="rect">
                      <a:avLst/>
                    </a:prstGeom>
                  </pic:spPr>
                </pic:pic>
              </a:graphicData>
            </a:graphic>
          </wp:inline>
        </w:drawing>
      </w:r>
    </w:p>
    <w:p>
      <w:pPr>
        <w:pStyle w:val="Normal1"/>
        <w:spacing w:lineRule="auto" w:line="240" w:before="30" w:after="200"/>
        <w:jc w:val="center"/>
        <w:rPr>
          <w:rFonts w:ascii="Calibri" w:hAnsi="Calibri" w:eastAsia="Calibri" w:cs="Calibri"/>
          <w:i/>
          <w:i/>
          <w:iCs/>
          <w:color w:val="888888"/>
          <w:sz w:val="18"/>
          <w:szCs w:val="18"/>
        </w:rPr>
      </w:pPr>
      <w:r>
        <w:rPr>
          <w:rFonts w:eastAsia="Calibri" w:cs="Calibri"/>
          <w:i/>
          <w:iCs/>
          <w:color w:val="888888"/>
          <w:sz w:val="18"/>
          <w:szCs w:val="18"/>
        </w:rPr>
        <w:t>Étape 7 — Installation (toutes les étapes : OK)</w:t>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Étape 8 — Modules installation</w:t>
      </w:r>
    </w:p>
    <w:p>
      <w:pPr>
        <w:pStyle w:val="Normal1"/>
        <w:spacing w:lineRule="auto" w:line="240" w:before="80" w:after="80"/>
        <w:rPr>
          <w:sz w:val="24"/>
          <w:szCs w:val="24"/>
        </w:rPr>
      </w:pPr>
      <w:r>
        <w:rPr>
          <w:rFonts w:eastAsia="Calibri" w:cs="Calibri"/>
          <w:color w:val="555555"/>
          <w:sz w:val="24"/>
          <w:szCs w:val="24"/>
        </w:rPr>
        <w:t>Sélectionner tous les modules et widgets disponibles, puis cliquer sur Install. Une fois l'installation terminée, cliquer sur Next.</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4651375" cy="7308215"/>
            <wp:effectExtent l="0" t="0" r="0" b="0"/>
            <wp:docPr id="9" name="image7.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jpg" descr=""/>
                    <pic:cNvPicPr>
                      <a:picLocks noChangeAspect="1" noChangeArrowheads="1"/>
                    </pic:cNvPicPr>
                  </pic:nvPicPr>
                  <pic:blipFill>
                    <a:blip r:embed="rId12"/>
                    <a:srcRect l="14726" t="13284" r="14598" b="7792"/>
                    <a:stretch>
                      <a:fillRect/>
                    </a:stretch>
                  </pic:blipFill>
                  <pic:spPr bwMode="auto">
                    <a:xfrm>
                      <a:off x="0" y="0"/>
                      <a:ext cx="4651375" cy="7308215"/>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Étape 8 — Sélection et installation des modules et widgets</w:t>
      </w:r>
    </w:p>
    <w:p>
      <w:pPr>
        <w:pStyle w:val="Normal1"/>
        <w:rPr/>
      </w:pPr>
      <w:r>
        <w:rPr/>
      </w:r>
      <w:r>
        <w:br w:type="page"/>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Étape 9 — Installation finished</w:t>
      </w:r>
    </w:p>
    <w:p>
      <w:pPr>
        <w:pStyle w:val="Normal1"/>
        <w:spacing w:lineRule="auto" w:line="240" w:before="80" w:after="80"/>
        <w:rPr>
          <w:sz w:val="24"/>
          <w:szCs w:val="24"/>
        </w:rPr>
      </w:pPr>
      <w:r>
        <w:rPr>
          <w:rFonts w:eastAsia="Calibri" w:cs="Calibri"/>
          <w:color w:val="555555"/>
          <w:sz w:val="24"/>
          <w:szCs w:val="24"/>
        </w:rPr>
        <w:t>L'installation est terminée. Un écran de bienvenue propose des informations sur les dernières nouveautés de Centreon. Cliquer sur Finish pour terminer.</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5840730" cy="4231640"/>
            <wp:effectExtent l="0" t="0" r="0" b="0"/>
            <wp:docPr id="10"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g" descr=""/>
                    <pic:cNvPicPr>
                      <a:picLocks noChangeAspect="1" noChangeArrowheads="1"/>
                    </pic:cNvPicPr>
                  </pic:nvPicPr>
                  <pic:blipFill>
                    <a:blip r:embed="rId13"/>
                    <a:srcRect l="0" t="17500" r="0" b="31070"/>
                    <a:stretch>
                      <a:fillRect/>
                    </a:stretch>
                  </pic:blipFill>
                  <pic:spPr bwMode="auto">
                    <a:xfrm>
                      <a:off x="0" y="0"/>
                      <a:ext cx="5840730" cy="4231640"/>
                    </a:xfrm>
                    <a:prstGeom prst="rect">
                      <a:avLst/>
                    </a:prstGeom>
                  </pic:spPr>
                </pic:pic>
              </a:graphicData>
            </a:graphic>
          </wp:inline>
        </w:drawing>
      </w:r>
    </w:p>
    <w:p>
      <w:pPr>
        <w:pStyle w:val="Normal1"/>
        <w:spacing w:lineRule="auto" w:line="240" w:before="30" w:after="200"/>
        <w:jc w:val="center"/>
        <w:rPr>
          <w:rFonts w:ascii="Calibri" w:hAnsi="Calibri" w:eastAsia="Calibri" w:cs="Calibri"/>
          <w:i/>
          <w:i/>
          <w:iCs/>
          <w:color w:val="888888"/>
          <w:sz w:val="18"/>
          <w:szCs w:val="18"/>
        </w:rPr>
      </w:pPr>
      <w:r>
        <w:rPr>
          <w:rFonts w:eastAsia="Calibri" w:cs="Calibri"/>
          <w:i/>
          <w:iCs/>
          <w:color w:val="888888"/>
          <w:sz w:val="18"/>
          <w:szCs w:val="18"/>
        </w:rPr>
        <w:t>Étape 9 — Installation terminée</w:t>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Normal1"/>
        <w:spacing w:lineRule="auto" w:line="240" w:before="30" w:after="200"/>
        <w:jc w:val="center"/>
        <w:rPr>
          <w:i/>
          <w:i/>
          <w:iCs/>
          <w:color w:val="888888"/>
          <w:sz w:val="18"/>
          <w:szCs w:val="18"/>
        </w:rPr>
      </w:pPr>
      <w:r>
        <w:rPr>
          <w:i/>
          <w:iCs/>
          <w:color w:val="888888"/>
          <w:sz w:val="18"/>
          <w:szCs w:val="18"/>
        </w:rPr>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7. Première connexion et démarrage de la supervision</w:t>
      </w:r>
    </w:p>
    <w:p>
      <w:pPr>
        <w:pStyle w:val="Normal1"/>
        <w:spacing w:lineRule="auto" w:line="240" w:before="80" w:after="80"/>
        <w:rPr>
          <w:sz w:val="24"/>
          <w:szCs w:val="24"/>
        </w:rPr>
      </w:pPr>
      <w:r>
        <w:rPr>
          <w:rFonts w:eastAsia="Calibri" w:cs="Calibri"/>
          <w:color w:val="555555"/>
          <w:sz w:val="24"/>
          <w:szCs w:val="24"/>
        </w:rPr>
        <w:t>Se connecter à l'interface avec le compte admin créé à l'étape 5.</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5201920" cy="3750310"/>
            <wp:effectExtent l="0" t="0" r="0" b="0"/>
            <wp:docPr id="1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jpg" descr=""/>
                    <pic:cNvPicPr>
                      <a:picLocks noChangeAspect="1" noChangeArrowheads="1"/>
                    </pic:cNvPicPr>
                  </pic:nvPicPr>
                  <pic:blipFill>
                    <a:blip r:embed="rId14"/>
                    <a:srcRect l="13253" t="8175" r="12105" b="53692"/>
                    <a:stretch>
                      <a:fillRect/>
                    </a:stretch>
                  </pic:blipFill>
                  <pic:spPr bwMode="auto">
                    <a:xfrm>
                      <a:off x="0" y="0"/>
                      <a:ext cx="5201920" cy="3750310"/>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Écran de connexion Centreon — version 25.10.9</w:t>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60" w:after="60"/>
        <w:rPr/>
      </w:pPr>
      <w:r>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7.1 Export de la configuration</w:t>
      </w:r>
    </w:p>
    <w:p>
      <w:pPr>
        <w:pStyle w:val="Normal1"/>
        <w:spacing w:lineRule="auto" w:line="240" w:before="80" w:after="80"/>
        <w:rPr>
          <w:sz w:val="24"/>
          <w:szCs w:val="24"/>
        </w:rPr>
      </w:pPr>
      <w:r>
        <w:rPr>
          <w:rFonts w:eastAsia="Calibri" w:cs="Calibri"/>
          <w:color w:val="555555"/>
          <w:sz w:val="24"/>
          <w:szCs w:val="24"/>
        </w:rPr>
        <w:t>Pour démarrer les processus de supervision, aller dans Configuration &gt; Collecteurs, sélectionner le collecteur Central et cliquer sur Exporter la configuration.</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Cocher Déplacer les fichiers générés en plus de la sélection par défaut</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Cliquer sur Exporter</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5405120" cy="4152900"/>
            <wp:effectExtent l="0" t="0" r="0" b="0"/>
            <wp:docPr id="12"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g" descr=""/>
                    <pic:cNvPicPr>
                      <a:picLocks noChangeAspect="1" noChangeArrowheads="1"/>
                    </pic:cNvPicPr>
                  </pic:nvPicPr>
                  <pic:blipFill>
                    <a:blip r:embed="rId15"/>
                    <a:srcRect l="11704" t="11738" r="11450" b="46490"/>
                    <a:stretch>
                      <a:fillRect/>
                    </a:stretch>
                  </pic:blipFill>
                  <pic:spPr bwMode="auto">
                    <a:xfrm>
                      <a:off x="0" y="0"/>
                      <a:ext cx="5405120" cy="4152900"/>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Configuration &gt; Collecteurs — Export de la configuration (résultat : OK)</w:t>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7.2 Démarrage des services de supervision</w:t>
      </w:r>
    </w:p>
    <w:tbl>
      <w:tblPr>
        <w:tblStyle w:val="Table13"/>
        <w:tblW w:w="9026" w:type="dxa"/>
        <w:jc w:val="left"/>
        <w:tblInd w:w="0" w:type="dxa"/>
        <w:tblLayout w:type="fixed"/>
        <w:tblCellMar>
          <w:top w:w="120" w:type="dxa"/>
          <w:left w:w="240" w:type="dxa"/>
          <w:bottom w:w="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 Redémarrage des processus de collecte</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systemctl restart cbd centengine</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Redémarrage du gestionnaire de tâches</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systemctl restart gorgoned</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Démarrage des services de supervision passive</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systemctl start snmptrapd centreontrapd</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Démarrage du démon SNMP</w:t>
            </w:r>
          </w:p>
        </w:tc>
      </w:tr>
      <w:tr>
        <w:trPr/>
        <w:tc>
          <w:tcPr>
            <w:tcW w:w="9026" w:type="dxa"/>
            <w:tcBorders/>
            <w:shd w:fill="1E1E2E" w:val="clear"/>
            <w:tcMar>
              <w:top w:w="20" w:type="dxa"/>
              <w:bottom w:w="120" w:type="dxa"/>
            </w:tcMar>
          </w:tcPr>
          <w:p>
            <w:pPr>
              <w:pStyle w:val="Normal1"/>
              <w:widowControl w:val="false"/>
              <w:rPr/>
            </w:pPr>
            <w:r>
              <w:rPr>
                <w:rFonts w:eastAsia="Courier New" w:cs="Courier New" w:ascii="Courier New" w:hAnsi="Courier New"/>
                <w:color w:val="CDD6F4"/>
                <w:sz w:val="18"/>
                <w:szCs w:val="18"/>
              </w:rPr>
              <w:t>systemctl start snmpd</w:t>
            </w:r>
          </w:p>
        </w:tc>
      </w:tr>
    </w:tbl>
    <w:p>
      <w:pPr>
        <w:pStyle w:val="Normal1"/>
        <w:spacing w:lineRule="auto" w:line="240" w:before="60" w:after="60"/>
        <w:rPr/>
      </w:pPr>
      <w:r>
        <w:rPr/>
      </w:r>
    </w:p>
    <w:p>
      <w:pPr>
        <w:pStyle w:val="Normal1"/>
        <w:pBdr>
          <w:top w:val="single" w:sz="4" w:space="2" w:color="5A4FCF"/>
          <w:left w:val="single" w:sz="16" w:space="8" w:color="5A4FCF"/>
          <w:bottom w:val="single" w:sz="4" w:space="2" w:color="5A4FCF"/>
          <w:right w:val="single" w:sz="4" w:space="2" w:color="5A4FCF"/>
        </w:pBdr>
        <w:shd w:val="clear" w:fill="EEF0FF"/>
        <w:spacing w:lineRule="auto" w:line="240" w:before="100" w:after="100"/>
        <w:ind w:left="160" w:hanging="0"/>
        <w:rPr>
          <w:sz w:val="24"/>
          <w:szCs w:val="24"/>
        </w:rPr>
      </w:pPr>
      <w:r>
        <w:rPr>
          <w:rFonts w:eastAsia="Calibri" w:cs="Calibri"/>
          <w:color w:val="1A1A6E"/>
        </w:rPr>
        <w:t xml:space="preserve">ℹ  </w:t>
      </w:r>
      <w:r>
        <w:rPr>
          <w:rFonts w:eastAsia="Calibri" w:cs="Calibri"/>
          <w:color w:val="1A1A6E"/>
        </w:rPr>
        <w:t>La supervision est maintenant opérationnelle.</w:t>
      </w:r>
    </w:p>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8. Gestion des modules et licences</w:t>
      </w:r>
    </w:p>
    <w:p>
      <w:pPr>
        <w:pStyle w:val="Normal1"/>
        <w:spacing w:lineRule="auto" w:line="240" w:before="80" w:after="80"/>
        <w:rPr>
          <w:sz w:val="24"/>
          <w:szCs w:val="24"/>
        </w:rPr>
      </w:pPr>
      <w:r>
        <w:rPr>
          <w:rFonts w:eastAsia="Calibri" w:cs="Calibri"/>
          <w:color w:val="555555"/>
          <w:sz w:val="24"/>
          <w:szCs w:val="24"/>
        </w:rPr>
        <w:t>Pour visualiser les modules installés, aller dans Administration &gt; Extensions &gt; Gestionnaire.</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Les modules installés affichent un bouton vert avec une coche blanche</w:t>
      </w:r>
    </w:p>
    <w:p>
      <w:pPr>
        <w:pStyle w:val="Normal1"/>
        <w:keepNext w:val="false"/>
        <w:keepLines w:val="false"/>
        <w:pageBreakBefore w:val="false"/>
        <w:widowControl/>
        <w:numPr>
          <w:ilvl w:val="0"/>
          <w:numId w:val="1"/>
        </w:numPr>
        <w:pBdr/>
        <w:shd w:val="clear" w:fill="auto"/>
        <w:spacing w:lineRule="auto" w:line="240" w:before="50" w:after="50"/>
        <w:ind w:left="720" w:right="0" w:hanging="360"/>
        <w:jc w:val="left"/>
        <w:rPr>
          <w:sz w:val="24"/>
          <w:szCs w:val="24"/>
        </w:rPr>
      </w:pPr>
      <w:r>
        <w:rPr>
          <w:rFonts w:eastAsia="Calibri" w:cs="Calibri"/>
          <w:b w:val="false"/>
          <w:bCs w:val="false"/>
          <w:i w:val="false"/>
          <w:iCs w:val="false"/>
          <w:caps w:val="false"/>
          <w:smallCaps w:val="false"/>
          <w:strike w:val="false"/>
          <w:dstrike w:val="false"/>
          <w:color w:val="555555"/>
          <w:position w:val="0"/>
          <w:sz w:val="24"/>
          <w:sz w:val="24"/>
          <w:szCs w:val="24"/>
          <w:u w:val="none"/>
          <w:shd w:fill="auto" w:val="clear"/>
          <w:vertAlign w:val="baseline"/>
        </w:rPr>
        <w:t>Les modules nécessitant une licence affichent un bandeau rouge (sans licence valide) ou vert (avec licence valide)</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5636260" cy="5509895"/>
            <wp:effectExtent l="0" t="0" r="0" b="0"/>
            <wp:docPr id="13" name="image8.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jpg" descr=""/>
                    <pic:cNvPicPr>
                      <a:picLocks noChangeAspect="1" noChangeArrowheads="1"/>
                    </pic:cNvPicPr>
                  </pic:nvPicPr>
                  <pic:blipFill>
                    <a:blip r:embed="rId16"/>
                    <a:srcRect l="11462" t="13997" r="7817" b="30181"/>
                    <a:stretch>
                      <a:fillRect/>
                    </a:stretch>
                  </pic:blipFill>
                  <pic:spPr bwMode="auto">
                    <a:xfrm>
                      <a:off x="0" y="0"/>
                      <a:ext cx="5636260" cy="5509895"/>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Administration &gt; Extensions &gt; Gestionnaire — vue des modules et licences</w:t>
      </w:r>
    </w:p>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9. Mise en place de la solution gratuite IT-100</w:t>
      </w:r>
    </w:p>
    <w:p>
      <w:pPr>
        <w:pStyle w:val="Normal1"/>
        <w:spacing w:lineRule="auto" w:line="240" w:before="80" w:after="80"/>
        <w:rPr/>
      </w:pPr>
      <w:r>
        <w:rPr>
          <w:rFonts w:eastAsia="Calibri" w:cs="Calibri"/>
          <w:color w:val="555555"/>
          <w:sz w:val="24"/>
          <w:szCs w:val="24"/>
        </w:rPr>
        <w:t>Centreon propose une licence gratuite IT-100 permettant de superviser jusqu'à 100 hôtes.</w:t>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9.1 Obtention de la licence</w:t>
      </w:r>
    </w:p>
    <w:tbl>
      <w:tblPr>
        <w:tblStyle w:val="Table14"/>
        <w:tblW w:w="9026" w:type="dxa"/>
        <w:jc w:val="left"/>
        <w:tblInd w:w="0" w:type="dxa"/>
        <w:tblLayout w:type="fixed"/>
        <w:tblCellMar>
          <w:top w:w="90" w:type="dxa"/>
          <w:left w:w="100" w:type="dxa"/>
          <w:bottom w:w="90" w:type="dxa"/>
          <w:right w:w="100" w:type="dxa"/>
        </w:tblCellMar>
        <w:tblLook w:val="0000"/>
      </w:tblPr>
      <w:tblGrid>
        <w:gridCol w:w="700"/>
        <w:gridCol w:w="8325"/>
      </w:tblGrid>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1</w:t>
            </w:r>
          </w:p>
        </w:tc>
        <w:tc>
          <w:tcPr>
            <w:tcW w:w="8325" w:type="dxa"/>
            <w:tcBorders>
              <w:top w:val="single" w:sz="4" w:space="0" w:color="CCCCCC"/>
              <w:left w:val="single" w:sz="4" w:space="0" w:color="CCCCCC"/>
              <w:bottom w:val="single" w:sz="4" w:space="0" w:color="CCCCCC"/>
              <w:right w:val="single" w:sz="4" w:space="0" w:color="CCCCCC"/>
            </w:tcBorders>
            <w:shd w:fill="FFFFFF" w:val="clear"/>
            <w:tcMar>
              <w:left w:w="160" w:type="dxa"/>
              <w:right w:w="120" w:type="dxa"/>
            </w:tcMar>
          </w:tcPr>
          <w:p>
            <w:pPr>
              <w:pStyle w:val="Normal1"/>
              <w:widowControl w:val="false"/>
              <w:rPr>
                <w:sz w:val="24"/>
                <w:szCs w:val="24"/>
              </w:rPr>
            </w:pPr>
            <w:r>
              <w:rPr>
                <w:rFonts w:eastAsia="Calibri" w:cs="Calibri"/>
                <w:color w:val="555555"/>
                <w:sz w:val="24"/>
                <w:szCs w:val="24"/>
              </w:rPr>
              <w:t>Remplir le formulaire sur : https://www.centreon.com/fr/essai-gratuit/</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2</w:t>
            </w:r>
          </w:p>
        </w:tc>
        <w:tc>
          <w:tcPr>
            <w:tcW w:w="8325" w:type="dxa"/>
            <w:tcBorders>
              <w:top w:val="single" w:sz="4" w:space="0" w:color="CCCCCC"/>
              <w:left w:val="single" w:sz="4" w:space="0" w:color="CCCCCC"/>
              <w:bottom w:val="single" w:sz="4" w:space="0" w:color="CCCCCC"/>
              <w:right w:val="single" w:sz="4" w:space="0" w:color="CCCCCC"/>
            </w:tcBorders>
            <w:shd w:fill="F5F5F5" w:val="clear"/>
            <w:tcMar>
              <w:left w:w="160" w:type="dxa"/>
              <w:right w:w="120" w:type="dxa"/>
            </w:tcMar>
          </w:tcPr>
          <w:p>
            <w:pPr>
              <w:pStyle w:val="Normal1"/>
              <w:widowControl w:val="false"/>
              <w:rPr>
                <w:sz w:val="24"/>
                <w:szCs w:val="24"/>
              </w:rPr>
            </w:pPr>
            <w:r>
              <w:rPr>
                <w:rFonts w:eastAsia="Calibri" w:cs="Calibri"/>
                <w:color w:val="555555"/>
                <w:sz w:val="24"/>
                <w:szCs w:val="24"/>
              </w:rPr>
              <w:t>Recevoir par email le jeton (token) Centreon IT Edition.</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3</w:t>
            </w:r>
          </w:p>
        </w:tc>
        <w:tc>
          <w:tcPr>
            <w:tcW w:w="8325" w:type="dxa"/>
            <w:tcBorders>
              <w:top w:val="single" w:sz="4" w:space="0" w:color="CCCCCC"/>
              <w:left w:val="single" w:sz="4" w:space="0" w:color="CCCCCC"/>
              <w:bottom w:val="single" w:sz="4" w:space="0" w:color="CCCCCC"/>
              <w:right w:val="single" w:sz="4" w:space="0" w:color="CCCCCC"/>
            </w:tcBorders>
            <w:shd w:fill="FFFFFF" w:val="clear"/>
            <w:tcMar>
              <w:left w:w="160" w:type="dxa"/>
              <w:right w:w="120" w:type="dxa"/>
            </w:tcMar>
          </w:tcPr>
          <w:p>
            <w:pPr>
              <w:pStyle w:val="Normal1"/>
              <w:widowControl w:val="false"/>
              <w:rPr>
                <w:sz w:val="24"/>
                <w:szCs w:val="24"/>
              </w:rPr>
            </w:pPr>
            <w:r>
              <w:rPr>
                <w:rFonts w:eastAsia="Calibri" w:cs="Calibri"/>
                <w:color w:val="555555"/>
                <w:sz w:val="24"/>
                <w:szCs w:val="24"/>
              </w:rPr>
              <w:t>Se connecter à l'interface : http://ADRESSE_IP/centreon (identifiants par défaut : admin/centreon).</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4</w:t>
            </w:r>
          </w:p>
        </w:tc>
        <w:tc>
          <w:tcPr>
            <w:tcW w:w="8325" w:type="dxa"/>
            <w:tcBorders>
              <w:top w:val="single" w:sz="4" w:space="0" w:color="CCCCCC"/>
              <w:left w:val="single" w:sz="4" w:space="0" w:color="CCCCCC"/>
              <w:bottom w:val="single" w:sz="4" w:space="0" w:color="CCCCCC"/>
              <w:right w:val="single" w:sz="4" w:space="0" w:color="CCCCCC"/>
            </w:tcBorders>
            <w:shd w:fill="F5F5F5" w:val="clear"/>
            <w:tcMar>
              <w:left w:w="160" w:type="dxa"/>
              <w:right w:w="120" w:type="dxa"/>
            </w:tcMar>
          </w:tcPr>
          <w:p>
            <w:pPr>
              <w:pStyle w:val="Normal1"/>
              <w:widowControl w:val="false"/>
              <w:rPr>
                <w:sz w:val="24"/>
                <w:szCs w:val="24"/>
              </w:rPr>
            </w:pPr>
            <w:r>
              <w:rPr>
                <w:rFonts w:eastAsia="Calibri" w:cs="Calibri"/>
                <w:color w:val="555555"/>
                <w:sz w:val="24"/>
                <w:szCs w:val="24"/>
              </w:rPr>
              <w:t>Aller dans Administration &gt; Extensions &gt; Manager, cliquer sur + Ajouter Token.</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5</w:t>
            </w:r>
          </w:p>
        </w:tc>
        <w:tc>
          <w:tcPr>
            <w:tcW w:w="8325" w:type="dxa"/>
            <w:tcBorders>
              <w:top w:val="single" w:sz="4" w:space="0" w:color="CCCCCC"/>
              <w:left w:val="single" w:sz="4" w:space="0" w:color="CCCCCC"/>
              <w:bottom w:val="single" w:sz="4" w:space="0" w:color="CCCCCC"/>
              <w:right w:val="single" w:sz="4" w:space="0" w:color="CCCCCC"/>
            </w:tcBorders>
            <w:shd w:fill="FFFFFF" w:val="clear"/>
            <w:tcMar>
              <w:left w:w="160" w:type="dxa"/>
              <w:right w:w="120" w:type="dxa"/>
            </w:tcMar>
          </w:tcPr>
          <w:p>
            <w:pPr>
              <w:pStyle w:val="Normal1"/>
              <w:widowControl w:val="false"/>
              <w:rPr>
                <w:sz w:val="24"/>
                <w:szCs w:val="24"/>
              </w:rPr>
            </w:pPr>
            <w:r>
              <w:rPr>
                <w:rFonts w:eastAsia="Calibri" w:cs="Calibri"/>
                <w:color w:val="555555"/>
                <w:sz w:val="24"/>
                <w:szCs w:val="24"/>
              </w:rPr>
              <w:t>Saisir le jeton reçu par email et cliquer sur Enregistrer.</w:t>
            </w:r>
          </w:p>
        </w:tc>
      </w:tr>
    </w:tbl>
    <w:p>
      <w:pPr>
        <w:pStyle w:val="Normal1"/>
        <w:spacing w:lineRule="auto" w:line="240" w:before="60" w:after="60"/>
        <w:rPr/>
      </w:pPr>
      <w:r>
        <w:rPr/>
      </w:r>
    </w:p>
    <w:p>
      <w:pPr>
        <w:pStyle w:val="Normal1"/>
        <w:spacing w:lineRule="auto" w:line="240" w:before="140" w:after="0"/>
        <w:jc w:val="center"/>
        <w:rPr/>
      </w:pPr>
      <w:r>
        <w:rPr/>
        <w:drawing>
          <wp:inline distT="0" distB="0" distL="0" distR="0">
            <wp:extent cx="5354955" cy="5421630"/>
            <wp:effectExtent l="0" t="0" r="0" b="0"/>
            <wp:docPr id="14" name="image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jpg" descr=""/>
                    <pic:cNvPicPr>
                      <a:picLocks noChangeAspect="1" noChangeArrowheads="1"/>
                    </pic:cNvPicPr>
                  </pic:nvPicPr>
                  <pic:blipFill>
                    <a:blip r:embed="rId17"/>
                    <a:srcRect l="0" t="17256" r="0" b="10943"/>
                    <a:stretch>
                      <a:fillRect/>
                    </a:stretch>
                  </pic:blipFill>
                  <pic:spPr bwMode="auto">
                    <a:xfrm>
                      <a:off x="0" y="0"/>
                      <a:ext cx="5354955" cy="5421630"/>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Formulaire de demande de licence IT-100 gratuite</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5835650" cy="3251200"/>
            <wp:effectExtent l="0" t="0" r="0" b="0"/>
            <wp:docPr id="15" name="image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jpg" descr=""/>
                    <pic:cNvPicPr>
                      <a:picLocks noChangeAspect="1" noChangeArrowheads="1"/>
                    </pic:cNvPicPr>
                  </pic:nvPicPr>
                  <pic:blipFill>
                    <a:blip r:embed="rId18"/>
                    <a:srcRect l="0" t="15041" r="0" b="45501"/>
                    <a:stretch>
                      <a:fillRect/>
                    </a:stretch>
                  </pic:blipFill>
                  <pic:spPr bwMode="auto">
                    <a:xfrm>
                      <a:off x="0" y="0"/>
                      <a:ext cx="5835650" cy="3251200"/>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Menu Administration &gt; Extensions &gt; Manager — bouton Ajouter Token</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4564380" cy="4409440"/>
            <wp:effectExtent l="0" t="0" r="0" b="0"/>
            <wp:docPr id="16" name="image17.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jpg" descr=""/>
                    <pic:cNvPicPr>
                      <a:picLocks noChangeAspect="1" noChangeArrowheads="1"/>
                    </pic:cNvPicPr>
                  </pic:nvPicPr>
                  <pic:blipFill>
                    <a:blip r:embed="rId19"/>
                    <a:srcRect l="0" t="9665" r="0" b="21682"/>
                    <a:stretch>
                      <a:fillRect/>
                    </a:stretch>
                  </pic:blipFill>
                  <pic:spPr bwMode="auto">
                    <a:xfrm>
                      <a:off x="0" y="0"/>
                      <a:ext cx="4564380" cy="4409440"/>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Ajout du token — la plateforme est prête à superviser</w:t>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10. Configuration de l'adresse IP statique (Debian 12)</w:t>
      </w:r>
    </w:p>
    <w:p>
      <w:pPr>
        <w:pStyle w:val="Normal1"/>
        <w:spacing w:lineRule="auto" w:line="240" w:before="80" w:after="80"/>
        <w:rPr>
          <w:sz w:val="24"/>
          <w:szCs w:val="24"/>
        </w:rPr>
      </w:pPr>
      <w:r>
        <w:rPr>
          <w:rFonts w:eastAsia="Calibri" w:cs="Calibri"/>
          <w:color w:val="555555"/>
          <w:sz w:val="24"/>
          <w:szCs w:val="24"/>
        </w:rPr>
        <w:t>Avant d'installer Centreon, la VM Debian 12 doit être configurée avec une adresse IP statique. Éditer le fichier /etc/network/interfaces :</w:t>
      </w:r>
    </w:p>
    <w:p>
      <w:pPr>
        <w:pStyle w:val="Normal1"/>
        <w:spacing w:lineRule="auto" w:line="240" w:before="60" w:after="60"/>
        <w:rPr/>
      </w:pPr>
      <w:r>
        <w:rPr/>
      </w:r>
    </w:p>
    <w:tbl>
      <w:tblPr>
        <w:tblStyle w:val="Table15"/>
        <w:tblW w:w="9026" w:type="dxa"/>
        <w:jc w:val="left"/>
        <w:tblInd w:w="0" w:type="dxa"/>
        <w:tblLayout w:type="fixed"/>
        <w:tblCellMar>
          <w:top w:w="120" w:type="dxa"/>
          <w:left w:w="240" w:type="dxa"/>
          <w:bottom w:w="20" w:type="dxa"/>
          <w:right w:w="240" w:type="dxa"/>
        </w:tblCellMar>
        <w:tblLook w:val="0000"/>
      </w:tblPr>
      <w:tblGrid>
        <w:gridCol w:w="9026"/>
      </w:tblGrid>
      <w:tr>
        <w:trPr/>
        <w:tc>
          <w:tcPr>
            <w:tcW w:w="9026" w:type="dxa"/>
            <w:tcBorders/>
            <w:shd w:fill="1E1E2E" w:val="clear"/>
          </w:tcPr>
          <w:p>
            <w:pPr>
              <w:pStyle w:val="Normal1"/>
              <w:widowControl w:val="false"/>
              <w:rPr/>
            </w:pPr>
            <w:r>
              <w:rPr>
                <w:rFonts w:eastAsia="Courier New" w:cs="Courier New" w:ascii="Courier New" w:hAnsi="Courier New"/>
                <w:color w:val="CDD6F4"/>
                <w:sz w:val="18"/>
                <w:szCs w:val="18"/>
              </w:rPr>
              <w:t># The primary network interface</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allow-hotplug enp0s3</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iface enp0s3 inet static</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address 192.168.100.12</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netmask 255.255.255.0</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r>
              <w:rPr>
                <w:rFonts w:eastAsia="Courier New" w:cs="Courier New" w:ascii="Courier New" w:hAnsi="Courier New"/>
                <w:color w:val="CDD6F4"/>
                <w:sz w:val="18"/>
                <w:szCs w:val="18"/>
              </w:rPr>
              <w:t>gateway 192.168.100.254</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xml:space="preserve"> </w:t>
            </w:r>
          </w:p>
        </w:tc>
      </w:tr>
      <w:tr>
        <w:trPr/>
        <w:tc>
          <w:tcPr>
            <w:tcW w:w="9026" w:type="dxa"/>
            <w:tcBorders/>
            <w:shd w:fill="1E1E2E" w:val="clear"/>
            <w:tcMar>
              <w:top w:w="20" w:type="dxa"/>
            </w:tcMar>
          </w:tcPr>
          <w:p>
            <w:pPr>
              <w:pStyle w:val="Normal1"/>
              <w:widowControl w:val="false"/>
              <w:rPr/>
            </w:pPr>
            <w:r>
              <w:rPr>
                <w:rFonts w:eastAsia="Courier New" w:cs="Courier New" w:ascii="Courier New" w:hAnsi="Courier New"/>
                <w:color w:val="CDD6F4"/>
                <w:sz w:val="18"/>
                <w:szCs w:val="18"/>
              </w:rPr>
              <w:t># IPv6 autoconfiguration</w:t>
            </w:r>
          </w:p>
        </w:tc>
      </w:tr>
      <w:tr>
        <w:trPr/>
        <w:tc>
          <w:tcPr>
            <w:tcW w:w="9026" w:type="dxa"/>
            <w:tcBorders/>
            <w:shd w:fill="1E1E2E" w:val="clear"/>
            <w:tcMar>
              <w:top w:w="20" w:type="dxa"/>
              <w:bottom w:w="120" w:type="dxa"/>
            </w:tcMar>
          </w:tcPr>
          <w:p>
            <w:pPr>
              <w:pStyle w:val="Normal1"/>
              <w:widowControl w:val="false"/>
              <w:rPr/>
            </w:pPr>
            <w:r>
              <w:rPr>
                <w:rFonts w:eastAsia="Courier New" w:cs="Courier New" w:ascii="Courier New" w:hAnsi="Courier New"/>
                <w:color w:val="CDD6F4"/>
                <w:sz w:val="18"/>
                <w:szCs w:val="18"/>
              </w:rPr>
              <w:t>iface enp0s3 inet6 auto</w:t>
            </w:r>
          </w:p>
        </w:tc>
      </w:tr>
    </w:tbl>
    <w:p>
      <w:pPr>
        <w:pStyle w:val="Normal1"/>
        <w:spacing w:lineRule="auto" w:line="240" w:before="60" w:after="60"/>
        <w:rPr/>
      </w:pPr>
      <w:r>
        <w:rPr/>
      </w:r>
    </w:p>
    <w:p>
      <w:pPr>
        <w:pStyle w:val="Normal1"/>
        <w:spacing w:lineRule="auto" w:line="240" w:before="140" w:after="0"/>
        <w:jc w:val="center"/>
        <w:rPr/>
      </w:pPr>
      <w:r>
        <w:rPr/>
        <w:drawing>
          <wp:inline distT="0" distB="0" distL="0" distR="0">
            <wp:extent cx="5484495" cy="3997325"/>
            <wp:effectExtent l="0" t="0" r="0" b="0"/>
            <wp:docPr id="17" name="image1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jpg" descr=""/>
                    <pic:cNvPicPr>
                      <a:picLocks noChangeAspect="1" noChangeArrowheads="1"/>
                    </pic:cNvPicPr>
                  </pic:nvPicPr>
                  <pic:blipFill>
                    <a:blip r:embed="rId20"/>
                    <a:srcRect l="10750" t="11492" r="11505" b="48352"/>
                    <a:stretch>
                      <a:fillRect/>
                    </a:stretch>
                  </pic:blipFill>
                  <pic:spPr bwMode="auto">
                    <a:xfrm>
                      <a:off x="0" y="0"/>
                      <a:ext cx="5484495" cy="3997325"/>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Fichier /etc/network/interfaces — configuration IP statique sur Debian 12</w:t>
      </w:r>
    </w:p>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11. Supervision Stormshield via SNMP</w:t>
      </w:r>
    </w:p>
    <w:p>
      <w:pPr>
        <w:pStyle w:val="Normal1"/>
        <w:spacing w:lineRule="auto" w:line="240" w:before="80" w:after="80"/>
        <w:rPr>
          <w:sz w:val="24"/>
          <w:szCs w:val="24"/>
        </w:rPr>
      </w:pPr>
      <w:r>
        <w:rPr>
          <w:rFonts w:eastAsia="Calibri" w:cs="Calibri"/>
          <w:color w:val="555555"/>
          <w:sz w:val="24"/>
          <w:szCs w:val="24"/>
        </w:rPr>
        <w:t>Source : https://docs.centreon.com/fr/docs/getting-started/monitor-cisco-router-with-snmp/</w:t>
      </w:r>
    </w:p>
    <w:p>
      <w:pPr>
        <w:pStyle w:val="Normal1"/>
        <w:spacing w:lineRule="auto" w:line="240" w:before="60" w:after="60"/>
        <w:rPr/>
      </w:pPr>
      <w:r>
        <w:rPr/>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11.1 Installation du connecteur Stormshield SNMP</w:t>
      </w:r>
    </w:p>
    <w:p>
      <w:pPr>
        <w:pStyle w:val="Normal1"/>
        <w:spacing w:lineRule="auto" w:line="240" w:before="80" w:after="80"/>
        <w:rPr>
          <w:sz w:val="24"/>
          <w:szCs w:val="24"/>
        </w:rPr>
      </w:pPr>
      <w:r>
        <w:rPr>
          <w:rFonts w:eastAsia="Calibri" w:cs="Calibri"/>
          <w:color w:val="555555"/>
          <w:sz w:val="24"/>
          <w:szCs w:val="24"/>
        </w:rPr>
        <w:t>Dans l'interface web, aller dans Configuration &gt; Connecteurs &gt; Connecteurs de supervision, rechercher « stormshield » et installer le connecteur Stormshield SNMP.</w:t>
      </w:r>
    </w:p>
    <w:p>
      <w:pPr>
        <w:pStyle w:val="Normal1"/>
        <w:spacing w:lineRule="auto" w:line="240" w:before="60" w:after="60"/>
        <w:rPr/>
      </w:pPr>
      <w:r>
        <w:rPr/>
      </w:r>
    </w:p>
    <w:p>
      <w:pPr>
        <w:pStyle w:val="Normal1"/>
        <w:spacing w:lineRule="auto" w:line="240" w:before="140" w:after="0"/>
        <w:jc w:val="center"/>
        <w:rPr/>
      </w:pPr>
      <w:r>
        <w:rPr/>
        <w:drawing>
          <wp:inline distT="0" distB="0" distL="0" distR="0">
            <wp:extent cx="5336540" cy="5027295"/>
            <wp:effectExtent l="0" t="0" r="0" b="0"/>
            <wp:docPr id="18" name="image1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jpg" descr=""/>
                    <pic:cNvPicPr>
                      <a:picLocks noChangeAspect="1" noChangeArrowheads="1"/>
                    </pic:cNvPicPr>
                  </pic:nvPicPr>
                  <pic:blipFill>
                    <a:blip r:embed="rId21"/>
                    <a:srcRect l="10547" t="11857" r="11382" b="36007"/>
                    <a:stretch>
                      <a:fillRect/>
                    </a:stretch>
                  </pic:blipFill>
                  <pic:spPr bwMode="auto">
                    <a:xfrm>
                      <a:off x="0" y="0"/>
                      <a:ext cx="5336540" cy="5027295"/>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Connecteurs de supervision — résultats pour « stormshield » (SNMP, API, SSH)</w:t>
      </w:r>
    </w:p>
    <w:p>
      <w:pPr>
        <w:pStyle w:val="Normal1"/>
        <w:rPr/>
      </w:pPr>
      <w:r>
        <w:rPr/>
      </w:r>
      <w:r>
        <w:br w:type="page"/>
      </w:r>
    </w:p>
    <w:p>
      <w:pPr>
        <w:pStyle w:val="Titre1"/>
        <w:spacing w:lineRule="auto" w:line="240" w:before="500" w:after="180"/>
        <w:rPr/>
      </w:pPr>
      <w:r>
        <w:rPr>
          <w:rFonts w:eastAsia="Calibri" w:cs="Calibri"/>
          <w:color w:val="5A4FCF"/>
          <w:sz w:val="36"/>
          <w:szCs w:val="36"/>
        </w:rPr>
        <w:t xml:space="preserve">▌ </w:t>
      </w:r>
      <w:r>
        <w:rPr>
          <w:rFonts w:eastAsia="Calibri" w:cs="Calibri"/>
          <w:b/>
          <w:bCs/>
          <w:color w:val="1A1A6E"/>
          <w:sz w:val="36"/>
          <w:szCs w:val="36"/>
        </w:rPr>
        <w:t>12. Configurer un hôte et déployer la configuration</w:t>
      </w:r>
    </w:p>
    <w:p>
      <w:pPr>
        <w:pStyle w:val="Normal1"/>
        <w:spacing w:lineRule="auto" w:line="240" w:before="80" w:after="80"/>
        <w:rPr/>
      </w:pPr>
      <w:r>
        <w:rPr>
          <w:rFonts w:eastAsia="Calibri" w:cs="Calibri"/>
          <w:color w:val="555555"/>
          <w:sz w:val="24"/>
          <w:szCs w:val="24"/>
        </w:rPr>
        <w:t>Aller dans Configuration &gt; Hôtes &gt; Hôtes et cliquer sur Ajouter.</w:t>
      </w:r>
    </w:p>
    <w:p>
      <w:pPr>
        <w:pStyle w:val="Titre2"/>
        <w:pBdr>
          <w:left w:val="single" w:sz="14" w:space="8" w:color="5A4FCF"/>
        </w:pBdr>
        <w:spacing w:lineRule="auto" w:line="240" w:before="300" w:after="120"/>
        <w:ind w:left="160" w:right="0" w:hanging="0"/>
        <w:rPr>
          <w:sz w:val="28"/>
          <w:szCs w:val="28"/>
        </w:rPr>
      </w:pPr>
      <w:r>
        <w:rPr>
          <w:rFonts w:eastAsia="Calibri" w:cs="Calibri"/>
          <w:b/>
          <w:bCs/>
          <w:color w:val="1A1A6E"/>
          <w:sz w:val="28"/>
          <w:szCs w:val="28"/>
        </w:rPr>
        <w:t>12.1 Informations à renseigner</w:t>
      </w:r>
    </w:p>
    <w:tbl>
      <w:tblPr>
        <w:tblStyle w:val="Table16"/>
        <w:tblW w:w="9026" w:type="dxa"/>
        <w:jc w:val="left"/>
        <w:tblInd w:w="0" w:type="dxa"/>
        <w:tblLayout w:type="fixed"/>
        <w:tblCellMar>
          <w:top w:w="90" w:type="dxa"/>
          <w:left w:w="140" w:type="dxa"/>
          <w:bottom w:w="90" w:type="dxa"/>
          <w:right w:w="120" w:type="dxa"/>
        </w:tblCellMar>
        <w:tblLook w:val="0000"/>
      </w:tblPr>
      <w:tblGrid>
        <w:gridCol w:w="3400"/>
        <w:gridCol w:w="5625"/>
      </w:tblGrid>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(1) Nom</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Stormshield (ou nom du routeur)</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(2) Alias / Description</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Description de l'équipement</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(3) Adresse IP</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192.168.100.254</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(4) Communauté &amp; version SNMP</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gourmetco</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(5) Serveur de supervision</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Central</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(6) Fuseau horaire</w:t>
            </w:r>
          </w:p>
        </w:tc>
        <w:tc>
          <w:tcPr>
            <w:tcW w:w="5625" w:type="dxa"/>
            <w:tcBorders>
              <w:top w:val="single" w:sz="4" w:space="0" w:color="CCCCCC"/>
              <w:left w:val="single" w:sz="4" w:space="0" w:color="CCCCCC"/>
              <w:bottom w:val="single" w:sz="4" w:space="0" w:color="CCCCCC"/>
              <w:right w:val="single" w:sz="4" w:space="0" w:color="CCCCCC"/>
            </w:tcBorders>
            <w:shd w:fill="F5F5F5" w:val="clear"/>
          </w:tcPr>
          <w:p>
            <w:pPr>
              <w:pStyle w:val="Normal1"/>
              <w:widowControl w:val="false"/>
              <w:rPr>
                <w:sz w:val="24"/>
                <w:szCs w:val="24"/>
              </w:rPr>
            </w:pPr>
            <w:r>
              <w:rPr>
                <w:rFonts w:eastAsia="Calibri" w:cs="Calibri"/>
                <w:color w:val="555555"/>
                <w:sz w:val="24"/>
                <w:szCs w:val="24"/>
              </w:rPr>
              <w:t>Europe/Paris</w:t>
            </w:r>
          </w:p>
        </w:tc>
      </w:tr>
      <w:tr>
        <w:trPr/>
        <w:tc>
          <w:tcPr>
            <w:tcW w:w="3400" w:type="dxa"/>
            <w:tcBorders>
              <w:top w:val="single" w:sz="4" w:space="0" w:color="CCCCCC"/>
              <w:left w:val="single" w:sz="4" w:space="0" w:color="CCCCCC"/>
              <w:bottom w:val="single" w:sz="4" w:space="0" w:color="CCCCCC"/>
              <w:right w:val="single" w:sz="4" w:space="0" w:color="CCCCCC"/>
            </w:tcBorders>
            <w:shd w:fill="EEF0FF" w:val="clear"/>
          </w:tcPr>
          <w:p>
            <w:pPr>
              <w:pStyle w:val="Normal1"/>
              <w:widowControl w:val="false"/>
              <w:rPr>
                <w:sz w:val="24"/>
                <w:szCs w:val="24"/>
              </w:rPr>
            </w:pPr>
            <w:r>
              <w:rPr>
                <w:rFonts w:eastAsia="Calibri" w:cs="Calibri"/>
                <w:b/>
                <w:bCs/>
                <w:color w:val="1A1A6E"/>
                <w:sz w:val="24"/>
                <w:szCs w:val="24"/>
              </w:rPr>
              <w:t>Modèle</w:t>
            </w:r>
          </w:p>
        </w:tc>
        <w:tc>
          <w:tcPr>
            <w:tcW w:w="5625" w:type="dxa"/>
            <w:tcBorders>
              <w:top w:val="single" w:sz="4" w:space="0" w:color="CCCCCC"/>
              <w:left w:val="single" w:sz="4" w:space="0" w:color="CCCCCC"/>
              <w:bottom w:val="single" w:sz="4" w:space="0" w:color="CCCCCC"/>
              <w:right w:val="single" w:sz="4" w:space="0" w:color="CCCCCC"/>
            </w:tcBorders>
            <w:shd w:fill="FFFFFF" w:val="clear"/>
          </w:tcPr>
          <w:p>
            <w:pPr>
              <w:pStyle w:val="Normal1"/>
              <w:widowControl w:val="false"/>
              <w:rPr>
                <w:sz w:val="24"/>
                <w:szCs w:val="24"/>
              </w:rPr>
            </w:pPr>
            <w:r>
              <w:rPr>
                <w:rFonts w:eastAsia="Calibri" w:cs="Calibri"/>
                <w:color w:val="555555"/>
                <w:sz w:val="24"/>
                <w:szCs w:val="24"/>
              </w:rPr>
              <w:t>Net-Stormshield-SNMP-custom</w:t>
            </w:r>
          </w:p>
        </w:tc>
      </w:tr>
    </w:tbl>
    <w:p>
      <w:pPr>
        <w:pStyle w:val="Normal1"/>
        <w:spacing w:lineRule="auto" w:line="240" w:before="60" w:after="60"/>
        <w:rPr/>
      </w:pPr>
      <w:r>
        <w:rPr/>
      </w:r>
    </w:p>
    <w:p>
      <w:pPr>
        <w:pStyle w:val="Normal1"/>
        <w:spacing w:lineRule="auto" w:line="240" w:before="140" w:after="0"/>
        <w:jc w:val="center"/>
        <w:rPr/>
      </w:pPr>
      <w:r>
        <w:rPr/>
        <w:drawing>
          <wp:inline distT="0" distB="0" distL="0" distR="0">
            <wp:extent cx="5087620" cy="4848225"/>
            <wp:effectExtent l="0" t="0" r="0" b="0"/>
            <wp:docPr id="19" name="image15.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jpg" descr=""/>
                    <pic:cNvPicPr>
                      <a:picLocks noChangeAspect="1" noChangeArrowheads="1"/>
                    </pic:cNvPicPr>
                  </pic:nvPicPr>
                  <pic:blipFill>
                    <a:blip r:embed="rId22"/>
                    <a:srcRect l="0" t="15231" r="0" b="17133"/>
                    <a:stretch>
                      <a:fillRect/>
                    </a:stretch>
                  </pic:blipFill>
                  <pic:spPr bwMode="auto">
                    <a:xfrm>
                      <a:off x="0" y="0"/>
                      <a:ext cx="5087620" cy="4848225"/>
                    </a:xfrm>
                    <a:prstGeom prst="rect">
                      <a:avLst/>
                    </a:prstGeom>
                  </pic:spPr>
                </pic:pic>
              </a:graphicData>
            </a:graphic>
          </wp:inline>
        </w:drawing>
      </w:r>
    </w:p>
    <w:p>
      <w:pPr>
        <w:pStyle w:val="Normal1"/>
        <w:spacing w:lineRule="auto" w:line="240" w:before="30" w:after="200"/>
        <w:jc w:val="center"/>
        <w:rPr/>
      </w:pPr>
      <w:r>
        <w:rPr>
          <w:rFonts w:eastAsia="Calibri" w:cs="Calibri"/>
          <w:i/>
          <w:iCs/>
          <w:color w:val="888888"/>
          <w:sz w:val="18"/>
          <w:szCs w:val="18"/>
        </w:rPr>
        <w:t>Configuration &gt; Hôtes &gt; Ajouter un hôte — formulaire avec modèle Net-Stormshield-SNMP-custom</w:t>
      </w:r>
    </w:p>
    <w:tbl>
      <w:tblPr>
        <w:tblStyle w:val="Table17"/>
        <w:tblW w:w="9026" w:type="dxa"/>
        <w:jc w:val="left"/>
        <w:tblInd w:w="0" w:type="dxa"/>
        <w:tblLayout w:type="fixed"/>
        <w:tblCellMar>
          <w:top w:w="90" w:type="dxa"/>
          <w:left w:w="100" w:type="dxa"/>
          <w:bottom w:w="90" w:type="dxa"/>
          <w:right w:w="100" w:type="dxa"/>
        </w:tblCellMar>
        <w:tblLook w:val="0000"/>
      </w:tblPr>
      <w:tblGrid>
        <w:gridCol w:w="700"/>
        <w:gridCol w:w="8325"/>
      </w:tblGrid>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1</w:t>
            </w:r>
          </w:p>
        </w:tc>
        <w:tc>
          <w:tcPr>
            <w:tcW w:w="8325" w:type="dxa"/>
            <w:tcBorders>
              <w:top w:val="single" w:sz="4" w:space="0" w:color="CCCCCC"/>
              <w:left w:val="single" w:sz="4" w:space="0" w:color="CCCCCC"/>
              <w:bottom w:val="single" w:sz="4" w:space="0" w:color="CCCCCC"/>
              <w:right w:val="single" w:sz="4" w:space="0" w:color="CCCCCC"/>
            </w:tcBorders>
            <w:shd w:fill="FFFFFF" w:val="clear"/>
            <w:tcMar>
              <w:left w:w="160" w:type="dxa"/>
              <w:right w:w="120" w:type="dxa"/>
            </w:tcMar>
          </w:tcPr>
          <w:p>
            <w:pPr>
              <w:pStyle w:val="Normal1"/>
              <w:widowControl w:val="false"/>
              <w:rPr>
                <w:sz w:val="24"/>
                <w:szCs w:val="24"/>
              </w:rPr>
            </w:pPr>
            <w:r>
              <w:rPr>
                <w:rFonts w:eastAsia="Calibri" w:cs="Calibri"/>
                <w:color w:val="555555"/>
                <w:sz w:val="24"/>
                <w:szCs w:val="24"/>
              </w:rPr>
              <w:t>Renseigner le nom, l'alias et l'adresse IP du routeur Stormshield.</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2</w:t>
            </w:r>
          </w:p>
        </w:tc>
        <w:tc>
          <w:tcPr>
            <w:tcW w:w="8325" w:type="dxa"/>
            <w:tcBorders>
              <w:top w:val="single" w:sz="4" w:space="0" w:color="CCCCCC"/>
              <w:left w:val="single" w:sz="4" w:space="0" w:color="CCCCCC"/>
              <w:bottom w:val="single" w:sz="4" w:space="0" w:color="CCCCCC"/>
              <w:right w:val="single" w:sz="4" w:space="0" w:color="CCCCCC"/>
            </w:tcBorders>
            <w:shd w:fill="F5F5F5" w:val="clear"/>
            <w:tcMar>
              <w:left w:w="160" w:type="dxa"/>
              <w:right w:w="120" w:type="dxa"/>
            </w:tcMar>
          </w:tcPr>
          <w:p>
            <w:pPr>
              <w:pStyle w:val="Normal1"/>
              <w:widowControl w:val="false"/>
              <w:rPr>
                <w:sz w:val="24"/>
                <w:szCs w:val="24"/>
              </w:rPr>
            </w:pPr>
            <w:r>
              <w:rPr>
                <w:rFonts w:eastAsia="Calibri" w:cs="Calibri"/>
                <w:color w:val="555555"/>
                <w:sz w:val="24"/>
                <w:szCs w:val="24"/>
              </w:rPr>
              <w:t>Saisir la communauté SNMP (ex. : gourmetco) et sélectionner la version SNMP.</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3</w:t>
            </w:r>
          </w:p>
        </w:tc>
        <w:tc>
          <w:tcPr>
            <w:tcW w:w="8325" w:type="dxa"/>
            <w:tcBorders>
              <w:top w:val="single" w:sz="4" w:space="0" w:color="CCCCCC"/>
              <w:left w:val="single" w:sz="4" w:space="0" w:color="CCCCCC"/>
              <w:bottom w:val="single" w:sz="4" w:space="0" w:color="CCCCCC"/>
              <w:right w:val="single" w:sz="4" w:space="0" w:color="CCCCCC"/>
            </w:tcBorders>
            <w:shd w:fill="FFFFFF" w:val="clear"/>
            <w:tcMar>
              <w:left w:w="160" w:type="dxa"/>
              <w:right w:w="120" w:type="dxa"/>
            </w:tcMar>
          </w:tcPr>
          <w:p>
            <w:pPr>
              <w:pStyle w:val="Normal1"/>
              <w:widowControl w:val="false"/>
              <w:rPr>
                <w:sz w:val="24"/>
                <w:szCs w:val="24"/>
              </w:rPr>
            </w:pPr>
            <w:r>
              <w:rPr>
                <w:rFonts w:eastAsia="Calibri" w:cs="Calibri"/>
                <w:color w:val="555555"/>
                <w:sz w:val="24"/>
                <w:szCs w:val="24"/>
              </w:rPr>
              <w:t>Sélectionner Central comme serveur de supervision.</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4</w:t>
            </w:r>
          </w:p>
        </w:tc>
        <w:tc>
          <w:tcPr>
            <w:tcW w:w="8325" w:type="dxa"/>
            <w:tcBorders>
              <w:top w:val="single" w:sz="4" w:space="0" w:color="CCCCCC"/>
              <w:left w:val="single" w:sz="4" w:space="0" w:color="CCCCCC"/>
              <w:bottom w:val="single" w:sz="4" w:space="0" w:color="CCCCCC"/>
              <w:right w:val="single" w:sz="4" w:space="0" w:color="CCCCCC"/>
            </w:tcBorders>
            <w:shd w:fill="F5F5F5" w:val="clear"/>
            <w:tcMar>
              <w:left w:w="160" w:type="dxa"/>
              <w:right w:w="120" w:type="dxa"/>
            </w:tcMar>
          </w:tcPr>
          <w:p>
            <w:pPr>
              <w:pStyle w:val="Normal1"/>
              <w:widowControl w:val="false"/>
              <w:rPr>
                <w:sz w:val="24"/>
                <w:szCs w:val="24"/>
              </w:rPr>
            </w:pPr>
            <w:r>
              <w:rPr>
                <w:rFonts w:eastAsia="Calibri" w:cs="Calibri"/>
                <w:color w:val="555555"/>
                <w:sz w:val="24"/>
                <w:szCs w:val="24"/>
              </w:rPr>
              <w:t>Dans le champ Modèles, cliquer sur + Ajouter une nouvelle entrée et choisir Net-Stormshield-SNMP-custom.</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5</w:t>
            </w:r>
          </w:p>
        </w:tc>
        <w:tc>
          <w:tcPr>
            <w:tcW w:w="8325" w:type="dxa"/>
            <w:tcBorders>
              <w:top w:val="single" w:sz="4" w:space="0" w:color="CCCCCC"/>
              <w:left w:val="single" w:sz="4" w:space="0" w:color="CCCCCC"/>
              <w:bottom w:val="single" w:sz="4" w:space="0" w:color="CCCCCC"/>
              <w:right w:val="single" w:sz="4" w:space="0" w:color="CCCCCC"/>
            </w:tcBorders>
            <w:shd w:fill="FFFFFF" w:val="clear"/>
            <w:tcMar>
              <w:left w:w="160" w:type="dxa"/>
              <w:right w:w="120" w:type="dxa"/>
            </w:tcMar>
          </w:tcPr>
          <w:p>
            <w:pPr>
              <w:pStyle w:val="Normal1"/>
              <w:widowControl w:val="false"/>
              <w:rPr>
                <w:sz w:val="24"/>
                <w:szCs w:val="24"/>
              </w:rPr>
            </w:pPr>
            <w:r>
              <w:rPr>
                <w:rFonts w:eastAsia="Calibri" w:cs="Calibri"/>
                <w:color w:val="555555"/>
                <w:sz w:val="24"/>
                <w:szCs w:val="24"/>
              </w:rPr>
              <w:t>Cliquer sur Sauvegarder. L'équipement apparaît dans la liste des hôtes.</w:t>
            </w:r>
          </w:p>
        </w:tc>
      </w:tr>
      <w:tr>
        <w:trPr/>
        <w:tc>
          <w:tcPr>
            <w:tcW w:w="700" w:type="dxa"/>
            <w:tcBorders>
              <w:top w:val="single" w:sz="4" w:space="0" w:color="CCCCCC"/>
              <w:left w:val="single" w:sz="4" w:space="0" w:color="CCCCCC"/>
              <w:bottom w:val="single" w:sz="4" w:space="0" w:color="CCCCCC"/>
              <w:right w:val="single" w:sz="4" w:space="0" w:color="CCCCCC"/>
            </w:tcBorders>
            <w:shd w:fill="5A4FCF" w:val="clear"/>
            <w:vAlign w:val="center"/>
          </w:tcPr>
          <w:p>
            <w:pPr>
              <w:pStyle w:val="Normal1"/>
              <w:widowControl w:val="false"/>
              <w:jc w:val="center"/>
              <w:rPr>
                <w:sz w:val="24"/>
                <w:szCs w:val="24"/>
              </w:rPr>
            </w:pPr>
            <w:r>
              <w:rPr>
                <w:rFonts w:eastAsia="Calibri" w:cs="Calibri"/>
                <w:b/>
                <w:bCs/>
                <w:color w:val="FFFFFF"/>
                <w:sz w:val="24"/>
                <w:szCs w:val="24"/>
              </w:rPr>
              <w:t>6</w:t>
            </w:r>
          </w:p>
        </w:tc>
        <w:tc>
          <w:tcPr>
            <w:tcW w:w="8325" w:type="dxa"/>
            <w:tcBorders>
              <w:top w:val="single" w:sz="4" w:space="0" w:color="CCCCCC"/>
              <w:left w:val="single" w:sz="4" w:space="0" w:color="CCCCCC"/>
              <w:bottom w:val="single" w:sz="4" w:space="0" w:color="CCCCCC"/>
              <w:right w:val="single" w:sz="4" w:space="0" w:color="CCCCCC"/>
            </w:tcBorders>
            <w:shd w:fill="F5F5F5" w:val="clear"/>
            <w:tcMar>
              <w:left w:w="160" w:type="dxa"/>
              <w:right w:w="120" w:type="dxa"/>
            </w:tcMar>
          </w:tcPr>
          <w:p>
            <w:pPr>
              <w:pStyle w:val="Normal1"/>
              <w:widowControl w:val="false"/>
              <w:rPr>
                <w:sz w:val="24"/>
                <w:szCs w:val="24"/>
              </w:rPr>
            </w:pPr>
            <w:r>
              <w:rPr>
                <w:rFonts w:eastAsia="Calibri" w:cs="Calibri"/>
                <w:color w:val="555555"/>
                <w:sz w:val="24"/>
                <w:szCs w:val="24"/>
              </w:rPr>
              <w:t>Exporter la configuration : Configuration &gt; Collecteurs &gt; Exporter la configuration.</w:t>
            </w:r>
          </w:p>
        </w:tc>
      </w:tr>
    </w:tbl>
    <w:p>
      <w:pPr>
        <w:pStyle w:val="Normal1"/>
        <w:spacing w:lineRule="auto" w:line="240" w:before="60" w:after="60"/>
        <w:rPr/>
      </w:pPr>
      <w:r>
        <w:rPr/>
      </w:r>
    </w:p>
    <w:p>
      <w:pPr>
        <w:pStyle w:val="Normal1"/>
        <w:pBdr>
          <w:top w:val="single" w:sz="4" w:space="2" w:color="5A4FCF"/>
          <w:left w:val="single" w:sz="16" w:space="8" w:color="5A4FCF"/>
          <w:bottom w:val="single" w:sz="4" w:space="2" w:color="5A4FCF"/>
          <w:right w:val="single" w:sz="4" w:space="2" w:color="5A4FCF"/>
        </w:pBdr>
        <w:shd w:val="clear" w:fill="EEF0FF"/>
        <w:spacing w:lineRule="auto" w:line="240" w:before="100" w:after="100"/>
        <w:ind w:left="160" w:hanging="0"/>
        <w:rPr>
          <w:sz w:val="24"/>
          <w:szCs w:val="24"/>
        </w:rPr>
      </w:pPr>
      <w:r>
        <w:rPr>
          <w:rFonts w:eastAsia="Calibri" w:cs="Calibri"/>
          <w:color w:val="1A1A6E"/>
        </w:rPr>
        <w:t xml:space="preserve">ℹ  </w:t>
      </w:r>
      <w:r>
        <w:rPr>
          <w:rFonts w:eastAsia="Calibri" w:cs="Calibri"/>
          <w:color w:val="1A1A6E"/>
        </w:rPr>
        <w:t>Après l'ajout et l'export de la configuration, le Stormshield apparaît dans le tableau de supervision et ses services SNMP sont automatiquement créés.</w:t>
      </w:r>
    </w:p>
    <w:p>
      <w:pPr>
        <w:pStyle w:val="Normal1"/>
        <w:spacing w:lineRule="auto" w:line="240" w:before="60" w:after="60"/>
        <w:rPr/>
      </w:pPr>
      <w:r>
        <w:rPr/>
      </w:r>
    </w:p>
    <w:p>
      <w:pPr>
        <w:pStyle w:val="Normal1"/>
        <w:pBdr>
          <w:top w:val="single" w:sz="4" w:space="8" w:color="5A4FCF"/>
        </w:pBdr>
        <w:spacing w:lineRule="auto" w:line="240" w:before="300" w:after="0"/>
        <w:jc w:val="center"/>
        <w:rPr/>
      </w:pPr>
      <w:r>
        <w:rPr>
          <w:rFonts w:eastAsia="Calibri" w:cs="Calibri"/>
          <w:i/>
          <w:iCs/>
          <w:color w:val="888888"/>
          <w:sz w:val="18"/>
          <w:szCs w:val="18"/>
        </w:rPr>
        <w:t xml:space="preserve">Fin du document — Centreon • </w:t>
      </w:r>
      <w:r>
        <w:rPr>
          <w:i/>
          <w:iCs/>
          <w:color w:val="888888"/>
          <w:sz w:val="18"/>
          <w:szCs w:val="18"/>
        </w:rPr>
        <w:t>Gourmet&amp;Co</w:t>
      </w:r>
      <w:r>
        <w:rPr>
          <w:rFonts w:eastAsia="Calibri" w:cs="Calibri"/>
          <w:i/>
          <w:iCs/>
          <w:color w:val="888888"/>
          <w:sz w:val="18"/>
          <w:szCs w:val="18"/>
        </w:rPr>
        <w:t xml:space="preserve"> 2025</w:t>
      </w:r>
    </w:p>
    <w:sectPr>
      <w:headerReference w:type="default" r:id="rId23"/>
      <w:footerReference w:type="default" r:id="rId24"/>
      <w:type w:val="nextPage"/>
      <w:pgSz w:w="11906" w:h="16838"/>
      <w:pgMar w:left="1440" w:right="1440" w:gutter="0" w:header="708" w:top="1300" w:footer="708" w:bottom="17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w:charset w:val="00"/>
    <w:family w:val="roman"/>
    <w:pitch w:val="variable"/>
  </w:font>
  <w:font w:name="Courier New">
    <w:charset w:val="00"/>
    <w:family w:val="roman"/>
    <w:pitch w:val="variable"/>
  </w:font>
  <w:font w:name="Symbol">
    <w:charset w:val="02"/>
    <w:family w:val="auto"/>
    <w:pitch w:val="default"/>
    <w:embedRegular r:id="rId22" w:fontKey="{16014A78-CABC-4EF0-12AC-5CD89AEFDE16}"/>
  </w:font>
  <w:font w:name="OpenSymbol">
    <w:altName w:val="Arial Unicode MS"/>
    <w:charset w:val="02"/>
    <w:family w:val="auto"/>
    <w:pitch w:val="default"/>
    <w:embedRegular r:id="rId23" w:fontKey="{17014A78-CABC-4EF0-12AC-5CD89AEFDE17}"/>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6" w:space="4" w:color="5A4FCF"/>
      </w:pBdr>
      <w:jc w:val="center"/>
      <w:rPr/>
    </w:pPr>
    <w:r>
      <w:rPr>
        <w:rFonts w:eastAsia="Calibri" w:cs="Calibri"/>
        <w:color w:val="888888"/>
        <w:sz w:val="18"/>
        <w:szCs w:val="18"/>
      </w:rPr>
      <w:t xml:space="preserve">Page </w:t>
    </w:r>
    <w:r>
      <w:rPr/>
      <w:fldChar w:fldCharType="begin"/>
    </w:r>
    <w:r>
      <w:rPr/>
      <w:instrText xml:space="preserve"> PAGE </w:instrText>
    </w:r>
    <w:r>
      <w:rPr/>
      <w:fldChar w:fldCharType="separate"/>
    </w:r>
    <w:r>
      <w:rPr/>
      <w:t>2</w:t>
    </w:r>
    <w:r>
      <w:rPr/>
      <w:fldChar w:fldCharType="end"/>
    </w:r>
    <w:r>
      <w:rPr>
        <w:rFonts w:eastAsia="Calibri" w:cs="Calibri"/>
        <w:color w:val="888888"/>
        <w:sz w:val="18"/>
        <w:szCs w:val="18"/>
      </w:rPr>
      <w:t xml:space="preserve"> / </w:t>
    </w:r>
    <w:r>
      <w:rPr/>
      <w:fldChar w:fldCharType="begin"/>
    </w:r>
    <w:r>
      <w:rPr/>
      <w:instrText xml:space="preserve"> NUMPAGES </w:instrText>
    </w:r>
    <w:r>
      <w:rPr/>
      <w:fldChar w:fldCharType="separate"/>
    </w:r>
    <w:r>
      <w:rPr/>
      <w:t>28</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6" w:space="4" w:color="5A4FCF"/>
      </w:pBdr>
      <w:jc w:val="center"/>
      <w:rPr/>
    </w:pPr>
    <w:r>
      <w:rPr>
        <w:rFonts w:eastAsia="Calibri" w:cs="Calibri"/>
        <w:color w:val="888888"/>
        <w:sz w:val="18"/>
        <w:szCs w:val="18"/>
      </w:rPr>
      <w:t xml:space="preserve">Page </w:t>
    </w:r>
    <w:r>
      <w:rPr/>
      <w:fldChar w:fldCharType="begin"/>
    </w:r>
    <w:r>
      <w:rPr/>
      <w:instrText xml:space="preserve"> PAGE </w:instrText>
    </w:r>
    <w:r>
      <w:rPr/>
      <w:fldChar w:fldCharType="separate"/>
    </w:r>
    <w:r>
      <w:rPr/>
      <w:t>28</w:t>
    </w:r>
    <w:r>
      <w:rPr/>
      <w:fldChar w:fldCharType="end"/>
    </w:r>
    <w:r>
      <w:rPr>
        <w:rFonts w:eastAsia="Calibri" w:cs="Calibri"/>
        <w:color w:val="888888"/>
        <w:sz w:val="18"/>
        <w:szCs w:val="18"/>
      </w:rPr>
      <w:t xml:space="preserve"> / </w:t>
    </w:r>
    <w:r>
      <w:rPr/>
      <w:fldChar w:fldCharType="begin"/>
    </w:r>
    <w:r>
      <w:rPr/>
      <w:instrText xml:space="preserve"> NUMPAGES </w:instrText>
    </w:r>
    <w:r>
      <w:rPr/>
      <w:fldChar w:fldCharType="separate"/>
    </w:r>
    <w:r>
      <w:rPr/>
      <w:t>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4" w:color="5A4FCF"/>
      </w:pBdr>
      <w:tabs>
        <w:tab w:val="clear" w:pos="720"/>
        <w:tab w:val="right" w:pos="9026" w:leader="none"/>
      </w:tabs>
      <w:rPr>
        <w:sz w:val="20"/>
        <w:szCs w:val="20"/>
      </w:rPr>
    </w:pPr>
    <w:r>
      <w:rPr>
        <w:rFonts w:eastAsia="Calibri" w:cs="Calibri"/>
        <w:color w:val="888888"/>
        <w:sz w:val="20"/>
        <w:szCs w:val="20"/>
      </w:rPr>
      <w:t>Centreon — Installation &amp; Configuration</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4" w:color="5A4FCF"/>
      </w:pBdr>
      <w:tabs>
        <w:tab w:val="clear" w:pos="720"/>
        <w:tab w:val="right" w:pos="9026" w:leader="none"/>
      </w:tabs>
      <w:rPr>
        <w:sz w:val="20"/>
        <w:szCs w:val="20"/>
      </w:rPr>
    </w:pPr>
    <w:r>
      <w:rPr>
        <w:rFonts w:eastAsia="Calibri" w:cs="Calibri"/>
        <w:color w:val="888888"/>
        <w:sz w:val="20"/>
        <w:szCs w:val="20"/>
      </w:rPr>
      <w:t xml:space="preserve">Centreon — Installation &amp; Configuration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fr-FR" w:eastAsia="zh-CN" w:bidi="hi-IN"/>
    </w:rPr>
  </w:style>
  <w:style w:type="paragraph" w:styleId="Titre1">
    <w:name w:val="Heading 1"/>
    <w:basedOn w:val="Normal1"/>
    <w:next w:val="Normal1"/>
    <w:qFormat/>
    <w:pPr>
      <w:keepNext w:val="false"/>
      <w:keepLines w:val="false"/>
      <w:pageBreakBefore w:val="false"/>
      <w:widowControl/>
      <w:pBdr/>
      <w:shd w:val="clear" w:fill="auto"/>
      <w:spacing w:lineRule="auto" w:line="240" w:before="500" w:after="180"/>
      <w:ind w:left="0" w:right="0" w:hanging="0"/>
      <w:jc w:val="left"/>
    </w:pPr>
    <w:rPr>
      <w:rFonts w:ascii="Calibri" w:hAnsi="Calibri" w:eastAsia="Calibri" w:cs="Calibri"/>
      <w:b/>
      <w:bCs/>
      <w:i w:val="false"/>
      <w:iCs w:val="false"/>
      <w:caps w:val="false"/>
      <w:smallCaps w:val="false"/>
      <w:strike w:val="false"/>
      <w:dstrike w:val="false"/>
      <w:color w:val="1A1A6E"/>
      <w:position w:val="0"/>
      <w:sz w:val="36"/>
      <w:sz w:val="36"/>
      <w:szCs w:val="36"/>
      <w:u w:val="none"/>
      <w:shd w:fill="auto" w:val="clear"/>
      <w:vertAlign w:val="baseline"/>
    </w:rPr>
  </w:style>
  <w:style w:type="paragraph" w:styleId="Titre2">
    <w:name w:val="Heading 2"/>
    <w:basedOn w:val="Normal1"/>
    <w:next w:val="Normal1"/>
    <w:qFormat/>
    <w:pPr>
      <w:keepNext w:val="false"/>
      <w:keepLines w:val="false"/>
      <w:pageBreakBefore w:val="false"/>
      <w:widowControl/>
      <w:pBdr/>
      <w:shd w:val="clear" w:fill="auto"/>
      <w:spacing w:lineRule="auto" w:line="240" w:before="300" w:after="120"/>
      <w:ind w:left="0" w:right="0" w:hanging="0"/>
      <w:jc w:val="left"/>
    </w:pPr>
    <w:rPr>
      <w:rFonts w:ascii="Calibri" w:hAnsi="Calibri" w:eastAsia="Calibri" w:cs="Calibri"/>
      <w:b/>
      <w:bCs/>
      <w:i w:val="false"/>
      <w:iCs w:val="false"/>
      <w:caps w:val="false"/>
      <w:smallCaps w:val="false"/>
      <w:strike w:val="false"/>
      <w:dstrike w:val="false"/>
      <w:color w:val="1A1A6E"/>
      <w:position w:val="0"/>
      <w:sz w:val="26"/>
      <w:sz w:val="26"/>
      <w:szCs w:val="26"/>
      <w:u w:val="none"/>
      <w:shd w:fill="auto" w:val="clear"/>
      <w:vertAlign w:val="baseline"/>
    </w:rPr>
  </w:style>
  <w:style w:type="paragraph" w:styleId="Titre3">
    <w:name w:val="Heading 3"/>
    <w:basedOn w:val="Normal1"/>
    <w:next w:val="Normal1"/>
    <w:qFormat/>
    <w:pPr>
      <w:keepNext w:val="false"/>
      <w:keepLines w:val="false"/>
      <w:pageBreakBefore w:val="false"/>
      <w:widowControl/>
      <w:pBdr/>
      <w:shd w:val="clear" w:fill="auto"/>
      <w:spacing w:lineRule="auto" w:line="240" w:before="200" w:after="80"/>
      <w:ind w:left="0" w:right="0" w:hanging="0"/>
      <w:jc w:val="left"/>
    </w:pPr>
    <w:rPr>
      <w:rFonts w:ascii="Calibri" w:hAnsi="Calibri" w:eastAsia="Calibri" w:cs="Calibri"/>
      <w:b/>
      <w:bCs/>
      <w:i w:val="false"/>
      <w:iCs w:val="false"/>
      <w:caps w:val="false"/>
      <w:smallCaps w:val="false"/>
      <w:strike w:val="false"/>
      <w:dstrike w:val="false"/>
      <w:color w:val="5A4FCF"/>
      <w:position w:val="0"/>
      <w:sz w:val="22"/>
      <w:sz w:val="22"/>
      <w:szCs w:val="22"/>
      <w:u w:val="none"/>
      <w:shd w:fill="auto" w:val="clear"/>
      <w:vertAlign w:val="baseline"/>
    </w:rPr>
  </w:style>
  <w:style w:type="paragraph" w:styleId="Titre4">
    <w:name w:val="Heading 4"/>
    <w:basedOn w:val="Normal1"/>
    <w:next w:val="Normal1"/>
    <w:qFormat/>
    <w:pPr>
      <w:keepNext w:val="false"/>
      <w:keepLines w:val="false"/>
      <w:pageBreakBefore w:val="false"/>
      <w:widowControl/>
      <w:pBdr/>
      <w:shd w:val="clear" w:fill="auto"/>
      <w:spacing w:lineRule="auto" w:line="240" w:before="0" w:after="0"/>
      <w:ind w:left="0" w:right="0" w:hanging="0"/>
      <w:jc w:val="left"/>
    </w:pPr>
    <w:rPr>
      <w:rFonts w:ascii="Calibri" w:hAnsi="Calibri" w:eastAsia="Calibri" w:cs="Calibri"/>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Titre5">
    <w:name w:val="Heading 5"/>
    <w:basedOn w:val="Normal1"/>
    <w:next w:val="Normal1"/>
    <w:qFormat/>
    <w:pPr>
      <w:keepNext w:val="false"/>
      <w:keepLines w:val="false"/>
      <w:pageBreakBefore w:val="false"/>
      <w:widowControl/>
      <w:pBdr/>
      <w:shd w:val="clear" w:fill="auto"/>
      <w:spacing w:lineRule="auto" w:line="240" w:before="0" w:after="0"/>
      <w:ind w:left="0" w:right="0" w:hanging="0"/>
      <w:jc w:val="left"/>
    </w:pPr>
    <w:rPr>
      <w:rFonts w:ascii="Calibri" w:hAnsi="Calibri" w:eastAsia="Calibri" w:cs="Calibri"/>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Titre6">
    <w:name w:val="Heading 6"/>
    <w:basedOn w:val="Normal1"/>
    <w:next w:val="Normal1"/>
    <w:qFormat/>
    <w:pPr>
      <w:keepNext w:val="false"/>
      <w:keepLines w:val="false"/>
      <w:pageBreakBefore w:val="false"/>
      <w:widowControl/>
      <w:pBdr/>
      <w:shd w:val="clear" w:fill="auto"/>
      <w:spacing w:lineRule="auto" w:line="240" w:before="0" w:after="0"/>
      <w:ind w:left="0" w:right="0" w:hanging="0"/>
      <w:jc w:val="left"/>
    </w:pPr>
    <w:rPr>
      <w:rFonts w:ascii="Calibri" w:hAnsi="Calibri" w:eastAsia="Calibri" w:cs="Calibri"/>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character" w:styleId="LienInternet">
    <w:name w:val="Hyperlink"/>
    <w:uiPriority w:val="99"/>
    <w:unhideWhenUsed/>
    <w:rPr>
      <w:color w:val="0563C1"/>
      <w:u w:val="single"/>
    </w:rPr>
  </w:style>
  <w:style w:type="character" w:styleId="Ancredenotedebasdepage">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Normal1" w:default="1">
    <w:name w:val="LO-normal"/>
    <w:qFormat/>
    <w:pPr>
      <w:widowControl/>
      <w:bidi w:val="0"/>
      <w:spacing w:before="0" w:after="0"/>
      <w:jc w:val="left"/>
    </w:pPr>
    <w:rPr>
      <w:rFonts w:ascii="Calibri" w:hAnsi="Calibri" w:eastAsia="Calibri" w:cs="Calibri"/>
      <w:color w:val="auto"/>
      <w:kern w:val="0"/>
      <w:sz w:val="22"/>
      <w:szCs w:val="22"/>
      <w:lang w:val="fr-FR" w:eastAsia="zh-CN" w:bidi="hi-IN"/>
    </w:rPr>
  </w:style>
  <w:style w:type="paragraph" w:styleId="Titreprincipal">
    <w:name w:val="Title"/>
    <w:basedOn w:val="Normal1"/>
    <w:next w:val="Normal1"/>
    <w:qFormat/>
    <w:pPr>
      <w:keepNext w:val="false"/>
      <w:keepLines w:val="false"/>
      <w:pageBreakBefore w:val="false"/>
      <w:widowControl/>
      <w:pBdr/>
      <w:shd w:val="clear" w:fill="auto"/>
      <w:spacing w:lineRule="auto" w:line="240" w:before="0" w:after="0"/>
      <w:ind w:left="0" w:right="0" w:hanging="0"/>
      <w:jc w:val="left"/>
    </w:pPr>
    <w:rPr>
      <w:rFonts w:ascii="Calibri" w:hAnsi="Calibri" w:eastAsia="Calibri" w:cs="Calibri"/>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trong">
    <w:name w:val="Strong"/>
    <w:basedOn w:val="Normal1"/>
    <w:next w:val="Normal1"/>
    <w:qFormat/>
    <w:pPr/>
    <w:rPr>
      <w:b/>
      <w:bCs/>
    </w:rPr>
  </w:style>
  <w:style w:type="paragraph" w:styleId="ListParagraph">
    <w:name w:val="List Paragraph"/>
    <w:basedOn w:val="Normal1"/>
    <w:qFormat/>
    <w:pPr/>
    <w:rPr/>
  </w:style>
  <w:style w:type="paragraph" w:styleId="Notedebasdepage">
    <w:name w:val="Footnote Text"/>
    <w:basedOn w:val="Normal1"/>
    <w:link w:val="FootnoteTextChar"/>
    <w:uiPriority w:val="99"/>
    <w:semiHidden/>
    <w:unhideWhenUsed/>
    <w:pPr>
      <w:spacing w:lineRule="auto" w:line="240" w:before="0" w:after="0"/>
    </w:pPr>
    <w:rPr>
      <w:sz w:val="20"/>
      <w:szCs w:val="20"/>
    </w:rPr>
  </w:style>
  <w:style w:type="paragraph" w:styleId="Soustitr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Entteetpieddepage">
    <w:name w:val="En-tête et pied de page"/>
    <w:basedOn w:val="Normal"/>
    <w:qFormat/>
    <w:pPr/>
    <w:rPr/>
  </w:style>
  <w:style w:type="paragraph" w:styleId="Entte">
    <w:name w:val="Header"/>
    <w:basedOn w:val="Entteetpieddepage"/>
    <w:pPr/>
    <w:rPr/>
  </w:style>
  <w:style w:type="paragraph" w:styleId="Pieddepage">
    <w:name w:val="Footer"/>
    <w:basedOn w:val="Entteetpieddepag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2.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RDlSP+o247ZQwCA95CKS22FK4Ig==">CgMxLjA4AHIhMVY0SEdIOUFJVTJPdkxGNUc0MEJwZVY3REhPMm5TZzRJ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LibreOffice/7.4.1.2$Windows_X86_64 LibreOffice_project/3c58a8f3a960df8bc8fd77b461821e42c061c5f0</Application>
  <AppVersion>15.0000</AppVersion>
  <Pages>28</Pages>
  <Words>1613</Words>
  <Characters>9910</Characters>
  <CharactersWithSpaces>11363</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2026-03-27T08:37:24Z</dcterms:created>
  <dc:creator>Un-named</dc:creator>
  <dc:description/>
  <dc:language>fr-FR</dc:language>
  <cp:lastModifiedBy/>
  <dcterms:modified xsi:type="dcterms:W3CDTF">2026-05-12T10:03:36Z</dcterms:modified>
  <cp:revision>2</cp:revision>
  <dc:subject/>
  <dc:title/>
</cp:coreProperties>
</file>