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So it is nearly my 20th birthday and the virus has not ended yet. The cure is already invented. So what is holding back me from getting it now? Because the rich and powerful countries are funding it and so, they can get them much earlier than we do. It is natural that inequality exists, and the poor will get later. But now, the Delta variant is rising and we are going back to lockdown. I think that constant lockdown makes people anxious. But to be honest, the thing that this will never go away entirely. When the disease is gone, there will be another thing will take its place as the main thing. Subreddits like Nonewnormal sickens me because they are coping with the changing reality that do not benefits them anymore. Now everybody are seeing them as morons because they chose to be stupid. </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Let's get back to why I am writing this. I am writing this so that I can kickstart my work hour this afternoon. I do not want to get this distracted by wikipedia pages, news websites and anything that distracts me from the goals that I am trying to do. I think those sites still have some value to me but not the same value as trying to work my way out in the most efficient way possible. What do I want. I want to have enough money to pay the bills by myself. Saving so that I can buy stuff that can give me more ability to make more money like motorcycle and a Macbook Air. When I have those, I will save myself about 18 - 20 milion to get myself an entry level gaming pc to play all those single player games that requires hardware to play from 2010 onward. Why do I leave my most desirable thing that my short sighted brain want at the end of the list. First, it is not essential. And gaming is a hobby, not my way of making money. So, getting a laptop for programming is more important than ever before. Besides, I can go back before I am 30 right? And the gpu shortage is still going on so it is okay to wait. Fight back your FOMO, Huy and seek other forms of media</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So, as I said before 25 minutes and 5 minutes break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