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Implémenter une réparation et amélioration du consensus [BKL+23] :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https://eprint.iacr.org/2023/689.pdf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particulier la 1ère composante Jolteon, protocole partiellement synchrone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expliquer protocole Jolteon et prouver sa safety (impossibilité d’avoir 2 blocs de chaînes concurrentes commited/finallized, preuve à refaire p.21-22-23 de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https://drive.google.com/file/d/11ov_j02DDNCRp0NdNQ_3Uje1lldV9bxc/view?usp=drive_link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preuve actuelle suffisante pour nous M. Rambaud s’occupe de prouver l’amélioration (la preuve de l’amélioration dans un cas simplifié (consensus sur un bloc) page 1-2 dans 'brief announcement: malicious security comes for free in consensus with leaders')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2ème composante (uniquement pour les scénarios ou le réseau devient asynchrone) : 2-phase-vaba qui est vulnérable et qu’il faut remplacer par 2-PAC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implémentation en Rust ou possiblement en Go (plus flexible) 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nouvelle plateforme en Go : [DZ23]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https://github.com/fififish/waterbear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 contre en construisant sur la base d’un consensus plus éloigné : [ZDZZ23]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https://eprint.iacr.org/2022/021.pdf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pmq68xcax2d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lnwy55s49lg2" w:id="1"/>
      <w:bookmarkEnd w:id="1"/>
      <w:r w:rsidDel="00000000" w:rsidR="00000000" w:rsidRPr="00000000">
        <w:rPr>
          <w:rtl w:val="0"/>
        </w:rPr>
        <w:t xml:space="preserve">AMÉLIORATION ET IMPLÉMENTATION DU PROTOCOLE DE CONSENSUS JOLTEON (CELUI DE L’EX-FACEBOOK DIEM) ”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Personnes intéressées: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groupe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nathan.rouille@telecom-paris.fr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titouan.duhaze@telecom-paris.fr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adam.chgour@telecom-paris.fr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rayane.dakhlaoui@telecom-paris.fr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aymane.hamdaoui@telecom-paris.fr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u w:val="single"/>
          <w:rtl w:val="0"/>
        </w:rPr>
        <w:t xml:space="preserve">Objectifs du rendu Bibliographie:</w:t>
      </w:r>
      <w:r w:rsidDel="00000000" w:rsidR="00000000" w:rsidRPr="00000000">
        <w:rPr>
          <w:rtl w:val="0"/>
        </w:rPr>
        <w:t xml:space="preserve"> commencer par expliquer la preuve de safety de Jolteon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https://arxiv.org/abs/2106.10362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Puis décrire l’idée de l’amélioration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https://dl.acm.org/doi/10.1145/3465084.3467953</w:t>
        </w:r>
      </w:hyperlink>
      <w:r w:rsidDel="00000000" w:rsidR="00000000" w:rsidRPr="00000000">
        <w:rPr>
          <w:rtl w:val="0"/>
        </w:rPr>
        <w:t xml:space="preserve"> (décrite sur une demi page, à votre disposition pour des documents plus détaillés)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u w:val="single"/>
          <w:rtl w:val="0"/>
        </w:rPr>
        <w:t xml:space="preserve">Objectif du rendu “Implémentation”:</w:t>
      </w:r>
      <w:r w:rsidDel="00000000" w:rsidR="00000000" w:rsidRPr="00000000">
        <w:rPr>
          <w:rtl w:val="0"/>
        </w:rPr>
        <w:t xml:space="preserve"> implémenter cette amélioration dans l’implémentation pédagogique existante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https://github.com/asonnino/hotstuff</w:t>
        </w:r>
      </w:hyperlink>
      <w:r w:rsidDel="00000000" w:rsidR="00000000" w:rsidRPr="00000000">
        <w:rPr>
          <w:rtl w:val="0"/>
        </w:rPr>
        <w:t xml:space="preserve"> “Note to readers: This codebase is useful to get started with BFT consensus and as baseline when designing your own protocols”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(ou dans l’implémentation de production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https://github.com/diem/diem</w:t>
        </w:r>
      </w:hyperlink>
      <w:r w:rsidDel="00000000" w:rsidR="00000000" w:rsidRPr="00000000">
        <w:rPr>
          <w:rtl w:val="0"/>
        </w:rPr>
        <w:t xml:space="preserve"> , si vous voulez en faire votre métier). La modification “cryptographique” à faire consistera à remplacer les concaténation de signatures par des multi-signatures, par exemple celles de la librairie de Web3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https://github.com/w3f/bls/tree/skalman-double-puclic-key-verify</w:t>
        </w:r>
      </w:hyperlink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2PAC, par exemple en partant de l’implémentation 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https://github.com/danielxiangzl/Ditto/blob/main/consensus/src/fallback.rs</w:t>
        </w:r>
      </w:hyperlink>
      <w:r w:rsidDel="00000000" w:rsidR="00000000" w:rsidRPr="00000000">
        <w:rPr>
          <w:rtl w:val="0"/>
        </w:rPr>
        <w:t xml:space="preserve"> , en et en faisant les modifications nécessaires.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Vérifier s’il marche avec les scripts des auteurs pour lancer des simulations</w:t>
      </w:r>
      <w:hyperlink r:id="rId21">
        <w:r w:rsidDel="00000000" w:rsidR="00000000" w:rsidRPr="00000000">
          <w:rPr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https://github.com/danielxiangzl/Ditto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u w:val="single"/>
          <w:rtl w:val="0"/>
        </w:rPr>
        <w:t xml:space="preserve">Travail de recherche pour passer de 18 à 20:</w:t>
      </w:r>
      <w:r w:rsidDel="00000000" w:rsidR="00000000" w:rsidRPr="00000000">
        <w:rPr>
          <w:rtl w:val="0"/>
        </w:rPr>
        <w:t xml:space="preserve"> mesurer sa vitesse contre celle de Jolteon (i) avec un leader sur deux trop lent mais des temps de communication homogènes (ii) idem, avec un leader sur 5 trop lent mais des temps de communication quadruplés entre certains participants.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Tracer les graphes des latency vs throughput mesurées.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danielxiangzl/Ditto/blob/main/consensus/src/fallback.rs" TargetMode="External"/><Relationship Id="rId11" Type="http://schemas.openxmlformats.org/officeDocument/2006/relationships/hyperlink" Target="mailto:titouan.duhaze@telecom-paris.fr" TargetMode="External"/><Relationship Id="rId22" Type="http://schemas.openxmlformats.org/officeDocument/2006/relationships/hyperlink" Target="https://github.com/danielxiangzl/Ditto" TargetMode="External"/><Relationship Id="rId10" Type="http://schemas.openxmlformats.org/officeDocument/2006/relationships/hyperlink" Target="mailto:nathan.rouille@telecom-paris.fr" TargetMode="External"/><Relationship Id="rId21" Type="http://schemas.openxmlformats.org/officeDocument/2006/relationships/hyperlink" Target="https://github.com/danielxiangzl/Ditto" TargetMode="External"/><Relationship Id="rId13" Type="http://schemas.openxmlformats.org/officeDocument/2006/relationships/hyperlink" Target="mailto:rayane.dakhlaoui@telecom-paris.fr" TargetMode="External"/><Relationship Id="rId12" Type="http://schemas.openxmlformats.org/officeDocument/2006/relationships/hyperlink" Target="mailto:adam.chgour@telecom-paris.f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print.iacr.org/2022/021.pdf" TargetMode="External"/><Relationship Id="rId15" Type="http://schemas.openxmlformats.org/officeDocument/2006/relationships/hyperlink" Target="https://arxiv.org/abs/2106.10362" TargetMode="External"/><Relationship Id="rId14" Type="http://schemas.openxmlformats.org/officeDocument/2006/relationships/hyperlink" Target="mailto:aymane.hamdaoui@telecom-paris.fr" TargetMode="External"/><Relationship Id="rId17" Type="http://schemas.openxmlformats.org/officeDocument/2006/relationships/hyperlink" Target="https://github.com/asonnino/hotstuff" TargetMode="External"/><Relationship Id="rId16" Type="http://schemas.openxmlformats.org/officeDocument/2006/relationships/hyperlink" Target="https://dl.acm.org/doi/10.1145/3465084.3467953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w3f/bls/tree/skalman-double-puclic-key-verify" TargetMode="External"/><Relationship Id="rId6" Type="http://schemas.openxmlformats.org/officeDocument/2006/relationships/hyperlink" Target="https://eprint.iacr.org/2023/689.pdf" TargetMode="External"/><Relationship Id="rId18" Type="http://schemas.openxmlformats.org/officeDocument/2006/relationships/hyperlink" Target="https://github.com/diem/diem" TargetMode="External"/><Relationship Id="rId7" Type="http://schemas.openxmlformats.org/officeDocument/2006/relationships/hyperlink" Target="https://drive.google.com/file/d/11ov_j02DDNCRp0NdNQ_3Uje1lldV9bxc/view?usp=drive_link" TargetMode="External"/><Relationship Id="rId8" Type="http://schemas.openxmlformats.org/officeDocument/2006/relationships/hyperlink" Target="https://github.com/fififish/waterbe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