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Fonctionnement actuel du protocole de validation </w:t>
      </w:r>
      <w:r w:rsidDel="00000000" w:rsidR="00000000" w:rsidRPr="00000000">
        <w:rPr>
          <w:rtl w:val="0"/>
        </w:rPr>
        <w:t xml:space="preserve">d’Etherum</w:t>
      </w:r>
      <w:r w:rsidDel="00000000" w:rsidR="00000000" w:rsidRPr="00000000">
        <w:rPr>
          <w:rtl w:val="0"/>
        </w:rPr>
        <w:t xml:space="preserve"> (jusqu’à p.10 essentiel)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https://arxiv.org/pdf/2003.03052.pdf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Etherum amélioration pour résister aux réseaux asynchrones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https://notes.ethereum.org/@luca-zanolini/Skf98kZ_i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Mécanisme d’Injective assez proche des algos ‘Hotstuff’ et ‘Jolteon’ : </w:t>
      </w:r>
      <w:hyperlink r:id="rId8">
        <w:r w:rsidDel="00000000" w:rsidR="00000000" w:rsidRPr="00000000">
          <w:rPr>
            <w:color w:val="005a95"/>
            <w:sz w:val="24"/>
            <w:szCs w:val="24"/>
            <w:highlight w:val="white"/>
            <w:rtl w:val="0"/>
          </w:rPr>
          <w:t xml:space="preserve">https://github.com/tendermint/tendermint/blob/v0.34.x/spec/consensus/consensus.md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(question du prof : est-ce que les bots </w:t>
      </w:r>
      <w:r w:rsidDel="00000000" w:rsidR="00000000" w:rsidRPr="00000000">
        <w:rPr>
          <w:rtl w:val="0"/>
        </w:rPr>
        <w:t xml:space="preserve">Etherum</w:t>
      </w:r>
      <w:r w:rsidDel="00000000" w:rsidR="00000000" w:rsidRPr="00000000">
        <w:rPr>
          <w:rtl w:val="0"/>
        </w:rPr>
        <w:t xml:space="preserve"> qui exécutent des nodes peuvent détecter les blocs en cours de validation ?)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protocole de consensus asynchrone attaqué 2-chain-VABA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https://drive.google.com/file/d/1Lufi3HWmvFVivdxHIyNhzLZJZaszj3qQ/view?usp=drive_link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(ATTENTION DOCUMENT A NE PAS DIFFUSER)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(consensus décrit p.9 et amélioration 2-PAC de M. Rambaud p.16)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consensus identique à [BLK+23] donc celui à implémenter et améliorer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version publiée de 2-chain-VABA : 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https://drive.google.com/file/d/11ov_j02DDNCRp0NdNQ_3Uje1lldV9bxc/view?usp=drive_link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(p.12 mais ambigüe : toutes les interprétations possibles sont attaquables)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Implémentation actuelle de 2-chain-VABA à améliorer (Jolteon et/ou 2-PAC):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https://github.com/danielxiangzl/Ditto/blob/main/consensus/src/fallback.rs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 scripts python pour lancer des simulations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https://github.com/danielxiangzl/Ditto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 sinon implémentation possible sur d’autres librairies : </w:t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https://github.com/fififish/waterbear</w:t>
        </w:r>
      </w:hyperlink>
      <w:r w:rsidDel="00000000" w:rsidR="00000000" w:rsidRPr="00000000">
        <w:rPr>
          <w:rtl w:val="0"/>
        </w:rPr>
        <w:t xml:space="preserve"> (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https://github.com/initc3/HoneyBadgerBFT-Python/</w:t>
        </w:r>
      </w:hyperlink>
      <w:r w:rsidDel="00000000" w:rsidR="00000000" w:rsidRPr="00000000">
        <w:rPr>
          <w:rtl w:val="0"/>
        </w:rPr>
        <w:t xml:space="preserve"> en python 2.7)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 si on est motivés la librairie de production du consensus Tendermint utilisée par Injective : </w:t>
      </w:r>
    </w:p>
    <w:p w:rsidR="00000000" w:rsidDel="00000000" w:rsidP="00000000" w:rsidRDefault="00000000" w:rsidRPr="00000000" w14:paraId="0000001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https://github.com/cometbft/cometbft/tree/main/spec/consensus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Références page artishow pour les autres groupes possiblement utiles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Sous-Projet 1: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Etat de l’art (que 2-PAC doit remplacer) : [GZT+22]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https://www.ndss-symposium.org/wp-content/uploads/2022-385-paper.pdf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Etat de l’art et 2-PAC variantes de l’implémentation en Rust : [Xia21]</w:t>
      </w:r>
    </w:p>
    <w:p w:rsidR="00000000" w:rsidDel="00000000" w:rsidP="00000000" w:rsidRDefault="00000000" w:rsidRPr="00000000" w14:paraId="0000001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https://github.com/danielxiangzl/Ditto/blob/main/consensus/src/fallback.rs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Sous-projet 2: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 consensus variants de Jolteon 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[AAR21]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https://ir.cwi.nl/pub/31066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[Ram20]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https://eprint.iacr.org/2020/1480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(pas sûr que ce soit exactement ces publications, demander à M. Rambaud si problème car il est l’auteur des 2 publications)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+ implémentation de Jolteon : [Son21]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https://github.com/asonnino/hotstuff/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sonnino/hotstuff/" TargetMode="External"/><Relationship Id="rId11" Type="http://schemas.openxmlformats.org/officeDocument/2006/relationships/hyperlink" Target="https://github.com/danielxiangzl/Ditto/blob/main/consensus/src/fallback.rs" TargetMode="External"/><Relationship Id="rId10" Type="http://schemas.openxmlformats.org/officeDocument/2006/relationships/hyperlink" Target="https://drive.google.com/file/d/11ov_j02DDNCRp0NdNQ_3Uje1lldV9bxc/view?usp=drive_link" TargetMode="External"/><Relationship Id="rId13" Type="http://schemas.openxmlformats.org/officeDocument/2006/relationships/hyperlink" Target="https://github.com/fififish/waterbear" TargetMode="External"/><Relationship Id="rId12" Type="http://schemas.openxmlformats.org/officeDocument/2006/relationships/hyperlink" Target="https://github.com/danielxiangzl/Ditt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Lufi3HWmvFVivdxHIyNhzLZJZaszj3qQ/view?usp=drive_link" TargetMode="External"/><Relationship Id="rId15" Type="http://schemas.openxmlformats.org/officeDocument/2006/relationships/hyperlink" Target="https://github.com/cometbft/cometbft/tree/main/spec/consensus" TargetMode="External"/><Relationship Id="rId14" Type="http://schemas.openxmlformats.org/officeDocument/2006/relationships/hyperlink" Target="https://github.com/initc3/HoneyBadgerBFT-Python/" TargetMode="External"/><Relationship Id="rId17" Type="http://schemas.openxmlformats.org/officeDocument/2006/relationships/hyperlink" Target="https://github.com/danielxiangzl/Ditto/blob/main/consensus/src/fallback.rs" TargetMode="External"/><Relationship Id="rId16" Type="http://schemas.openxmlformats.org/officeDocument/2006/relationships/hyperlink" Target="https://www.ndss-symposium.org/wp-content/uploads/2022-385-paper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eprint.iacr.org/2020/1480" TargetMode="External"/><Relationship Id="rId6" Type="http://schemas.openxmlformats.org/officeDocument/2006/relationships/hyperlink" Target="https://arxiv.org/pdf/2003.03052.pdf" TargetMode="External"/><Relationship Id="rId18" Type="http://schemas.openxmlformats.org/officeDocument/2006/relationships/hyperlink" Target="https://ir.cwi.nl/pub/31066" TargetMode="External"/><Relationship Id="rId7" Type="http://schemas.openxmlformats.org/officeDocument/2006/relationships/hyperlink" Target="https://notes.ethereum.org/@luca-zanolini/Skf98kZ_i" TargetMode="External"/><Relationship Id="rId8" Type="http://schemas.openxmlformats.org/officeDocument/2006/relationships/hyperlink" Target="https://github.com/tendermint/tendermint/blob/v0.34.x/spec/consensus/consens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