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lbkt5na4b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Status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Rooming Workflow Optimization</w:t>
        <w:br w:type="textWrapping"/>
      </w:r>
      <w:r w:rsidDel="00000000" w:rsidR="00000000" w:rsidRPr="00000000">
        <w:rPr>
          <w:b w:val="1"/>
          <w:rtl w:val="0"/>
        </w:rPr>
        <w:t xml:space="preserve">Project Lead:</w:t>
      </w:r>
      <w:r w:rsidDel="00000000" w:rsidR="00000000" w:rsidRPr="00000000">
        <w:rPr>
          <w:rtl w:val="0"/>
        </w:rPr>
        <w:t xml:space="preserve"> Nathan Rudamas</w:t>
        <w:br w:type="textWrapping"/>
      </w:r>
      <w:r w:rsidDel="00000000" w:rsidR="00000000" w:rsidRPr="00000000">
        <w:rPr>
          <w:b w:val="1"/>
          <w:rtl w:val="0"/>
        </w:rPr>
        <w:t xml:space="preserve">Report Date:</w:t>
      </w:r>
      <w:r w:rsidDel="00000000" w:rsidR="00000000" w:rsidRPr="00000000">
        <w:rPr>
          <w:rtl w:val="0"/>
        </w:rPr>
        <w:t xml:space="preserve"> August 18, 2023</w:t>
        <w:br w:type="textWrapping"/>
      </w:r>
      <w:r w:rsidDel="00000000" w:rsidR="00000000" w:rsidRPr="00000000">
        <w:rPr>
          <w:b w:val="1"/>
          <w:rtl w:val="0"/>
        </w:rPr>
        <w:t xml:space="preserve">Reporting Period:</w:t>
      </w:r>
      <w:r w:rsidDel="00000000" w:rsidR="00000000" w:rsidRPr="00000000">
        <w:rPr>
          <w:rtl w:val="0"/>
        </w:rPr>
        <w:t xml:space="preserve"> August 11 – August 18, 2023</w:t>
        <w:br w:type="textWrapping"/>
      </w:r>
      <w:r w:rsidDel="00000000" w:rsidR="00000000" w:rsidRPr="00000000">
        <w:rPr>
          <w:b w:val="1"/>
          <w:rtl w:val="0"/>
        </w:rPr>
        <w:t xml:space="preserve">Phase:</w:t>
      </w:r>
      <w:r w:rsidDel="00000000" w:rsidR="00000000" w:rsidRPr="00000000">
        <w:rPr>
          <w:rtl w:val="0"/>
        </w:rPr>
        <w:t xml:space="preserve"> Execution – Training Manual &amp; Pilot Implementation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6jrfo29yz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Overall Status: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🟡 </w:t>
      </w:r>
      <w:r w:rsidDel="00000000" w:rsidR="00000000" w:rsidRPr="00000000">
        <w:rPr>
          <w:b w:val="1"/>
          <w:rtl w:val="0"/>
        </w:rPr>
        <w:t xml:space="preserve">At Risk</w:t>
      </w:r>
      <w:r w:rsidDel="00000000" w:rsidR="00000000" w:rsidRPr="00000000">
        <w:rPr>
          <w:rtl w:val="0"/>
        </w:rPr>
        <w:t xml:space="preserve"> (slightly delayed)</w:t>
        <w:br w:type="textWrapping"/>
        <w:t xml:space="preserve">Project is progressing with minor delays due to provider feedback turnaround and limited staff coverage.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17a7x6xz8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Key Highlights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Time-motion study completed with baseline data collected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Standardized rooming process drafted and reviewed by MAs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version of the training manual completed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Pilot implementation began with four MAs (Tatiana, Kim, Scott, Liz)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8fzfm5ti8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Tasks Completed This Period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Finalized workflow design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Delivered training sessions to pilot MAs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Collected verbal feedback from MAs and providers on draft process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Began early measurements on new rooming times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8lv2m0z8z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Tasks Planned Next Period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Collect full post-implementation data from pilot group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Refine training manual based on pilot results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for clinic-wide rollout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process to manager and providers for sign-off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Issues/Risk:</w:t>
      </w:r>
    </w:p>
    <w:tbl>
      <w:tblPr>
        <w:tblStyle w:val="Table1"/>
        <w:tblW w:w="9360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68.6434573829533"/>
        <w:gridCol w:w="2696.7587034813923"/>
        <w:gridCol w:w="3370.948379351741"/>
        <w:gridCol w:w="1123.6494597839137"/>
        <w:tblGridChange w:id="0">
          <w:tblGrid>
            <w:gridCol w:w="2168.6434573829533"/>
            <w:gridCol w:w="2696.7587034813923"/>
            <w:gridCol w:w="3370.948379351741"/>
            <w:gridCol w:w="1123.649459783913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Issue/Risk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Action Takem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284e3f" w:space="0" w:sz="6" w:val="single"/>
              <w:right w:color="284e3f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Column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Provider feedback delays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Delayed training manual finalization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Sent follow-ups and scheduled 1:1 meetings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Staff coverage shortfalls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Slower pilot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Adjusted pilot scope and timeline flexibility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284e3f" w:space="0" w:sz="6" w:val="single"/>
              <w:bottom w:color="284e3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Workflow adoption resistance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84e3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Minor hesitation from senior MA 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84e3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Reiterated purpose in huddles, encouraged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84e3f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iwv269vp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Next Check-In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August 25, 2023</w:t>
        <w:br w:type="textWrapping"/>
      </w:r>
      <w:r w:rsidDel="00000000" w:rsidR="00000000" w:rsidRPr="00000000">
        <w:rPr>
          <w:b w:val="1"/>
          <w:rtl w:val="0"/>
        </w:rPr>
        <w:t xml:space="preserve">Expected Focus:</w:t>
      </w:r>
      <w:r w:rsidDel="00000000" w:rsidR="00000000" w:rsidRPr="00000000">
        <w:rPr>
          <w:rtl w:val="0"/>
        </w:rPr>
        <w:t xml:space="preserve"> Final feedback, metrics analysis, and pre-rollout readiness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