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9C" w:rsidRDefault="006E7A26">
      <w:r>
        <w:t>Nathan Sirere</w:t>
      </w:r>
    </w:p>
    <w:p w:rsidR="006E7A26" w:rsidRDefault="006E7A26">
      <w:pPr>
        <w:rPr>
          <w:u w:val="single"/>
        </w:rPr>
      </w:pPr>
      <w:r w:rsidRPr="006E7A26">
        <w:rPr>
          <w:b/>
          <w:u w:val="single"/>
        </w:rPr>
        <w:t>Cybersecurity</w:t>
      </w:r>
      <w:r w:rsidRPr="006E7A26">
        <w:rPr>
          <w:u w:val="single"/>
        </w:rPr>
        <w:t>(online)</w:t>
      </w:r>
    </w:p>
    <w:p w:rsidR="006E7A26" w:rsidRDefault="00E622EB">
      <w:pPr>
        <w:rPr>
          <w:u w:val="single"/>
        </w:rPr>
      </w:pPr>
      <w:r>
        <w:rPr>
          <w:u w:val="single"/>
        </w:rPr>
        <w:t>Common ports in comp</w:t>
      </w:r>
      <w:r w:rsidR="006E7A26">
        <w:rPr>
          <w:u w:val="single"/>
        </w:rPr>
        <w:t>uters</w:t>
      </w:r>
    </w:p>
    <w:tbl>
      <w:tblPr>
        <w:tblStyle w:val="TableGrid"/>
        <w:tblW w:w="11209" w:type="dxa"/>
        <w:tblLook w:val="04A0" w:firstRow="1" w:lastRow="0" w:firstColumn="1" w:lastColumn="0" w:noHBand="0" w:noVBand="1"/>
      </w:tblPr>
      <w:tblGrid>
        <w:gridCol w:w="4957"/>
        <w:gridCol w:w="6252"/>
      </w:tblGrid>
      <w:tr w:rsidR="006E7A26" w:rsidRPr="006E7A26" w:rsidTr="005C4857">
        <w:trPr>
          <w:trHeight w:val="530"/>
        </w:trPr>
        <w:tc>
          <w:tcPr>
            <w:tcW w:w="0" w:type="auto"/>
            <w:hideMark/>
          </w:tcPr>
          <w:p w:rsidR="006E7A26" w:rsidRPr="004C248E" w:rsidRDefault="006E7A26" w:rsidP="004C248E">
            <w:pPr>
              <w:pStyle w:val="Heading1"/>
              <w:jc w:val="center"/>
              <w:outlineLvl w:val="0"/>
              <w:rPr>
                <w:rFonts w:eastAsia="Times New Roman" w:cstheme="majorHAnsi"/>
                <w:b/>
                <w:u w:val="single"/>
              </w:rPr>
            </w:pPr>
            <w:r w:rsidRPr="004C248E">
              <w:rPr>
                <w:rFonts w:eastAsia="Times New Roman" w:cstheme="majorHAnsi"/>
                <w:b/>
                <w:u w:val="single"/>
                <w:bdr w:val="none" w:sz="0" w:space="0" w:color="auto" w:frame="1"/>
              </w:rPr>
              <w:t>TCP/UDP Ports</w:t>
            </w:r>
          </w:p>
        </w:tc>
        <w:tc>
          <w:tcPr>
            <w:tcW w:w="0" w:type="auto"/>
            <w:hideMark/>
          </w:tcPr>
          <w:p w:rsidR="006E7A26" w:rsidRPr="004C248E" w:rsidRDefault="006E7A26" w:rsidP="004C248E">
            <w:pPr>
              <w:pStyle w:val="Heading1"/>
              <w:jc w:val="center"/>
              <w:outlineLvl w:val="0"/>
              <w:rPr>
                <w:rFonts w:eastAsia="Times New Roman" w:cstheme="majorHAnsi"/>
                <w:b/>
                <w:u w:val="single"/>
              </w:rPr>
            </w:pPr>
            <w:r w:rsidRPr="004C248E">
              <w:rPr>
                <w:rFonts w:eastAsia="Times New Roman" w:cstheme="majorHAnsi"/>
                <w:b/>
                <w:u w:val="single"/>
                <w:bdr w:val="none" w:sz="0" w:space="0" w:color="auto" w:frame="1"/>
              </w:rPr>
              <w:t>Service Description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7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Echo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Chargen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20-21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FTP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SSH/SCP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Telnet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SMTP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WINS Replication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WHOIS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TACACS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DNS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67-68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DHCP/BOOTP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69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TFTP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70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Gopher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79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Finger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80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HTTP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88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Kerberos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102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110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POP3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113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Ident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119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NNTP (Usenet)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123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NTP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135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Microsoft RPC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137-139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NetBIOS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143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IMAP4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161-162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SNMP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177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XDMCP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179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BGP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201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AppleTalk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264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BGMP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318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TSP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381-383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 xml:space="preserve">HP </w:t>
            </w:r>
            <w:proofErr w:type="spellStart"/>
            <w:r w:rsidRPr="00A773C0">
              <w:t>Openview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389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LDAP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411-412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Direct Connect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443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HTTP over SSL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445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Microsoft DS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464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Kerberos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465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SMTP over SSL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497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Retrospect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500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ISAKMP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lastRenderedPageBreak/>
              <w:t>512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rexec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513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rlogin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514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syslog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515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LPD/LPR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520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RIP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521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RIPng</w:t>
            </w:r>
            <w:proofErr w:type="spellEnd"/>
            <w:r w:rsidRPr="00A773C0">
              <w:t xml:space="preserve"> (IPv6)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540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UUCP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554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RTSP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546-547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DHCPv6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560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rmonitor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563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NNTP OVER SSL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587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SMTP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591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FileMaker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593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Microsoft DCOM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631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Internet Printing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636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LDAP OVER SSL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639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MSDP (PIM)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646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LDP (MPLS)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691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MS Exchange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860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iSCSI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873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rsync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902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VMware Server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989-990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FTP OVER SSL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993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IMAP4 OVER SSL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995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POP3 OVER SSL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1025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Microsoft RPC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1026-1029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Windows Messenger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1080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SOCKS PROXY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1080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MyDoom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1194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OpenVPN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1214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KAZAA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1241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Nessus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1311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 xml:space="preserve">Dell </w:t>
            </w:r>
            <w:proofErr w:type="spellStart"/>
            <w:r w:rsidRPr="00A773C0">
              <w:t>OpenManage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1337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WASTE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1433-1434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Microsoft SQL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1512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WINS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1589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Cisco VQP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1701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L2TP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1723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MS PPTP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1725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STEAM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1741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CiscoWorks</w:t>
            </w:r>
            <w:proofErr w:type="spellEnd"/>
            <w:r w:rsidRPr="00A773C0">
              <w:t xml:space="preserve"> 2000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1755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MS MEDIA SERVER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1812-1813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RADIUS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1863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MSN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1985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Cisco HSRP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2000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Cisco SCCP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lastRenderedPageBreak/>
              <w:t>2002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Cisco ACS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2049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NFS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2082-2083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cPanel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2100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Oracle XDB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2222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DirectAdmin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2302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HALO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2483-2484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Oracle DB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2745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Bagle.H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2967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Symantec AV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3050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Interbase</w:t>
            </w:r>
            <w:proofErr w:type="spellEnd"/>
            <w:r w:rsidRPr="00A773C0">
              <w:t xml:space="preserve"> DB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3074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XBOX Live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3124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HTTP Proxy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3127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proofErr w:type="spellStart"/>
            <w:r w:rsidRPr="00A773C0">
              <w:t>MyDoom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3128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HTTP Proxy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3222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GLBP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3260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iSCSI Target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3306</w:t>
            </w:r>
          </w:p>
        </w:tc>
        <w:tc>
          <w:tcPr>
            <w:tcW w:w="0" w:type="auto"/>
            <w:hideMark/>
          </w:tcPr>
          <w:p w:rsidR="006E7A26" w:rsidRPr="00A773C0" w:rsidRDefault="006E7A26" w:rsidP="005C4857">
            <w:r w:rsidRPr="00A773C0">
              <w:t>MySQL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3389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Terminal Server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3689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iTunes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3690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Subversion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3724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World of Warcraft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3784-3785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Ventrilo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4333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proofErr w:type="spellStart"/>
            <w:r w:rsidRPr="001C788E">
              <w:rPr>
                <w:rFonts w:cstheme="minorHAnsi"/>
              </w:rPr>
              <w:t>mSQL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4444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Blaster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4664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Google Desktop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4672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proofErr w:type="spellStart"/>
            <w:r w:rsidRPr="001C788E">
              <w:rPr>
                <w:rFonts w:cstheme="minorHAnsi"/>
              </w:rPr>
              <w:t>eMule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4899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proofErr w:type="spellStart"/>
            <w:r w:rsidRPr="001C788E">
              <w:rPr>
                <w:rFonts w:cstheme="minorHAnsi"/>
              </w:rPr>
              <w:t>Radmin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5000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UPnP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5001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proofErr w:type="spellStart"/>
            <w:r w:rsidRPr="001C788E">
              <w:rPr>
                <w:rFonts w:cstheme="minorHAnsi"/>
              </w:rPr>
              <w:t>Slingbox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5001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proofErr w:type="spellStart"/>
            <w:r w:rsidRPr="001C788E">
              <w:rPr>
                <w:rFonts w:cstheme="minorHAnsi"/>
              </w:rPr>
              <w:t>iperf</w:t>
            </w:r>
            <w:proofErr w:type="spellEnd"/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bookmarkStart w:id="0" w:name="_GoBack"/>
            <w:r w:rsidRPr="001C788E">
              <w:rPr>
                <w:rFonts w:cstheme="minorHAnsi"/>
              </w:rPr>
              <w:t>5004-5005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RTP</w:t>
            </w:r>
          </w:p>
        </w:tc>
      </w:tr>
      <w:bookmarkEnd w:id="0"/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5050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Yahoo! Messenger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5060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SIP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5190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AIM/ICQ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5222-5223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XMPP/Jabber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5432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PostgreSQL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5500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VNC Server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5554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Sasser</w:t>
            </w:r>
          </w:p>
        </w:tc>
      </w:tr>
      <w:tr w:rsidR="006E7A26" w:rsidRPr="006E7A26" w:rsidTr="005C4857"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r w:rsidRPr="001C788E">
              <w:rPr>
                <w:rFonts w:cstheme="minorHAnsi"/>
              </w:rPr>
              <w:t>5631-5632</w:t>
            </w:r>
          </w:p>
        </w:tc>
        <w:tc>
          <w:tcPr>
            <w:tcW w:w="0" w:type="auto"/>
            <w:hideMark/>
          </w:tcPr>
          <w:p w:rsidR="006E7A26" w:rsidRPr="001C788E" w:rsidRDefault="006E7A26" w:rsidP="005C4857">
            <w:pPr>
              <w:rPr>
                <w:rFonts w:cstheme="minorHAnsi"/>
              </w:rPr>
            </w:pPr>
            <w:proofErr w:type="spellStart"/>
            <w:r w:rsidRPr="001C788E">
              <w:rPr>
                <w:rFonts w:cstheme="minorHAnsi"/>
              </w:rPr>
              <w:t>pcAnywhere</w:t>
            </w:r>
            <w:proofErr w:type="spellEnd"/>
          </w:p>
        </w:tc>
      </w:tr>
    </w:tbl>
    <w:p w:rsidR="006E7A26" w:rsidRPr="006E7A26" w:rsidRDefault="006E7A26" w:rsidP="005C4857">
      <w:pPr>
        <w:rPr>
          <w:u w:val="single"/>
        </w:rPr>
      </w:pPr>
    </w:p>
    <w:sectPr w:rsidR="006E7A26" w:rsidRPr="006E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26"/>
    <w:rsid w:val="001C788E"/>
    <w:rsid w:val="004C248E"/>
    <w:rsid w:val="005C4857"/>
    <w:rsid w:val="006E7A26"/>
    <w:rsid w:val="00A773C0"/>
    <w:rsid w:val="00B57646"/>
    <w:rsid w:val="00CC129C"/>
    <w:rsid w:val="00E6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C67B3-A558-4711-97CE-52AD99FD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A26"/>
    <w:rPr>
      <w:b/>
      <w:bCs/>
    </w:rPr>
  </w:style>
  <w:style w:type="table" w:styleId="TableGrid">
    <w:name w:val="Table Grid"/>
    <w:basedOn w:val="TableNormal"/>
    <w:uiPriority w:val="39"/>
    <w:rsid w:val="005C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2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2022-05-23T07:08:00Z</dcterms:created>
  <dcterms:modified xsi:type="dcterms:W3CDTF">2022-05-27T13:03:00Z</dcterms:modified>
</cp:coreProperties>
</file>