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Arial" w:hAnsi="Arial"/>
          <w:b/>
          <w:color w:val="000000"/>
          <w:sz w:val="28"/>
        </w:rPr>
        <w:t>CAPITULO 1 - INTRODUCAO</w:t>
      </w:r>
    </w:p>
    <w:p>
      <w:pPr>
        <w:spacing w:after="0" w:before="0"/>
      </w:pPr>
    </w:p>
    <w:p>
      <w:pPr>
        <w:pStyle w:val="Heading2"/>
        <w:jc w:val="left"/>
      </w:pPr>
      <w:r>
        <w:rPr>
          <w:rFonts w:ascii="Arial" w:hAnsi="Arial"/>
          <w:b/>
          <w:color w:val="000000"/>
          <w:sz w:val="24"/>
        </w:rPr>
        <w:t>1.1 Motivacao</w:t>
      </w:r>
    </w:p>
    <w:p>
      <w:pPr>
        <w:spacing w:after="0" w:before="0"/>
      </w:pPr>
    </w:p>
    <w:p>
      <w:pPr>
        <w:spacing w:after="240" w:line="360" w:lineRule="exact"/>
        <w:ind w:firstLine="709"/>
        <w:jc w:val="both"/>
      </w:pPr>
      <w:r>
        <w:rPr>
          <w:rFonts w:ascii="Arial" w:hAnsi="Arial"/>
          <w:sz w:val="24"/>
        </w:rPr>
        <w:t>O crescimento acelerado do comercio eletronico nas ultimas decadas tem produzido volumes massivos de dados transacionais - pedidos, clientes, produtos, pagamentos e interacoes - que representam um ativo estrategico para a tomada de decisao empresarial. De acordo com Armbrust et al. (2021), a capacidade de armazenar, processar e analisar grandes volumes de dados de forma eficiente tornou-se um diferencial competitivo fundamental para organizacoes orientadas a dados. Nesse contexto, arquiteturas de dados modernas surgem como resposta a crescente demanda por analises ageis e de baixo custo operacional.</w:t>
      </w:r>
    </w:p>
    <w:p>
      <w:pPr>
        <w:spacing w:after="240" w:line="360" w:lineRule="exact"/>
        <w:ind w:firstLine="709"/>
        <w:jc w:val="both"/>
      </w:pPr>
      <w:r>
        <w:rPr>
          <w:rFonts w:ascii="Arial" w:hAnsi="Arial"/>
          <w:sz w:val="24"/>
        </w:rPr>
        <w:t>Apesar da reconhecida importancia da inteligencia analitica no setor de e-commerce, as solucoes tradicionais de Data Warehouse (DW) apresentam limitacoes estruturais que dificultam sua adocao em larga escala. Esses sistemas exigem infraestrutura proprietaria de alto custo, impoem esquemas de dados rigidos definidos no momento da ingestao (schema-on-write) e oferecem escalabilidade predominantemente vertical, tornando-se economicamente inviaveis para empresas de pequeno e medio porte que lidam com dados em crescimento continuo (INMON, 2002).</w:t>
      </w:r>
    </w:p>
    <w:p>
      <w:pPr>
        <w:spacing w:after="240" w:line="360" w:lineRule="exact"/>
        <w:ind w:firstLine="709"/>
        <w:jc w:val="both"/>
      </w:pPr>
      <w:r>
        <w:rPr>
          <w:rFonts w:ascii="Arial" w:hAnsi="Arial"/>
          <w:sz w:val="24"/>
        </w:rPr>
        <w:t>Essa dificuldade impacta diretamente tres dimensoes. Na dimensao tecnologica, os sistemas de DW tradicionais nao foram projetados para lidar com a heterogeneidade e o volume dos dados gerados por plataformas digitais modernas. Na dimensao organizacional, empresas de e-commerce perdem oportunidades analiticas relevantes - como a geracao de indicadores de vendas, comportamento de clientes e desempenho de produtos - pela falta de uma solucao acessivel e escalavel. Na dimensao academica, verifica-se uma lacuna de estudos aplicados que demonstrem, de forma pratica, a implementacao de arquiteturas Lakehouse com validacao da qualidade analitica para o dominio do comercio eletronico.</w:t>
      </w:r>
    </w:p>
    <w:p>
      <w:pPr>
        <w:spacing w:after="240" w:line="360" w:lineRule="exact"/>
        <w:ind w:firstLine="709"/>
        <w:jc w:val="both"/>
      </w:pPr>
      <w:r>
        <w:rPr>
          <w:rFonts w:ascii="Arial" w:hAnsi="Arial"/>
          <w:sz w:val="24"/>
        </w:rPr>
        <w:t>Diante desse cenario, o presente trabalho propoe a implementacao de uma arquitetura Lakehouse estruturada em camadas Bronze, Silver e Gold, utilizando tecnologias abertas como Apache Spark e Delta Lake, aplicada a dados simulados de e-commerce. A proposta visa demonstrar que essa abordagem constitui uma alternativa viavel, escalavel e de baixo custo ao Data Warehouse tradicional, sem abrir mao da qualidade analitica necessaria para a geracao de indicadores de negocio. Os principais beneficiados sao estudantes, pesquisadores e profissionais da area de Sistemas de Informacao que buscam referencias praticas sobre arquiteturas modernas de dados.</w:t>
      </w:r>
    </w:p>
    <w:p>
      <w:pPr>
        <w:spacing w:after="0" w:before="0"/>
      </w:pPr>
    </w:p>
    <w:p>
      <w:pPr>
        <w:pStyle w:val="Heading2"/>
        <w:jc w:val="left"/>
      </w:pPr>
      <w:r>
        <w:rPr>
          <w:rFonts w:ascii="Arial" w:hAnsi="Arial"/>
          <w:b/>
          <w:color w:val="000000"/>
          <w:sz w:val="24"/>
        </w:rPr>
        <w:t>1.2 Problema de Pesquisa</w:t>
      </w:r>
    </w:p>
    <w:p>
      <w:pPr>
        <w:spacing w:after="0" w:before="0"/>
      </w:pPr>
    </w:p>
    <w:p>
      <w:pPr>
        <w:spacing w:after="240" w:line="360" w:lineRule="exact"/>
        <w:ind w:firstLine="709"/>
        <w:jc w:val="both"/>
      </w:pPr>
      <w:r>
        <w:rPr>
          <w:rFonts w:ascii="Arial" w:hAnsi="Arial"/>
          <w:sz w:val="24"/>
        </w:rPr>
        <w:t>Como a arquitetura Lakehouse com camadas Bronze, Silver e Gold aplicada a dados de e-commerce pode oferecer uma alternativa escalavel e de baixo custo ao Data Warehouse tradicional, sem abrir mao da qualidade analitica para geracao de indicadores de negocio?</w:t>
      </w:r>
    </w:p>
    <w:p>
      <w:pPr>
        <w:spacing w:after="0" w:before="0"/>
      </w:pPr>
    </w:p>
    <w:p>
      <w:pPr>
        <w:pStyle w:val="Heading2"/>
        <w:jc w:val="left"/>
      </w:pPr>
      <w:r>
        <w:rPr>
          <w:rFonts w:ascii="Arial" w:hAnsi="Arial"/>
          <w:b/>
          <w:color w:val="000000"/>
          <w:sz w:val="24"/>
        </w:rPr>
        <w:t>1.4 Objetivos</w:t>
      </w:r>
    </w:p>
    <w:p>
      <w:pPr>
        <w:spacing w:after="0" w:before="0"/>
      </w:pPr>
    </w:p>
    <w:p>
      <w:pPr>
        <w:spacing w:after="240" w:line="360" w:lineRule="exact"/>
        <w:ind w:firstLine="709"/>
        <w:jc w:val="both"/>
      </w:pPr>
      <w:r>
        <w:rPr>
          <w:rFonts w:ascii="Arial" w:hAnsi="Arial"/>
          <w:sz w:val="24"/>
        </w:rPr>
        <w:t xml:space="preserve">O objetivo geral deste trabalho e </w:t>
      </w:r>
      <w:r>
        <w:rPr>
          <w:rFonts w:ascii="Arial" w:hAnsi="Arial"/>
          <w:b/>
          <w:sz w:val="24"/>
        </w:rPr>
        <w:t>implementar uma arquitetura Lakehouse com camadas Bronze, Silver e Gold para analise de dados de e-commerce</w:t>
      </w:r>
      <w:r>
        <w:rPr>
          <w:rFonts w:ascii="Arial" w:hAnsi="Arial"/>
          <w:sz w:val="24"/>
        </w:rPr>
        <w:t>, avaliando sua viabilidade como alternativa escalavel e de baixo custo ao Data Warehouse tradicional.</w:t>
      </w:r>
    </w:p>
    <w:p>
      <w:pPr>
        <w:spacing w:after="120" w:line="360" w:lineRule="exact"/>
        <w:ind w:firstLine="709"/>
        <w:jc w:val="both"/>
      </w:pPr>
      <w:r>
        <w:rPr>
          <w:rFonts w:ascii="Arial" w:hAnsi="Arial"/>
          <w:sz w:val="24"/>
        </w:rPr>
        <w:t>Para alcancar o objetivo geral, definem-se os seguintes objetivos especificos:</w:t>
      </w:r>
    </w:p>
    <w:p>
      <w:pPr>
        <w:pStyle w:val="ListBullet"/>
        <w:spacing w:after="120" w:line="360" w:lineRule="exact"/>
        <w:ind w:left="709"/>
      </w:pPr>
      <w:r>
        <w:rPr>
          <w:rFonts w:ascii="Arial" w:hAnsi="Arial"/>
          <w:b/>
          <w:sz w:val="24"/>
        </w:rPr>
        <w:t xml:space="preserve">Analisar </w:t>
      </w:r>
      <w:r>
        <w:rPr>
          <w:rFonts w:ascii="Arial" w:hAnsi="Arial"/>
          <w:sz w:val="24"/>
        </w:rPr>
        <w:t>as limitacoes dos Data Warehouses tradicionais no contexto de e-commerce, considerando aspectos de custo, escalabilidade e flexibilidade de esquema.</w:t>
      </w:r>
    </w:p>
    <w:p>
      <w:pPr>
        <w:pStyle w:val="ListBullet"/>
        <w:spacing w:after="120" w:line="360" w:lineRule="exact"/>
        <w:ind w:left="709"/>
      </w:pPr>
      <w:r>
        <w:rPr>
          <w:rFonts w:ascii="Arial" w:hAnsi="Arial"/>
          <w:b/>
          <w:sz w:val="24"/>
        </w:rPr>
        <w:t xml:space="preserve">Projetar </w:t>
      </w:r>
      <w:r>
        <w:rPr>
          <w:rFonts w:ascii="Arial" w:hAnsi="Arial"/>
          <w:sz w:val="24"/>
        </w:rPr>
        <w:t>o modelo dimensional Star Schema para suporte a analise de indicadores de vendas, clientes e produtos na camada Gold da arquitetura.</w:t>
      </w:r>
    </w:p>
    <w:p>
      <w:pPr>
        <w:pStyle w:val="ListBullet"/>
        <w:spacing w:after="120" w:line="360" w:lineRule="exact"/>
        <w:ind w:left="709"/>
      </w:pPr>
      <w:r>
        <w:rPr>
          <w:rFonts w:ascii="Arial" w:hAnsi="Arial"/>
          <w:b/>
          <w:sz w:val="24"/>
        </w:rPr>
        <w:t xml:space="preserve">Implementar </w:t>
      </w:r>
      <w:r>
        <w:rPr>
          <w:rFonts w:ascii="Arial" w:hAnsi="Arial"/>
          <w:sz w:val="24"/>
        </w:rPr>
        <w:t>o pipeline de dados nas camadas Bronze, Silver e Gold utilizando Apache Spark e Delta Lake, com ingestao a partir de uma API simulada de e-commerce.</w:t>
      </w:r>
    </w:p>
    <w:p>
      <w:pPr>
        <w:pStyle w:val="ListBullet"/>
        <w:spacing w:after="120" w:line="360" w:lineRule="exact"/>
        <w:ind w:left="709"/>
      </w:pPr>
      <w:r>
        <w:rPr>
          <w:rFonts w:ascii="Arial" w:hAnsi="Arial"/>
          <w:b/>
          <w:sz w:val="24"/>
        </w:rPr>
        <w:t xml:space="preserve">Avaliar </w:t>
      </w:r>
      <w:r>
        <w:rPr>
          <w:rFonts w:ascii="Arial" w:hAnsi="Arial"/>
          <w:sz w:val="24"/>
        </w:rPr>
        <w:t>a qualidade analitica da arquitetura proposta por meio da geracao de indicadores de negocio em um dashboard Power BI, comparando os resultados com os criterios de qualidade esperados em solucoes de Data Warehouse.</w:t>
      </w:r>
    </w:p>
    <w:p>
      <w:pPr>
        <w:spacing w:after="0" w:before="0"/>
      </w:pPr>
    </w:p>
    <w:p>
      <w:pPr>
        <w:pStyle w:val="Heading2"/>
        <w:jc w:val="left"/>
      </w:pPr>
      <w:r>
        <w:rPr>
          <w:rFonts w:ascii="Arial" w:hAnsi="Arial"/>
          <w:b/>
          <w:color w:val="000000"/>
          <w:sz w:val="24"/>
        </w:rPr>
        <w:t>REFERENCIAS</w:t>
      </w:r>
    </w:p>
    <w:p>
      <w:pPr>
        <w:spacing w:after="0" w:before="0"/>
      </w:pPr>
    </w:p>
    <w:p>
      <w:pPr>
        <w:spacing w:after="120" w:line="360" w:lineRule="exact"/>
        <w:jc w:val="both"/>
      </w:pPr>
      <w:r>
        <w:rPr>
          <w:rFonts w:ascii="Arial" w:hAnsi="Arial"/>
          <w:sz w:val="24"/>
        </w:rPr>
        <w:t>ARMBRUST, Michael et al. Lakehouse: A New Generation of Open Platforms that Unify Data Warehousing and Advanced Analytics. In: CIDR, 2021.</w:t>
      </w:r>
    </w:p>
    <w:p>
      <w:pPr>
        <w:spacing w:after="120" w:line="360" w:lineRule="exact"/>
        <w:jc w:val="both"/>
      </w:pPr>
      <w:r>
        <w:rPr>
          <w:rFonts w:ascii="Arial" w:hAnsi="Arial"/>
          <w:sz w:val="24"/>
        </w:rPr>
        <w:t>INMON, William H. Building the Data Warehouse. 4. ed. New York: John Wiley &amp; Sons, 2002.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