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Mapeamento dos Requisitos da Global Solution</w:t>
      </w:r>
    </w:p>
    <w:p>
      <w:r>
        <w:t>POO: Entidades de domínio, herança, abstração e encapsulamento.</w:t>
      </w:r>
    </w:p>
    <w:p>
      <w:r>
        <w:t>Interfaces: Serviços e repositórios desacoplados por contratos.</w:t>
      </w:r>
    </w:p>
    <w:p>
      <w:r>
        <w:t>DTOs e VO: Separação entre transporte de dados e domínio.</w:t>
      </w:r>
    </w:p>
    <w:p>
      <w:r>
        <w:t>Tratamento de Exceções: Middleware centralizado para falhas.</w:t>
      </w:r>
    </w:p>
    <w:p>
      <w:r>
        <w:t>Banco de Dados: Persistência via Entity Framework Core e SQLite.</w:t>
      </w:r>
    </w:p>
    <w:p>
      <w:r>
        <w:t>WebService: API REST documentada com Swagger.</w:t>
      </w:r>
    </w:p>
    <w:p>
      <w:r>
        <w:t>Autenticação: JWT Bearer Token.</w:t>
      </w:r>
    </w:p>
    <w:p>
      <w:r>
        <w:t>Autorização: Controle baseado em perfis.</w:t>
      </w:r>
    </w:p>
    <w:p>
      <w:r>
        <w:t>CORS: Configuração para integração com clientes externos.</w:t>
      </w:r>
    </w:p>
    <w:p>
      <w:r>
        <w:t>Datas: Histórico de registros e auditoria temporal.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