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2"/>
          <w:szCs w:val="22"/>
        </w:rPr>
      </w:pPr>
      <w:r w:rsidDel="00000000" w:rsidR="00000000" w:rsidRPr="00000000">
        <w:rPr>
          <w:rtl w:val="0"/>
        </w:rPr>
      </w:r>
    </w:p>
    <w:p w:rsidR="00000000" w:rsidDel="00000000" w:rsidP="00000000" w:rsidRDefault="00000000" w:rsidRPr="00000000" w14:paraId="00000002">
      <w:pPr>
        <w:jc w:val="center"/>
        <w:rPr>
          <w:sz w:val="22"/>
          <w:szCs w:val="22"/>
        </w:rPr>
      </w:pPr>
      <w:r w:rsidDel="00000000" w:rsidR="00000000" w:rsidRPr="00000000">
        <w:rPr>
          <w:rtl w:val="0"/>
        </w:rPr>
      </w:r>
    </w:p>
    <w:p w:rsidR="00000000" w:rsidDel="00000000" w:rsidP="00000000" w:rsidRDefault="00000000" w:rsidRPr="00000000" w14:paraId="00000003">
      <w:pPr>
        <w:jc w:val="center"/>
        <w:rPr>
          <w:sz w:val="22"/>
          <w:szCs w:val="22"/>
        </w:rPr>
      </w:pPr>
      <w:r w:rsidDel="00000000" w:rsidR="00000000" w:rsidRPr="00000000">
        <w:rPr>
          <w:rtl w:val="0"/>
        </w:rPr>
      </w:r>
    </w:p>
    <w:p w:rsidR="00000000" w:rsidDel="00000000" w:rsidP="00000000" w:rsidRDefault="00000000" w:rsidRPr="00000000" w14:paraId="00000004">
      <w:pPr>
        <w:jc w:val="center"/>
        <w:rPr>
          <w:sz w:val="22"/>
          <w:szCs w:val="22"/>
        </w:rPr>
      </w:pPr>
      <w:r w:rsidDel="00000000" w:rsidR="00000000" w:rsidRPr="00000000">
        <w:rPr>
          <w:rtl w:val="0"/>
        </w:rPr>
      </w:r>
    </w:p>
    <w:p w:rsidR="00000000" w:rsidDel="00000000" w:rsidP="00000000" w:rsidRDefault="00000000" w:rsidRPr="00000000" w14:paraId="00000005">
      <w:pPr>
        <w:jc w:val="center"/>
        <w:rPr>
          <w:sz w:val="22"/>
          <w:szCs w:val="22"/>
        </w:rPr>
      </w:pPr>
      <w:r w:rsidDel="00000000" w:rsidR="00000000" w:rsidRPr="00000000">
        <w:rPr>
          <w:rtl w:val="0"/>
        </w:rPr>
      </w:r>
    </w:p>
    <w:p w:rsidR="00000000" w:rsidDel="00000000" w:rsidP="00000000" w:rsidRDefault="00000000" w:rsidRPr="00000000" w14:paraId="00000006">
      <w:pPr>
        <w:jc w:val="center"/>
        <w:rPr>
          <w:sz w:val="22"/>
          <w:szCs w:val="22"/>
        </w:rPr>
      </w:pPr>
      <w:r w:rsidDel="00000000" w:rsidR="00000000" w:rsidRPr="00000000">
        <w:rPr>
          <w:rtl w:val="0"/>
        </w:rPr>
      </w:r>
    </w:p>
    <w:p w:rsidR="00000000" w:rsidDel="00000000" w:rsidP="00000000" w:rsidRDefault="00000000" w:rsidRPr="00000000" w14:paraId="00000007">
      <w:pPr>
        <w:jc w:val="center"/>
        <w:rPr>
          <w:sz w:val="22"/>
          <w:szCs w:val="22"/>
        </w:rPr>
      </w:pPr>
      <w:r w:rsidDel="00000000" w:rsidR="00000000" w:rsidRPr="00000000">
        <w:rPr>
          <w:rtl w:val="0"/>
        </w:rPr>
      </w:r>
    </w:p>
    <w:p w:rsidR="00000000" w:rsidDel="00000000" w:rsidP="00000000" w:rsidRDefault="00000000" w:rsidRPr="00000000" w14:paraId="00000008">
      <w:pPr>
        <w:jc w:val="center"/>
        <w:rPr>
          <w:sz w:val="22"/>
          <w:szCs w:val="22"/>
        </w:rPr>
      </w:pPr>
      <w:r w:rsidDel="00000000" w:rsidR="00000000" w:rsidRPr="00000000">
        <w:rPr>
          <w:rtl w:val="0"/>
        </w:rPr>
      </w:r>
    </w:p>
    <w:p w:rsidR="00000000" w:rsidDel="00000000" w:rsidP="00000000" w:rsidRDefault="00000000" w:rsidRPr="00000000" w14:paraId="00000009">
      <w:pPr>
        <w:jc w:val="center"/>
        <w:rPr>
          <w:sz w:val="22"/>
          <w:szCs w:val="22"/>
        </w:rPr>
      </w:pPr>
      <w:r w:rsidDel="00000000" w:rsidR="00000000" w:rsidRPr="00000000">
        <w:rPr>
          <w:b w:val="1"/>
          <w:sz w:val="22"/>
          <w:szCs w:val="22"/>
        </w:rPr>
        <w:drawing>
          <wp:inline distB="0" distT="0" distL="0" distR="0">
            <wp:extent cx="2529963" cy="2742599"/>
            <wp:effectExtent b="0" l="0" r="0" t="0"/>
            <wp:docPr descr="Global Rain logo" id="12" name="image3.png"/>
            <a:graphic>
              <a:graphicData uri="http://schemas.openxmlformats.org/drawingml/2006/picture">
                <pic:pic>
                  <pic:nvPicPr>
                    <pic:cNvPr descr="Global Rain logo" id="0" name="image3.png"/>
                    <pic:cNvPicPr preferRelativeResize="0"/>
                  </pic:nvPicPr>
                  <pic:blipFill>
                    <a:blip r:embed="rId7"/>
                    <a:srcRect b="0" l="0" r="0" t="0"/>
                    <a:stretch>
                      <a:fillRect/>
                    </a:stretch>
                  </pic:blipFill>
                  <pic:spPr>
                    <a:xfrm>
                      <a:off x="0" y="0"/>
                      <a:ext cx="2529963" cy="274259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sz w:val="22"/>
          <w:szCs w:val="22"/>
        </w:rPr>
      </w:pPr>
      <w:r w:rsidDel="00000000" w:rsidR="00000000" w:rsidRPr="00000000">
        <w:rPr>
          <w:rtl w:val="0"/>
        </w:rPr>
      </w:r>
    </w:p>
    <w:p w:rsidR="00000000" w:rsidDel="00000000" w:rsidP="00000000" w:rsidRDefault="00000000" w:rsidRPr="00000000" w14:paraId="0000000B">
      <w:pPr>
        <w:jc w:val="center"/>
        <w:rPr>
          <w:sz w:val="22"/>
          <w:szCs w:val="22"/>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t xml:space="preserve">Practices for Secure Software Report</w:t>
      </w:r>
    </w:p>
    <w:p w:rsidR="00000000" w:rsidDel="00000000" w:rsidP="00000000" w:rsidRDefault="00000000" w:rsidRPr="00000000" w14:paraId="0000000E">
      <w:pPr>
        <w:rPr>
          <w:b w:val="1"/>
          <w:sz w:val="22"/>
          <w:szCs w:val="22"/>
        </w:rPr>
      </w:pPr>
      <w:r w:rsidDel="00000000" w:rsidR="00000000" w:rsidRPr="00000000">
        <w:rPr>
          <w:rtl w:val="0"/>
        </w:rPr>
      </w:r>
    </w:p>
    <w:p w:rsidR="00000000" w:rsidDel="00000000" w:rsidP="00000000" w:rsidRDefault="00000000" w:rsidRPr="00000000" w14:paraId="0000000F">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5bodog65w86u"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r w:rsidDel="00000000" w:rsidR="00000000" w:rsidRPr="00000000">
        <w:rPr>
          <w:rtl w:val="0"/>
        </w:rPr>
      </w:r>
    </w:p>
    <w:sdt>
      <w:sdtPr>
        <w:id w:val="-1152374394"/>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s05w6c3ko8a1">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m1zg8ya4yjj">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2hwc26pudjv">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h4fva326iok">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d8nop82wkkdl">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 Algorithm Cipher</w:t>
              <w:tab/>
              <w:t xml:space="preserve">4</w:t>
            </w:r>
          </w:hyperlink>
          <w:r w:rsidDel="00000000" w:rsidR="00000000" w:rsidRPr="00000000">
            <w:rPr>
              <w:b w:val="1"/>
              <w:smallCaps w:val="1"/>
              <w:rtl w:val="0"/>
            </w:rPr>
            <w:t xml:space="preserve">-5</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lv9dibof877q">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 Certificate Generation</w:t>
              <w:tab/>
            </w:r>
          </w:hyperlink>
          <w:r w:rsidDel="00000000" w:rsidR="00000000" w:rsidRPr="00000000">
            <w:rPr>
              <w:b w:val="1"/>
              <w:smallCaps w:val="1"/>
              <w:rtl w:val="0"/>
            </w:rPr>
            <w:t xml:space="preserve">6</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smv1knm2av1y">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 Deploy Cipher</w:t>
              <w:tab/>
            </w:r>
          </w:hyperlink>
          <w:r w:rsidDel="00000000" w:rsidR="00000000" w:rsidRPr="00000000">
            <w:rPr>
              <w:b w:val="1"/>
              <w:smallCaps w:val="1"/>
              <w:rtl w:val="0"/>
            </w:rPr>
            <w:t xml:space="preserve">6</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6t8llpr6vgha">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4. Secure Communications</w:t>
              <w:tab/>
            </w:r>
          </w:hyperlink>
          <w:r w:rsidDel="00000000" w:rsidR="00000000" w:rsidRPr="00000000">
            <w:rPr>
              <w:b w:val="1"/>
              <w:smallCaps w:val="1"/>
              <w:rtl w:val="0"/>
            </w:rPr>
            <w:t xml:space="preserve">6</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5h7p7wnk1wb">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5. Secondary Testing</w:t>
              <w:tab/>
            </w:r>
          </w:hyperlink>
          <w:r w:rsidDel="00000000" w:rsidR="00000000" w:rsidRPr="00000000">
            <w:rPr>
              <w:b w:val="1"/>
              <w:smallCaps w:val="1"/>
              <w:rtl w:val="0"/>
            </w:rPr>
            <w:t xml:space="preserve">7-8</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7d99q0w2v2h9">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6. Functional Testing</w:t>
              <w:tab/>
            </w:r>
          </w:hyperlink>
          <w:r w:rsidDel="00000000" w:rsidR="00000000" w:rsidRPr="00000000">
            <w:rPr>
              <w:b w:val="1"/>
              <w:smallCaps w:val="1"/>
              <w:rtl w:val="0"/>
            </w:rPr>
            <w:t xml:space="preserve">8</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fgftgj3fza4d">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7. Summary</w:t>
              <w:tab/>
            </w:r>
          </w:hyperlink>
          <w:r w:rsidDel="00000000" w:rsidR="00000000" w:rsidRPr="00000000">
            <w:rPr>
              <w:b w:val="1"/>
              <w:smallCaps w:val="1"/>
              <w:rtl w:val="0"/>
            </w:rPr>
            <w:t xml:space="preserve">9</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b w:val="1"/>
              <w:smallCaps w:val="1"/>
            </w:rPr>
          </w:pPr>
          <w:hyperlink w:anchor="_heading=h.o8wjprafd6xm">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8. Industry Standard Best Practices</w:t>
              <w:tab/>
            </w:r>
          </w:hyperlink>
          <w:r w:rsidDel="00000000" w:rsidR="00000000" w:rsidRPr="00000000">
            <w:rPr>
              <w:b w:val="1"/>
              <w:smallCaps w:val="1"/>
              <w:rtl w:val="0"/>
            </w:rPr>
            <w:t xml:space="preserve">9</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b w:val="1"/>
              <w:smallCaps w:val="1"/>
            </w:rPr>
          </w:pPr>
          <w:r w:rsidDel="00000000" w:rsidR="00000000" w:rsidRPr="00000000">
            <w:rPr>
              <w:b w:val="1"/>
              <w:smallCaps w:val="1"/>
              <w:rtl w:val="0"/>
            </w:rPr>
            <w:t xml:space="preserve">References</w:t>
            <w:tab/>
            <w:t xml:space="preserve">10</w:t>
          </w:r>
          <w:r w:rsidDel="00000000" w:rsidR="00000000" w:rsidRPr="00000000">
            <w:rPr>
              <w:rtl w:val="0"/>
            </w:rPr>
          </w:r>
        </w:p>
        <w:p w:rsidR="00000000" w:rsidDel="00000000" w:rsidP="00000000" w:rsidRDefault="00000000" w:rsidRPr="00000000" w14:paraId="0000001E">
          <w:pPr>
            <w:rPr>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rPr/>
      </w:pPr>
      <w:bookmarkStart w:colFirst="0" w:colLast="0" w:name="_heading=h.s05w6c3ko8a1" w:id="1"/>
      <w:bookmarkEnd w:id="1"/>
      <w:r w:rsidDel="00000000" w:rsidR="00000000" w:rsidRPr="00000000">
        <w:rPr>
          <w:rtl w:val="0"/>
        </w:rPr>
        <w:t xml:space="preserve">Document Revision History</w:t>
      </w:r>
    </w:p>
    <w:p w:rsidR="00000000" w:rsidDel="00000000" w:rsidP="00000000" w:rsidRDefault="00000000" w:rsidRPr="00000000" w14:paraId="00000021">
      <w:pPr>
        <w:rPr/>
      </w:pPr>
      <w:r w:rsidDel="00000000" w:rsidR="00000000" w:rsidRPr="00000000">
        <w:rPr>
          <w:rtl w:val="0"/>
        </w:rPr>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0"/>
        <w:gridCol w:w="2340"/>
        <w:gridCol w:w="2040"/>
        <w:gridCol w:w="2640"/>
        <w:tblGridChange w:id="0">
          <w:tblGrid>
            <w:gridCol w:w="2340"/>
            <w:gridCol w:w="2340"/>
            <w:gridCol w:w="2040"/>
            <w:gridCol w:w="2640"/>
          </w:tblGrid>
        </w:tblGridChange>
      </w:tblGrid>
      <w:tr>
        <w:trPr>
          <w:cantSplit w:val="0"/>
          <w:tblHeader w:val="1"/>
        </w:trPr>
        <w:tc>
          <w:tcPr>
            <w:tcMar>
              <w:left w:w="115.0" w:type="dxa"/>
              <w:right w:w="115.0" w:type="dxa"/>
            </w:tcMar>
          </w:tcPr>
          <w:p w:rsidR="00000000" w:rsidDel="00000000" w:rsidP="00000000" w:rsidRDefault="00000000" w:rsidRPr="00000000" w14:paraId="00000022">
            <w:pPr>
              <w:jc w:val="center"/>
              <w:rPr>
                <w:b w:val="1"/>
                <w:sz w:val="22"/>
                <w:szCs w:val="22"/>
              </w:rPr>
            </w:pPr>
            <w:r w:rsidDel="00000000" w:rsidR="00000000" w:rsidRPr="00000000">
              <w:rPr>
                <w:b w:val="1"/>
                <w:sz w:val="22"/>
                <w:szCs w:val="22"/>
                <w:rtl w:val="0"/>
              </w:rPr>
              <w:t xml:space="preserve">Version</w:t>
            </w:r>
          </w:p>
        </w:tc>
        <w:tc>
          <w:tcPr>
            <w:tcMar>
              <w:left w:w="115.0" w:type="dxa"/>
              <w:right w:w="115.0" w:type="dxa"/>
            </w:tcMar>
          </w:tcPr>
          <w:p w:rsidR="00000000" w:rsidDel="00000000" w:rsidP="00000000" w:rsidRDefault="00000000" w:rsidRPr="00000000" w14:paraId="00000023">
            <w:pPr>
              <w:jc w:val="center"/>
              <w:rPr>
                <w:b w:val="1"/>
                <w:sz w:val="22"/>
                <w:szCs w:val="22"/>
              </w:rPr>
            </w:pPr>
            <w:r w:rsidDel="00000000" w:rsidR="00000000" w:rsidRPr="00000000">
              <w:rPr>
                <w:b w:val="1"/>
                <w:sz w:val="22"/>
                <w:szCs w:val="22"/>
                <w:rtl w:val="0"/>
              </w:rPr>
              <w:t xml:space="preserve">Date</w:t>
            </w:r>
          </w:p>
        </w:tc>
        <w:tc>
          <w:tcPr>
            <w:tcMar>
              <w:left w:w="115.0" w:type="dxa"/>
              <w:right w:w="115.0" w:type="dxa"/>
            </w:tcMar>
          </w:tcPr>
          <w:p w:rsidR="00000000" w:rsidDel="00000000" w:rsidP="00000000" w:rsidRDefault="00000000" w:rsidRPr="00000000" w14:paraId="00000024">
            <w:pPr>
              <w:jc w:val="center"/>
              <w:rPr>
                <w:b w:val="1"/>
                <w:sz w:val="22"/>
                <w:szCs w:val="22"/>
              </w:rPr>
            </w:pPr>
            <w:r w:rsidDel="00000000" w:rsidR="00000000" w:rsidRPr="00000000">
              <w:rPr>
                <w:b w:val="1"/>
                <w:sz w:val="22"/>
                <w:szCs w:val="22"/>
                <w:rtl w:val="0"/>
              </w:rPr>
              <w:t xml:space="preserve">Author</w:t>
            </w:r>
          </w:p>
        </w:tc>
        <w:tc>
          <w:tcPr>
            <w:tcMar>
              <w:left w:w="115.0" w:type="dxa"/>
              <w:right w:w="115.0" w:type="dxa"/>
            </w:tcMar>
          </w:tcPr>
          <w:p w:rsidR="00000000" w:rsidDel="00000000" w:rsidP="00000000" w:rsidRDefault="00000000" w:rsidRPr="00000000" w14:paraId="00000025">
            <w:pPr>
              <w:jc w:val="center"/>
              <w:rPr>
                <w:b w:val="1"/>
                <w:sz w:val="22"/>
                <w:szCs w:val="22"/>
              </w:rPr>
            </w:pPr>
            <w:r w:rsidDel="00000000" w:rsidR="00000000" w:rsidRPr="00000000">
              <w:rPr>
                <w:b w:val="1"/>
                <w:sz w:val="22"/>
                <w:szCs w:val="22"/>
                <w:rtl w:val="0"/>
              </w:rPr>
              <w:t xml:space="preserve">Comments</w:t>
            </w:r>
          </w:p>
        </w:tc>
      </w:tr>
      <w:tr>
        <w:trPr>
          <w:cantSplit w:val="0"/>
          <w:tblHeader w:val="1"/>
        </w:trPr>
        <w:tc>
          <w:tcPr>
            <w:tcMar>
              <w:left w:w="115.0" w:type="dxa"/>
              <w:right w:w="115.0" w:type="dxa"/>
            </w:tcMar>
          </w:tcPr>
          <w:p w:rsidR="00000000" w:rsidDel="00000000" w:rsidP="00000000" w:rsidRDefault="00000000" w:rsidRPr="00000000" w14:paraId="00000026">
            <w:pPr>
              <w:jc w:val="center"/>
              <w:rPr>
                <w:b w:val="1"/>
                <w:sz w:val="22"/>
                <w:szCs w:val="22"/>
              </w:rPr>
            </w:pPr>
            <w:r w:rsidDel="00000000" w:rsidR="00000000" w:rsidRPr="00000000">
              <w:rPr>
                <w:b w:val="1"/>
                <w:sz w:val="22"/>
                <w:szCs w:val="22"/>
                <w:rtl w:val="0"/>
              </w:rPr>
              <w:t xml:space="preserve">1.0</w:t>
            </w:r>
          </w:p>
        </w:tc>
        <w:tc>
          <w:tcPr>
            <w:tcMar>
              <w:left w:w="115.0" w:type="dxa"/>
              <w:right w:w="115.0" w:type="dxa"/>
            </w:tcMar>
          </w:tcPr>
          <w:p w:rsidR="00000000" w:rsidDel="00000000" w:rsidP="00000000" w:rsidRDefault="00000000" w:rsidRPr="00000000" w14:paraId="00000027">
            <w:pPr>
              <w:jc w:val="center"/>
              <w:rPr>
                <w:b w:val="1"/>
                <w:sz w:val="22"/>
                <w:szCs w:val="22"/>
              </w:rPr>
            </w:pPr>
            <w:r w:rsidDel="00000000" w:rsidR="00000000" w:rsidRPr="00000000">
              <w:rPr>
                <w:b w:val="1"/>
                <w:sz w:val="22"/>
                <w:szCs w:val="22"/>
                <w:rtl w:val="0"/>
              </w:rPr>
              <w:t xml:space="preserve">10/19/2025</w:t>
            </w:r>
          </w:p>
        </w:tc>
        <w:tc>
          <w:tcPr>
            <w:tcMar>
              <w:left w:w="115.0" w:type="dxa"/>
              <w:right w:w="115.0" w:type="dxa"/>
            </w:tcMar>
          </w:tcPr>
          <w:p w:rsidR="00000000" w:rsidDel="00000000" w:rsidP="00000000" w:rsidRDefault="00000000" w:rsidRPr="00000000" w14:paraId="00000028">
            <w:pPr>
              <w:jc w:val="center"/>
              <w:rPr>
                <w:b w:val="1"/>
                <w:sz w:val="22"/>
                <w:szCs w:val="22"/>
              </w:rPr>
            </w:pPr>
            <w:r w:rsidDel="00000000" w:rsidR="00000000" w:rsidRPr="00000000">
              <w:rPr>
                <w:b w:val="1"/>
                <w:sz w:val="22"/>
                <w:szCs w:val="22"/>
                <w:rtl w:val="0"/>
              </w:rPr>
              <w:t xml:space="preserve">Nathan Vanderpool</w:t>
            </w:r>
          </w:p>
        </w:tc>
        <w:tc>
          <w:tcPr>
            <w:tcMar>
              <w:left w:w="115.0" w:type="dxa"/>
              <w:right w:w="115.0" w:type="dxa"/>
            </w:tcMar>
          </w:tcPr>
          <w:p w:rsidR="00000000" w:rsidDel="00000000" w:rsidP="00000000" w:rsidRDefault="00000000" w:rsidRPr="00000000" w14:paraId="00000029">
            <w:pPr>
              <w:jc w:val="center"/>
              <w:rPr>
                <w:b w:val="1"/>
                <w:sz w:val="22"/>
                <w:szCs w:val="22"/>
              </w:rPr>
            </w:pPr>
            <w:r w:rsidDel="00000000" w:rsidR="00000000" w:rsidRPr="00000000">
              <w:rPr>
                <w:b w:val="1"/>
                <w:sz w:val="22"/>
                <w:szCs w:val="22"/>
                <w:rtl w:val="0"/>
              </w:rPr>
              <w:t xml:space="preserve">Fully completed the document for submission</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heading=h.2m1zg8ya4yjj" w:id="2"/>
      <w:bookmarkEnd w:id="2"/>
      <w:r w:rsidDel="00000000" w:rsidR="00000000" w:rsidRPr="00000000">
        <w:rPr>
          <w:rtl w:val="0"/>
        </w:rPr>
        <w:t xml:space="preserve">Client</w:t>
      </w:r>
    </w:p>
    <w:p w:rsidR="00000000" w:rsidDel="00000000" w:rsidP="00000000" w:rsidRDefault="00000000" w:rsidRPr="00000000" w14:paraId="0000002C">
      <w:pPr>
        <w:rPr>
          <w:sz w:val="22"/>
          <w:szCs w:val="22"/>
        </w:rPr>
      </w:pPr>
      <w:r w:rsidDel="00000000" w:rsidR="00000000" w:rsidRPr="00000000">
        <w:rPr>
          <w:rtl w:val="0"/>
        </w:rPr>
      </w:r>
    </w:p>
    <w:p w:rsidR="00000000" w:rsidDel="00000000" w:rsidP="00000000" w:rsidRDefault="00000000" w:rsidRPr="00000000" w14:paraId="0000002D">
      <w:pPr>
        <w:jc w:val="center"/>
        <w:rPr>
          <w:sz w:val="22"/>
          <w:szCs w:val="22"/>
          <w:highlight w:val="white"/>
        </w:rPr>
      </w:pPr>
      <w:r w:rsidDel="00000000" w:rsidR="00000000" w:rsidRPr="00000000">
        <w:rPr>
          <w:sz w:val="22"/>
          <w:szCs w:val="22"/>
          <w:highlight w:val="white"/>
        </w:rPr>
        <w:drawing>
          <wp:inline distB="0" distT="0" distL="0" distR="0">
            <wp:extent cx="3574159" cy="1217507"/>
            <wp:effectExtent b="0" l="0" r="0" t="0"/>
            <wp:docPr descr="Artemis Financial logo" id="13" name="image7.png"/>
            <a:graphic>
              <a:graphicData uri="http://schemas.openxmlformats.org/drawingml/2006/picture">
                <pic:pic>
                  <pic:nvPicPr>
                    <pic:cNvPr descr="Artemis Financial logo" id="0" name="image7.png"/>
                    <pic:cNvPicPr preferRelativeResize="0"/>
                  </pic:nvPicPr>
                  <pic:blipFill>
                    <a:blip r:embed="rId8"/>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sz w:val="22"/>
          <w:szCs w:val="22"/>
        </w:rPr>
      </w:pPr>
      <w:r w:rsidDel="00000000" w:rsidR="00000000" w:rsidRPr="00000000">
        <w:rPr>
          <w:rtl w:val="0"/>
        </w:rPr>
      </w:r>
    </w:p>
    <w:p w:rsidR="00000000" w:rsidDel="00000000" w:rsidP="00000000" w:rsidRDefault="00000000" w:rsidRPr="00000000" w14:paraId="0000002F">
      <w:pPr>
        <w:pStyle w:val="Heading2"/>
        <w:rPr/>
      </w:pPr>
      <w:bookmarkStart w:colFirst="0" w:colLast="0" w:name="_heading=h.32hwc26pudjv" w:id="3"/>
      <w:bookmarkEnd w:id="3"/>
      <w:r w:rsidDel="00000000" w:rsidR="00000000" w:rsidRPr="00000000">
        <w:rPr>
          <w:rtl w:val="0"/>
        </w:rPr>
        <w:t xml:space="preserve">Instructions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sz w:val="22"/>
          <w:szCs w:val="22"/>
        </w:rPr>
      </w:pPr>
      <w:r w:rsidDel="00000000" w:rsidR="00000000" w:rsidRPr="00000000">
        <w:rPr>
          <w:sz w:val="22"/>
          <w:szCs w:val="22"/>
          <w:rtl w:val="0"/>
        </w:rPr>
        <w:t xml:space="preserve">Submit this completed practices for secure software report. Replace the bracketed text with the relevant information. You must document your process for writing secure communications and refactoring code that complies with software security testing protocols.</w:t>
      </w:r>
    </w:p>
    <w:p w:rsidR="00000000" w:rsidDel="00000000" w:rsidP="00000000" w:rsidRDefault="00000000" w:rsidRPr="00000000" w14:paraId="00000032">
      <w:pPr>
        <w:rPr>
          <w:sz w:val="22"/>
          <w:szCs w:val="22"/>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to the steps outlined below and include your findings. </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using your own words. You may also choose to include images or supporting materials. If you include them, make certain to insert them in all the relevant locations in the document.</w:t>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Project Two Guidelines and Rubric for more detailed instructions about each section of the template.</w:t>
      </w:r>
    </w:p>
    <w:p w:rsidR="00000000" w:rsidDel="00000000" w:rsidP="00000000" w:rsidRDefault="00000000" w:rsidRPr="00000000" w14:paraId="00000036">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2"/>
        <w:spacing w:after="0" w:before="0" w:line="240" w:lineRule="auto"/>
        <w:rPr/>
      </w:pPr>
      <w:bookmarkStart w:colFirst="0" w:colLast="0" w:name="_heading=h.3h4fva326iok" w:id="4"/>
      <w:bookmarkEnd w:id="4"/>
      <w:r w:rsidDel="00000000" w:rsidR="00000000" w:rsidRPr="00000000">
        <w:rPr>
          <w:rtl w:val="0"/>
        </w:rPr>
        <w:t xml:space="preserve">Developer</w:t>
      </w:r>
    </w:p>
    <w:p w:rsidR="00000000" w:rsidDel="00000000" w:rsidP="00000000" w:rsidRDefault="00000000" w:rsidRPr="00000000" w14:paraId="00000038">
      <w:pPr>
        <w:spacing w:after="0" w:before="0" w:lineRule="auto"/>
        <w:rPr>
          <w:sz w:val="22"/>
          <w:szCs w:val="22"/>
        </w:rPr>
      </w:pPr>
      <w:r w:rsidDel="00000000" w:rsidR="00000000" w:rsidRPr="00000000">
        <w:rPr>
          <w:sz w:val="22"/>
          <w:szCs w:val="22"/>
          <w:rtl w:val="0"/>
        </w:rPr>
        <w:t xml:space="preserve">Nathan Vanderpool</w:t>
      </w:r>
    </w:p>
    <w:p w:rsidR="00000000" w:rsidDel="00000000" w:rsidP="00000000" w:rsidRDefault="00000000" w:rsidRPr="00000000" w14:paraId="00000039">
      <w:pPr>
        <w:spacing w:after="0" w:before="0" w:lineRule="auto"/>
        <w:rPr>
          <w:sz w:val="22"/>
          <w:szCs w:val="22"/>
        </w:rPr>
      </w:pPr>
      <w:r w:rsidDel="00000000" w:rsidR="00000000" w:rsidRPr="00000000">
        <w:rPr>
          <w:rtl w:val="0"/>
        </w:rPr>
      </w:r>
    </w:p>
    <w:p w:rsidR="00000000" w:rsidDel="00000000" w:rsidP="00000000" w:rsidRDefault="00000000" w:rsidRPr="00000000" w14:paraId="0000003A">
      <w:pPr>
        <w:pStyle w:val="Heading2"/>
        <w:numPr>
          <w:ilvl w:val="0"/>
          <w:numId w:val="6"/>
        </w:numPr>
        <w:spacing w:after="0" w:before="0" w:line="240" w:lineRule="auto"/>
        <w:ind w:left="360" w:hanging="360"/>
        <w:rPr/>
      </w:pPr>
      <w:bookmarkStart w:colFirst="0" w:colLast="0" w:name="_heading=h.d8nop82wkkdl" w:id="5"/>
      <w:bookmarkEnd w:id="5"/>
      <w:r w:rsidDel="00000000" w:rsidR="00000000" w:rsidRPr="00000000">
        <w:rPr>
          <w:rtl w:val="0"/>
        </w:rPr>
        <w:t xml:space="preserve">Algorithm Cipher</w:t>
      </w:r>
    </w:p>
    <w:p w:rsidR="00000000" w:rsidDel="00000000" w:rsidP="00000000" w:rsidRDefault="00000000" w:rsidRPr="00000000" w14:paraId="0000003B">
      <w:pPr>
        <w:spacing w:after="0" w:before="0" w:lineRule="auto"/>
        <w:rPr>
          <w:sz w:val="22"/>
          <w:szCs w:val="22"/>
        </w:rPr>
      </w:pPr>
      <w:r w:rsidDel="00000000" w:rsidR="00000000" w:rsidRPr="00000000">
        <w:rPr>
          <w:rtl w:val="0"/>
        </w:rPr>
      </w:r>
    </w:p>
    <w:p w:rsidR="00000000" w:rsidDel="00000000" w:rsidP="00000000" w:rsidRDefault="00000000" w:rsidRPr="00000000" w14:paraId="0000003C">
      <w:pPr>
        <w:spacing w:after="0" w:before="0" w:lineRule="auto"/>
        <w:ind w:firstLine="720"/>
        <w:rPr>
          <w:sz w:val="22"/>
          <w:szCs w:val="22"/>
        </w:rPr>
      </w:pPr>
      <w:r w:rsidDel="00000000" w:rsidR="00000000" w:rsidRPr="00000000">
        <w:rPr>
          <w:sz w:val="22"/>
          <w:szCs w:val="22"/>
          <w:rtl w:val="0"/>
        </w:rPr>
        <w:t xml:space="preserve">Based on the provided scenario, which involves a Spring Boot application named SslServerApplication (likely intended for secure server-side operations, such as handling SSL/TLS communications or data encryption), and considering the supporting Oracle Java Security Standard Algorithm Names document (Oracle, 2021), I recommend deploying </w:t>
      </w:r>
      <w:r w:rsidDel="00000000" w:rsidR="00000000" w:rsidRPr="00000000">
        <w:rPr>
          <w:b w:val="1"/>
          <w:sz w:val="22"/>
          <w:szCs w:val="22"/>
          <w:rtl w:val="0"/>
        </w:rPr>
        <w:t xml:space="preserve">AES-256-GCM</w:t>
      </w:r>
      <w:r w:rsidDel="00000000" w:rsidR="00000000" w:rsidRPr="00000000">
        <w:rPr>
          <w:sz w:val="22"/>
          <w:szCs w:val="22"/>
          <w:rtl w:val="0"/>
        </w:rPr>
        <w:t xml:space="preserve"> (Advanced Encryption Standard with 256-bit keys in Galois/Counter Mode) as the encryption algorithm cipher. This recommendation addresses potential security vulnerabilities highlighted in the document, such as the weaknesses in older algorithms like DES (56-bit keys, vulnerable to brute-force attacks due to insufficient key length) and MD5 (cryptanalytic weaknesses leading to collisions). The document notes that MD5's strength has been compromised by advances in cryptanalysis, and similar concerns apply to legacy ciphers like DES or RC4, which are susceptible to modern attacks including side-channel exploits and key exhaustion (Oracle, 2021). AES-256-GCM is a robust choice for mitigating these risks in a server application, as it provides strong confidentiality, integrity, and resistance to known vulnerabilities, aligning with the required Cipher transformations in the document (e.g., AES/GCM/NoPadding is explicitly supported with 128-bit keys, but extending to 256 bits enhances security without compatibility issues in Java SE) (Oracle, 2021).</w:t>
      </w:r>
    </w:p>
    <w:p w:rsidR="00000000" w:rsidDel="00000000" w:rsidP="00000000" w:rsidRDefault="00000000" w:rsidRPr="00000000" w14:paraId="0000003D">
      <w:pPr>
        <w:spacing w:after="0" w:before="0" w:lineRule="auto"/>
        <w:ind w:firstLine="720"/>
        <w:rPr>
          <w:sz w:val="22"/>
          <w:szCs w:val="22"/>
        </w:rPr>
      </w:pPr>
      <w:r w:rsidDel="00000000" w:rsidR="00000000" w:rsidRPr="00000000">
        <w:rPr>
          <w:rtl w:val="0"/>
        </w:rPr>
      </w:r>
    </w:p>
    <w:p w:rsidR="00000000" w:rsidDel="00000000" w:rsidP="00000000" w:rsidRDefault="00000000" w:rsidRPr="00000000" w14:paraId="0000003E">
      <w:pPr>
        <w:pStyle w:val="Heading5"/>
        <w:keepNext w:val="0"/>
        <w:keepLines w:val="0"/>
        <w:spacing w:after="0" w:before="0" w:lineRule="auto"/>
        <w:rPr/>
      </w:pPr>
      <w:bookmarkStart w:colFirst="0" w:colLast="0" w:name="_heading=h.feesgiv2wksl" w:id="6"/>
      <w:bookmarkEnd w:id="6"/>
      <w:r w:rsidDel="00000000" w:rsidR="00000000" w:rsidRPr="00000000">
        <w:rPr>
          <w:rtl w:val="0"/>
        </w:rPr>
        <w:t xml:space="preserve">1.1 Brief, High-Level Overview of the Encryption Algorithm Cipher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after="0" w:before="0" w:lineRule="auto"/>
        <w:ind w:firstLine="720"/>
        <w:rPr>
          <w:sz w:val="22"/>
          <w:szCs w:val="22"/>
        </w:rPr>
      </w:pPr>
      <w:r w:rsidDel="00000000" w:rsidR="00000000" w:rsidRPr="00000000">
        <w:rPr>
          <w:sz w:val="22"/>
          <w:szCs w:val="22"/>
          <w:rtl w:val="0"/>
        </w:rPr>
        <w:t xml:space="preserve">AES-256-GCM is a symmetric block cipher that encrypts data in 128-bit blocks using a 256-bit key (National Institute of Standards and Technology [NIST], 2001). It combines the AES encryption core with Galois/Counter Mode (GCM) for authenticated encryption, ensuring both data privacy (confidentiality) and tamper detection (integrity and authenticity) in a single pass (Dworkin, 2007). This makes it efficient for applications like secure web servers, where data must be protected in transit or at rest. In the context of the SslServerApplication, it could be used via Java's Cipher class (e.g., Cipher.getInstance("AES/GCM/NoPadding")) to encrypt sensitive data, such as API responses or stored information, preventing unauthorized access or modification (Oracle, 2021).</w:t>
      </w:r>
    </w:p>
    <w:p w:rsidR="00000000" w:rsidDel="00000000" w:rsidP="00000000" w:rsidRDefault="00000000" w:rsidRPr="00000000" w14:paraId="00000041">
      <w:pPr>
        <w:spacing w:after="0" w:before="0" w:lineRule="auto"/>
        <w:ind w:firstLine="720"/>
        <w:rPr>
          <w:sz w:val="22"/>
          <w:szCs w:val="22"/>
        </w:rPr>
      </w:pPr>
      <w:r w:rsidDel="00000000" w:rsidR="00000000" w:rsidRPr="00000000">
        <w:rPr>
          <w:rtl w:val="0"/>
        </w:rPr>
      </w:r>
    </w:p>
    <w:p w:rsidR="00000000" w:rsidDel="00000000" w:rsidP="00000000" w:rsidRDefault="00000000" w:rsidRPr="00000000" w14:paraId="00000042">
      <w:pPr>
        <w:pStyle w:val="Heading5"/>
        <w:keepNext w:val="0"/>
        <w:keepLines w:val="0"/>
        <w:spacing w:after="0" w:before="0" w:lineRule="auto"/>
        <w:rPr/>
      </w:pPr>
      <w:bookmarkStart w:colFirst="0" w:colLast="0" w:name="_heading=h.otrbcv8kc8r8" w:id="7"/>
      <w:bookmarkEnd w:id="7"/>
      <w:r w:rsidDel="00000000" w:rsidR="00000000" w:rsidRPr="00000000">
        <w:rPr>
          <w:rtl w:val="0"/>
        </w:rPr>
        <w:t xml:space="preserve">1.2 Hash Functions and Bit Levels of the Cipher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0" w:before="0" w:lineRule="auto"/>
        <w:ind w:firstLine="720"/>
        <w:rPr>
          <w:sz w:val="22"/>
          <w:szCs w:val="22"/>
        </w:rPr>
      </w:pPr>
      <w:r w:rsidDel="00000000" w:rsidR="00000000" w:rsidRPr="00000000">
        <w:rPr>
          <w:sz w:val="22"/>
          <w:szCs w:val="22"/>
          <w:rtl w:val="0"/>
        </w:rPr>
        <w:t xml:space="preserve">AES operates on 128-bit blocks, with key sizes of 128, 192, or 256 bits; the 256-bit variant provides the highest security margin against brute-force attacks (offering approximately 2^256 possible keys) (NIST, 2001). GCM mode incorporates a hash function called GHASH, a universal hash based on polynomial evaluation over the finite field GF(2^128), which authenticates the ciphertext and additional authenticated data (AAD) without needing a separate MAC (Message Authentication Code) (Dworkin, 2007). This hash produces a 128-bit authentication tag by default. Compared to weaker options in the document (e.g., DES with 56-bit keys or Blowfish with variable but often lower effective strength), AES-256-GCM's bit levels ensure resistance to exhaustive search attacks, with no practical breaks known for the full algorithm (Oracle, 2021).</w:t>
      </w:r>
    </w:p>
    <w:p w:rsidR="00000000" w:rsidDel="00000000" w:rsidP="00000000" w:rsidRDefault="00000000" w:rsidRPr="00000000" w14:paraId="00000045">
      <w:pPr>
        <w:spacing w:after="0" w:before="0" w:lineRule="auto"/>
        <w:ind w:firstLine="720"/>
        <w:rPr>
          <w:sz w:val="22"/>
          <w:szCs w:val="22"/>
        </w:rPr>
      </w:pPr>
      <w:r w:rsidDel="00000000" w:rsidR="00000000" w:rsidRPr="00000000">
        <w:rPr>
          <w:rtl w:val="0"/>
        </w:rPr>
      </w:r>
    </w:p>
    <w:p w:rsidR="00000000" w:rsidDel="00000000" w:rsidP="00000000" w:rsidRDefault="00000000" w:rsidRPr="00000000" w14:paraId="00000046">
      <w:pPr>
        <w:spacing w:after="0" w:before="0" w:lineRule="auto"/>
        <w:ind w:firstLine="720"/>
        <w:rPr>
          <w:sz w:val="22"/>
          <w:szCs w:val="22"/>
        </w:rPr>
      </w:pPr>
      <w:r w:rsidDel="00000000" w:rsidR="00000000" w:rsidRPr="00000000">
        <w:rPr>
          <w:rtl w:val="0"/>
        </w:rPr>
      </w:r>
    </w:p>
    <w:p w:rsidR="00000000" w:rsidDel="00000000" w:rsidP="00000000" w:rsidRDefault="00000000" w:rsidRPr="00000000" w14:paraId="00000047">
      <w:pPr>
        <w:spacing w:after="0" w:before="0" w:lineRule="auto"/>
        <w:ind w:firstLine="720"/>
        <w:rPr>
          <w:sz w:val="22"/>
          <w:szCs w:val="22"/>
        </w:rPr>
      </w:pPr>
      <w:r w:rsidDel="00000000" w:rsidR="00000000" w:rsidRPr="00000000">
        <w:rPr>
          <w:rtl w:val="0"/>
        </w:rPr>
      </w:r>
    </w:p>
    <w:p w:rsidR="00000000" w:rsidDel="00000000" w:rsidP="00000000" w:rsidRDefault="00000000" w:rsidRPr="00000000" w14:paraId="00000048">
      <w:pPr>
        <w:spacing w:after="0" w:before="0" w:lineRule="auto"/>
        <w:ind w:firstLine="720"/>
        <w:rPr>
          <w:sz w:val="22"/>
          <w:szCs w:val="22"/>
        </w:rPr>
      </w:pPr>
      <w:r w:rsidDel="00000000" w:rsidR="00000000" w:rsidRPr="00000000">
        <w:rPr>
          <w:rtl w:val="0"/>
        </w:rPr>
      </w:r>
    </w:p>
    <w:p w:rsidR="00000000" w:rsidDel="00000000" w:rsidP="00000000" w:rsidRDefault="00000000" w:rsidRPr="00000000" w14:paraId="00000049">
      <w:pPr>
        <w:spacing w:after="0" w:before="0" w:lineRule="auto"/>
        <w:ind w:firstLine="720"/>
        <w:rPr>
          <w:sz w:val="22"/>
          <w:szCs w:val="22"/>
        </w:rPr>
      </w:pPr>
      <w:r w:rsidDel="00000000" w:rsidR="00000000" w:rsidRPr="00000000">
        <w:rPr>
          <w:rtl w:val="0"/>
        </w:rPr>
      </w:r>
    </w:p>
    <w:p w:rsidR="00000000" w:rsidDel="00000000" w:rsidP="00000000" w:rsidRDefault="00000000" w:rsidRPr="00000000" w14:paraId="0000004A">
      <w:pPr>
        <w:pStyle w:val="Heading5"/>
        <w:keepNext w:val="0"/>
        <w:keepLines w:val="0"/>
        <w:spacing w:after="0" w:before="0" w:lineRule="auto"/>
        <w:rPr/>
      </w:pPr>
      <w:bookmarkStart w:colFirst="0" w:colLast="0" w:name="_heading=h.pgocairepmcz" w:id="8"/>
      <w:bookmarkEnd w:id="8"/>
      <w:r w:rsidDel="00000000" w:rsidR="00000000" w:rsidRPr="00000000">
        <w:rPr>
          <w:rtl w:val="0"/>
        </w:rPr>
        <w:t xml:space="preserve">1.3 Use of Random Numbers, Symmetric versus Asymmetric Keys, and So 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after="0" w:before="0" w:lineRule="auto"/>
        <w:ind w:firstLine="720"/>
        <w:rPr>
          <w:sz w:val="22"/>
          <w:szCs w:val="22"/>
        </w:rPr>
      </w:pPr>
      <w:r w:rsidDel="00000000" w:rsidR="00000000" w:rsidRPr="00000000">
        <w:rPr>
          <w:sz w:val="22"/>
          <w:szCs w:val="22"/>
          <w:rtl w:val="0"/>
        </w:rPr>
        <w:t xml:space="preserve">AES-256-GCM uses symmetric keys, meaning the same key is used for both encryption and decryption, which is faster and more efficient for bulk data processing compared to asymmetric algorithms like RSA (which the document supports but recommends for key exchange rather than direct encryption due to performance overhead) (Oracle, 2021). Symmetric keys require secure key distribution, often handled via asymmetric methods (e.g., Diffie-Hellman key exchange, as listed in the document) (Oracle, 2021) or key wrapping algorithms like AESWrap (Schaad &amp; Housley, 2002). Random numbers are critical: GCM requires a unique, unpredictable Initialization Vector (IV) for each encryption (typically 96 bits, generated randomly to prevent nonce reuse attacks like those in CTR mode) (Dworkin, 2007). Java's SecureRandom can generate these IVs. Additionally, GCM supports AAD for context-binding without encrypting it, enhancing security in protocols like TLS. Password-based key derivation, if needed, can use functions from PKCS #5 (Kaliski, 2017).</w:t>
      </w:r>
    </w:p>
    <w:p w:rsidR="00000000" w:rsidDel="00000000" w:rsidP="00000000" w:rsidRDefault="00000000" w:rsidRPr="00000000" w14:paraId="0000004D">
      <w:pPr>
        <w:spacing w:after="0" w:before="0" w:lineRule="auto"/>
        <w:ind w:firstLine="720"/>
        <w:rPr>
          <w:sz w:val="22"/>
          <w:szCs w:val="22"/>
        </w:rPr>
      </w:pPr>
      <w:r w:rsidDel="00000000" w:rsidR="00000000" w:rsidRPr="00000000">
        <w:rPr>
          <w:rtl w:val="0"/>
        </w:rPr>
      </w:r>
    </w:p>
    <w:p w:rsidR="00000000" w:rsidDel="00000000" w:rsidP="00000000" w:rsidRDefault="00000000" w:rsidRPr="00000000" w14:paraId="0000004E">
      <w:pPr>
        <w:pStyle w:val="Heading5"/>
        <w:keepNext w:val="0"/>
        <w:keepLines w:val="0"/>
        <w:spacing w:after="0" w:before="0" w:lineRule="auto"/>
        <w:rPr/>
      </w:pPr>
      <w:bookmarkStart w:colFirst="0" w:colLast="0" w:name="_heading=h.juff9bujjb1m" w:id="9"/>
      <w:bookmarkEnd w:id="9"/>
      <w:r w:rsidDel="00000000" w:rsidR="00000000" w:rsidRPr="00000000">
        <w:rPr>
          <w:rtl w:val="0"/>
        </w:rPr>
        <w:t xml:space="preserve">1.4 History and Current State of Encryption Algorithms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pacing w:after="0" w:before="0" w:lineRule="auto"/>
        <w:ind w:firstLine="720"/>
        <w:rPr>
          <w:sz w:val="22"/>
          <w:szCs w:val="22"/>
        </w:rPr>
      </w:pPr>
      <w:r w:rsidDel="00000000" w:rsidR="00000000" w:rsidRPr="00000000">
        <w:rPr>
          <w:sz w:val="22"/>
          <w:szCs w:val="22"/>
          <w:rtl w:val="0"/>
        </w:rPr>
        <w:t xml:space="preserve">The Advanced Encryption Standard (AES) originated from a 1997 NIST initiative to replace the aging Data Encryption Standard (DES), which had been in use since 1977 but was vulnerable due to its short key length. NIST solicited candidate algorithms in 1998, and after evaluations, the Rijndael algorithm (developed by Belgian cryptographers Joan Daemen and Vincent Rijmen) was selected in 2000. It was standardized as FIPS 197 in 2001 and adopted by the U.S. government for protecting sensitive data (NIST, 2001). GCM mode was added later, defined in NIST SP 800-38D in 2007, to provide authenticated encryption (Dworkin, 2007). AES superseded DES and addressed flaws in predecessors like RC4 (stream cipher with known biases) and Triple-DES (inefficient due to multiple passes) (Oracle, 2021).</w:t>
      </w:r>
    </w:p>
    <w:p w:rsidR="00000000" w:rsidDel="00000000" w:rsidP="00000000" w:rsidRDefault="00000000" w:rsidRPr="00000000" w14:paraId="00000051">
      <w:pPr>
        <w:spacing w:after="0" w:before="0" w:lineRule="auto"/>
        <w:ind w:firstLine="720"/>
        <w:rPr>
          <w:sz w:val="22"/>
          <w:szCs w:val="22"/>
        </w:rPr>
      </w:pPr>
      <w:r w:rsidDel="00000000" w:rsidR="00000000" w:rsidRPr="00000000">
        <w:rPr>
          <w:rtl w:val="0"/>
        </w:rPr>
      </w:r>
    </w:p>
    <w:p w:rsidR="00000000" w:rsidDel="00000000" w:rsidP="00000000" w:rsidRDefault="00000000" w:rsidRPr="00000000" w14:paraId="00000052">
      <w:pPr>
        <w:spacing w:after="0" w:before="0" w:lineRule="auto"/>
        <w:ind w:firstLine="720"/>
        <w:rPr>
          <w:sz w:val="22"/>
          <w:szCs w:val="22"/>
        </w:rPr>
      </w:pPr>
      <w:r w:rsidDel="00000000" w:rsidR="00000000" w:rsidRPr="00000000">
        <w:rPr>
          <w:sz w:val="22"/>
          <w:szCs w:val="22"/>
          <w:rtl w:val="0"/>
        </w:rPr>
        <w:t xml:space="preserve">AES remains the gold standard for symmetric encryption, widely used in protocols like TLS 1.3, VPNs, and disk encryption (e.g., BitLocker). No practical attacks exist on full-round AES-256, though theoretical reductions in rounds have been noted (e.g., biclique attacks reducing effective strength slightly but not practically). It is considered quantum-resistant at 256 bits against Grover's algorithm, unlike RSA or ECC, which face threats from Shor's algorithm. Recent guidance from the Cybersecurity and Infrastructure Security Agency (CISA) emphasizes transitioning legacy systems to AES, and it is mandated in federal standards (Cybersecurity and Infrastructure Security Agency [CISA], 2024). However, ongoing research focuses on post-quantum alternatives, but AES-256-GCM is still recommended for most applications due to its performance, security, and broad support in Java SE (as per the provided document) (Oracle, 2021).</w:t>
      </w:r>
    </w:p>
    <w:p w:rsidR="00000000" w:rsidDel="00000000" w:rsidP="00000000" w:rsidRDefault="00000000" w:rsidRPr="00000000" w14:paraId="00000053">
      <w:pPr>
        <w:rPr>
          <w:sz w:val="22"/>
          <w:szCs w:val="22"/>
        </w:rPr>
      </w:pPr>
      <w:r w:rsidDel="00000000" w:rsidR="00000000" w:rsidRPr="00000000">
        <w:rPr>
          <w:rtl w:val="0"/>
        </w:rPr>
      </w:r>
    </w:p>
    <w:p w:rsidR="00000000" w:rsidDel="00000000" w:rsidP="00000000" w:rsidRDefault="00000000" w:rsidRPr="00000000" w14:paraId="00000054">
      <w:pPr>
        <w:rPr>
          <w:sz w:val="22"/>
          <w:szCs w:val="22"/>
        </w:rPr>
      </w:pPr>
      <w:r w:rsidDel="00000000" w:rsidR="00000000" w:rsidRPr="00000000">
        <w:rPr>
          <w:rtl w:val="0"/>
        </w:rPr>
      </w:r>
    </w:p>
    <w:p w:rsidR="00000000" w:rsidDel="00000000" w:rsidP="00000000" w:rsidRDefault="00000000" w:rsidRPr="00000000" w14:paraId="00000055">
      <w:pPr>
        <w:rPr>
          <w:sz w:val="22"/>
          <w:szCs w:val="22"/>
        </w:rPr>
      </w:pPr>
      <w:r w:rsidDel="00000000" w:rsidR="00000000" w:rsidRPr="00000000">
        <w:rPr>
          <w:rtl w:val="0"/>
        </w:rPr>
      </w:r>
    </w:p>
    <w:p w:rsidR="00000000" w:rsidDel="00000000" w:rsidP="00000000" w:rsidRDefault="00000000" w:rsidRPr="00000000" w14:paraId="00000056">
      <w:pPr>
        <w:rPr>
          <w:sz w:val="22"/>
          <w:szCs w:val="22"/>
        </w:rPr>
      </w:pPr>
      <w:r w:rsidDel="00000000" w:rsidR="00000000" w:rsidRPr="00000000">
        <w:rPr>
          <w:rtl w:val="0"/>
        </w:rPr>
      </w:r>
    </w:p>
    <w:p w:rsidR="00000000" w:rsidDel="00000000" w:rsidP="00000000" w:rsidRDefault="00000000" w:rsidRPr="00000000" w14:paraId="00000057">
      <w:pPr>
        <w:rPr>
          <w:sz w:val="22"/>
          <w:szCs w:val="22"/>
        </w:rPr>
      </w:pPr>
      <w:r w:rsidDel="00000000" w:rsidR="00000000" w:rsidRPr="00000000">
        <w:rPr>
          <w:rtl w:val="0"/>
        </w:rPr>
      </w:r>
    </w:p>
    <w:p w:rsidR="00000000" w:rsidDel="00000000" w:rsidP="00000000" w:rsidRDefault="00000000" w:rsidRPr="00000000" w14:paraId="00000058">
      <w:pPr>
        <w:rPr>
          <w:sz w:val="22"/>
          <w:szCs w:val="22"/>
        </w:rPr>
      </w:pPr>
      <w:r w:rsidDel="00000000" w:rsidR="00000000" w:rsidRPr="00000000">
        <w:rPr>
          <w:rtl w:val="0"/>
        </w:rPr>
      </w:r>
    </w:p>
    <w:p w:rsidR="00000000" w:rsidDel="00000000" w:rsidP="00000000" w:rsidRDefault="00000000" w:rsidRPr="00000000" w14:paraId="00000059">
      <w:pPr>
        <w:rPr>
          <w:sz w:val="22"/>
          <w:szCs w:val="22"/>
        </w:rPr>
      </w:pPr>
      <w:r w:rsidDel="00000000" w:rsidR="00000000" w:rsidRPr="00000000">
        <w:rPr>
          <w:rtl w:val="0"/>
        </w:rPr>
      </w:r>
    </w:p>
    <w:p w:rsidR="00000000" w:rsidDel="00000000" w:rsidP="00000000" w:rsidRDefault="00000000" w:rsidRPr="00000000" w14:paraId="0000005A">
      <w:pPr>
        <w:rPr>
          <w:sz w:val="22"/>
          <w:szCs w:val="22"/>
        </w:rPr>
      </w:pPr>
      <w:r w:rsidDel="00000000" w:rsidR="00000000" w:rsidRPr="00000000">
        <w:rPr>
          <w:rtl w:val="0"/>
        </w:rPr>
      </w:r>
    </w:p>
    <w:p w:rsidR="00000000" w:rsidDel="00000000" w:rsidP="00000000" w:rsidRDefault="00000000" w:rsidRPr="00000000" w14:paraId="0000005B">
      <w:pPr>
        <w:rPr>
          <w:sz w:val="22"/>
          <w:szCs w:val="22"/>
        </w:rPr>
      </w:pPr>
      <w:r w:rsidDel="00000000" w:rsidR="00000000" w:rsidRPr="00000000">
        <w:rPr>
          <w:rtl w:val="0"/>
        </w:rPr>
      </w:r>
    </w:p>
    <w:p w:rsidR="00000000" w:rsidDel="00000000" w:rsidP="00000000" w:rsidRDefault="00000000" w:rsidRPr="00000000" w14:paraId="0000005C">
      <w:pPr>
        <w:rPr>
          <w:sz w:val="22"/>
          <w:szCs w:val="22"/>
        </w:rPr>
      </w:pPr>
      <w:r w:rsidDel="00000000" w:rsidR="00000000" w:rsidRPr="00000000">
        <w:rPr>
          <w:rtl w:val="0"/>
        </w:rPr>
      </w:r>
    </w:p>
    <w:p w:rsidR="00000000" w:rsidDel="00000000" w:rsidP="00000000" w:rsidRDefault="00000000" w:rsidRPr="00000000" w14:paraId="0000005D">
      <w:pPr>
        <w:rPr>
          <w:sz w:val="22"/>
          <w:szCs w:val="22"/>
        </w:rPr>
      </w:pPr>
      <w:r w:rsidDel="00000000" w:rsidR="00000000" w:rsidRPr="00000000">
        <w:rPr>
          <w:rtl w:val="0"/>
        </w:rPr>
      </w:r>
    </w:p>
    <w:p w:rsidR="00000000" w:rsidDel="00000000" w:rsidP="00000000" w:rsidRDefault="00000000" w:rsidRPr="00000000" w14:paraId="0000005E">
      <w:pPr>
        <w:rPr>
          <w:sz w:val="22"/>
          <w:szCs w:val="22"/>
        </w:rPr>
      </w:pPr>
      <w:r w:rsidDel="00000000" w:rsidR="00000000" w:rsidRPr="00000000">
        <w:rPr>
          <w:rtl w:val="0"/>
        </w:rPr>
      </w:r>
    </w:p>
    <w:p w:rsidR="00000000" w:rsidDel="00000000" w:rsidP="00000000" w:rsidRDefault="00000000" w:rsidRPr="00000000" w14:paraId="0000005F">
      <w:pPr>
        <w:rPr>
          <w:sz w:val="22"/>
          <w:szCs w:val="22"/>
        </w:rPr>
      </w:pPr>
      <w:r w:rsidDel="00000000" w:rsidR="00000000" w:rsidRPr="00000000">
        <w:rPr>
          <w:rtl w:val="0"/>
        </w:rPr>
      </w:r>
    </w:p>
    <w:p w:rsidR="00000000" w:rsidDel="00000000" w:rsidP="00000000" w:rsidRDefault="00000000" w:rsidRPr="00000000" w14:paraId="00000060">
      <w:pPr>
        <w:rPr>
          <w:sz w:val="22"/>
          <w:szCs w:val="22"/>
        </w:rPr>
      </w:pPr>
      <w:r w:rsidDel="00000000" w:rsidR="00000000" w:rsidRPr="00000000">
        <w:rPr>
          <w:rtl w:val="0"/>
        </w:rPr>
      </w:r>
    </w:p>
    <w:p w:rsidR="00000000" w:rsidDel="00000000" w:rsidP="00000000" w:rsidRDefault="00000000" w:rsidRPr="00000000" w14:paraId="00000061">
      <w:pPr>
        <w:pStyle w:val="Heading2"/>
        <w:numPr>
          <w:ilvl w:val="0"/>
          <w:numId w:val="6"/>
        </w:numPr>
        <w:spacing w:before="0" w:line="240" w:lineRule="auto"/>
        <w:ind w:left="360" w:hanging="360"/>
        <w:rPr/>
      </w:pPr>
      <w:bookmarkStart w:colFirst="0" w:colLast="0" w:name="_heading=h.lv9dibof877q" w:id="10"/>
      <w:bookmarkEnd w:id="10"/>
      <w:r w:rsidDel="00000000" w:rsidR="00000000" w:rsidRPr="00000000">
        <w:rPr>
          <w:rtl w:val="0"/>
        </w:rPr>
        <w:t xml:space="preserve">Certificate Generation</w:t>
      </w:r>
    </w:p>
    <w:p w:rsidR="00000000" w:rsidDel="00000000" w:rsidP="00000000" w:rsidRDefault="00000000" w:rsidRPr="00000000" w14:paraId="00000062">
      <w:pPr>
        <w:rPr>
          <w:sz w:val="22"/>
          <w:szCs w:val="22"/>
        </w:rPr>
      </w:pPr>
      <w:r w:rsidDel="00000000" w:rsidR="00000000" w:rsidRPr="00000000">
        <w:rPr>
          <w:sz w:val="22"/>
          <w:szCs w:val="22"/>
          <w:rtl w:val="0"/>
        </w:rPr>
        <w:t xml:space="preserve">Insert a screenshot below of the CER file.</w:t>
      </w:r>
    </w:p>
    <w:p w:rsidR="00000000" w:rsidDel="00000000" w:rsidP="00000000" w:rsidRDefault="00000000" w:rsidRPr="00000000" w14:paraId="00000063">
      <w:pPr>
        <w:rPr>
          <w:sz w:val="22"/>
          <w:szCs w:val="22"/>
        </w:rPr>
      </w:pPr>
      <w:r w:rsidDel="00000000" w:rsidR="00000000" w:rsidRPr="00000000">
        <w:rPr>
          <w:rtl w:val="0"/>
        </w:rPr>
      </w:r>
    </w:p>
    <w:p w:rsidR="00000000" w:rsidDel="00000000" w:rsidP="00000000" w:rsidRDefault="00000000" w:rsidRPr="00000000" w14:paraId="00000064">
      <w:pPr>
        <w:rPr>
          <w:sz w:val="22"/>
          <w:szCs w:val="22"/>
        </w:rPr>
      </w:pPr>
      <w:r w:rsidDel="00000000" w:rsidR="00000000" w:rsidRPr="00000000">
        <w:rPr>
          <w:sz w:val="22"/>
          <w:szCs w:val="22"/>
        </w:rPr>
        <w:drawing>
          <wp:inline distB="114300" distT="114300" distL="114300" distR="114300">
            <wp:extent cx="3596560" cy="2770684"/>
            <wp:effectExtent b="0" l="0" r="0" t="0"/>
            <wp:docPr id="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596560" cy="2770684"/>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sz w:val="22"/>
          <w:szCs w:val="22"/>
        </w:rPr>
      </w:pPr>
      <w:r w:rsidDel="00000000" w:rsidR="00000000" w:rsidRPr="00000000">
        <w:rPr>
          <w:sz w:val="22"/>
          <w:szCs w:val="22"/>
        </w:rPr>
        <w:drawing>
          <wp:inline distB="114300" distT="114300" distL="114300" distR="114300">
            <wp:extent cx="1952625" cy="2259509"/>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952625" cy="2259509"/>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sz w:val="22"/>
          <w:szCs w:val="22"/>
        </w:rPr>
      </w:pPr>
      <w:r w:rsidDel="00000000" w:rsidR="00000000" w:rsidRPr="00000000">
        <w:rPr>
          <w:rtl w:val="0"/>
        </w:rPr>
      </w:r>
    </w:p>
    <w:p w:rsidR="00000000" w:rsidDel="00000000" w:rsidP="00000000" w:rsidRDefault="00000000" w:rsidRPr="00000000" w14:paraId="00000067">
      <w:pPr>
        <w:pStyle w:val="Heading2"/>
        <w:numPr>
          <w:ilvl w:val="0"/>
          <w:numId w:val="6"/>
        </w:numPr>
        <w:spacing w:before="0" w:line="240" w:lineRule="auto"/>
        <w:ind w:left="360" w:hanging="360"/>
        <w:rPr/>
      </w:pPr>
      <w:bookmarkStart w:colFirst="0" w:colLast="0" w:name="_heading=h.smv1knm2av1y" w:id="11"/>
      <w:bookmarkEnd w:id="11"/>
      <w:r w:rsidDel="00000000" w:rsidR="00000000" w:rsidRPr="00000000">
        <w:rPr>
          <w:rtl w:val="0"/>
        </w:rPr>
        <w:t xml:space="preserve">Deploy Cipher</w:t>
      </w:r>
    </w:p>
    <w:p w:rsidR="00000000" w:rsidDel="00000000" w:rsidP="00000000" w:rsidRDefault="00000000" w:rsidRPr="00000000" w14:paraId="00000068">
      <w:pPr>
        <w:rPr>
          <w:sz w:val="22"/>
          <w:szCs w:val="22"/>
        </w:rPr>
      </w:pPr>
      <w:r w:rsidDel="00000000" w:rsidR="00000000" w:rsidRPr="00000000">
        <w:rPr>
          <w:sz w:val="22"/>
          <w:szCs w:val="22"/>
          <w:rtl w:val="0"/>
        </w:rPr>
        <w:t xml:space="preserve">Insert a screenshot below of the checksum verification.</w:t>
      </w:r>
    </w:p>
    <w:p w:rsidR="00000000" w:rsidDel="00000000" w:rsidP="00000000" w:rsidRDefault="00000000" w:rsidRPr="00000000" w14:paraId="00000069">
      <w:pPr>
        <w:rPr>
          <w:sz w:val="22"/>
          <w:szCs w:val="22"/>
        </w:rPr>
      </w:pPr>
      <w:r w:rsidDel="00000000" w:rsidR="00000000" w:rsidRPr="00000000">
        <w:rPr>
          <w:rtl w:val="0"/>
        </w:rPr>
      </w:r>
    </w:p>
    <w:p w:rsidR="00000000" w:rsidDel="00000000" w:rsidP="00000000" w:rsidRDefault="00000000" w:rsidRPr="00000000" w14:paraId="0000006A">
      <w:pPr>
        <w:rPr>
          <w:sz w:val="22"/>
          <w:szCs w:val="22"/>
        </w:rPr>
      </w:pPr>
      <w:r w:rsidDel="00000000" w:rsidR="00000000" w:rsidRPr="00000000">
        <w:rPr>
          <w:sz w:val="22"/>
          <w:szCs w:val="22"/>
        </w:rPr>
        <w:drawing>
          <wp:inline distB="114300" distT="114300" distL="114300" distR="114300">
            <wp:extent cx="5376863" cy="361904"/>
            <wp:effectExtent b="0" l="0" r="0" t="0"/>
            <wp:docPr id="8" name="image5.png"/>
            <a:graphic>
              <a:graphicData uri="http://schemas.openxmlformats.org/drawingml/2006/picture">
                <pic:pic>
                  <pic:nvPicPr>
                    <pic:cNvPr id="0" name="image5.png"/>
                    <pic:cNvPicPr preferRelativeResize="0"/>
                  </pic:nvPicPr>
                  <pic:blipFill>
                    <a:blip r:embed="rId11"/>
                    <a:srcRect b="12409" l="0" r="0" t="26086"/>
                    <a:stretch>
                      <a:fillRect/>
                    </a:stretch>
                  </pic:blipFill>
                  <pic:spPr>
                    <a:xfrm>
                      <a:off x="0" y="0"/>
                      <a:ext cx="5376863" cy="361904"/>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sz w:val="22"/>
          <w:szCs w:val="22"/>
        </w:rPr>
      </w:pPr>
      <w:r w:rsidDel="00000000" w:rsidR="00000000" w:rsidRPr="00000000">
        <w:rPr>
          <w:rtl w:val="0"/>
        </w:rPr>
      </w:r>
    </w:p>
    <w:p w:rsidR="00000000" w:rsidDel="00000000" w:rsidP="00000000" w:rsidRDefault="00000000" w:rsidRPr="00000000" w14:paraId="0000006C">
      <w:pPr>
        <w:pStyle w:val="Heading2"/>
        <w:numPr>
          <w:ilvl w:val="0"/>
          <w:numId w:val="6"/>
        </w:numPr>
        <w:spacing w:before="0" w:line="240" w:lineRule="auto"/>
        <w:ind w:left="360" w:hanging="360"/>
        <w:rPr/>
      </w:pPr>
      <w:bookmarkStart w:colFirst="0" w:colLast="0" w:name="_heading=h.6t8llpr6vgha" w:id="12"/>
      <w:bookmarkEnd w:id="12"/>
      <w:r w:rsidDel="00000000" w:rsidR="00000000" w:rsidRPr="00000000">
        <w:rPr>
          <w:rtl w:val="0"/>
        </w:rPr>
        <w:t xml:space="preserve">Secure Communications </w:t>
      </w:r>
    </w:p>
    <w:p w:rsidR="00000000" w:rsidDel="00000000" w:rsidP="00000000" w:rsidRDefault="00000000" w:rsidRPr="00000000" w14:paraId="0000006D">
      <w:pPr>
        <w:rPr>
          <w:sz w:val="22"/>
          <w:szCs w:val="22"/>
        </w:rPr>
      </w:pPr>
      <w:r w:rsidDel="00000000" w:rsidR="00000000" w:rsidRPr="00000000">
        <w:rPr>
          <w:sz w:val="22"/>
          <w:szCs w:val="22"/>
          <w:rtl w:val="0"/>
        </w:rPr>
        <w:t xml:space="preserve">Insert a screenshot below of the web browser that shows a secure webpage.</w:t>
      </w:r>
    </w:p>
    <w:p w:rsidR="00000000" w:rsidDel="00000000" w:rsidP="00000000" w:rsidRDefault="00000000" w:rsidRPr="00000000" w14:paraId="0000006E">
      <w:pPr>
        <w:rPr>
          <w:sz w:val="22"/>
          <w:szCs w:val="22"/>
        </w:rPr>
      </w:pPr>
      <w:r w:rsidDel="00000000" w:rsidR="00000000" w:rsidRPr="00000000">
        <w:rPr>
          <w:rtl w:val="0"/>
        </w:rPr>
      </w:r>
    </w:p>
    <w:p w:rsidR="00000000" w:rsidDel="00000000" w:rsidP="00000000" w:rsidRDefault="00000000" w:rsidRPr="00000000" w14:paraId="0000006F">
      <w:pPr>
        <w:rPr>
          <w:sz w:val="22"/>
          <w:szCs w:val="22"/>
        </w:rPr>
      </w:pPr>
      <w:r w:rsidDel="00000000" w:rsidR="00000000" w:rsidRPr="00000000">
        <w:rPr>
          <w:sz w:val="22"/>
          <w:szCs w:val="22"/>
        </w:rPr>
        <w:drawing>
          <wp:inline distB="114300" distT="114300" distL="114300" distR="114300">
            <wp:extent cx="5943600" cy="457200"/>
            <wp:effectExtent b="0" l="0" r="0" t="0"/>
            <wp:docPr id="1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sz w:val="22"/>
          <w:szCs w:val="22"/>
        </w:rPr>
      </w:pPr>
      <w:r w:rsidDel="00000000" w:rsidR="00000000" w:rsidRPr="00000000">
        <w:rPr>
          <w:rtl w:val="0"/>
        </w:rPr>
      </w:r>
    </w:p>
    <w:p w:rsidR="00000000" w:rsidDel="00000000" w:rsidP="00000000" w:rsidRDefault="00000000" w:rsidRPr="00000000" w14:paraId="00000071">
      <w:pPr>
        <w:pStyle w:val="Heading2"/>
        <w:numPr>
          <w:ilvl w:val="0"/>
          <w:numId w:val="6"/>
        </w:numPr>
        <w:spacing w:before="0" w:line="240" w:lineRule="auto"/>
        <w:ind w:left="360" w:hanging="360"/>
        <w:rPr/>
      </w:pPr>
      <w:bookmarkStart w:colFirst="0" w:colLast="0" w:name="_heading=h.5h7p7wnk1wb" w:id="13"/>
      <w:bookmarkEnd w:id="13"/>
      <w:r w:rsidDel="00000000" w:rsidR="00000000" w:rsidRPr="00000000">
        <w:rPr>
          <w:rtl w:val="0"/>
        </w:rPr>
        <w:t xml:space="preserve">Secondary Testing</w:t>
      </w:r>
    </w:p>
    <w:p w:rsidR="00000000" w:rsidDel="00000000" w:rsidP="00000000" w:rsidRDefault="00000000" w:rsidRPr="00000000" w14:paraId="00000072">
      <w:pPr>
        <w:rPr>
          <w:sz w:val="22"/>
          <w:szCs w:val="22"/>
        </w:rPr>
      </w:pPr>
      <w:r w:rsidDel="00000000" w:rsidR="00000000" w:rsidRPr="00000000">
        <w:rPr>
          <w:sz w:val="22"/>
          <w:szCs w:val="22"/>
          <w:rtl w:val="0"/>
        </w:rPr>
        <w:t xml:space="preserve">Insert screenshots below of the refactored code executed without errors and the dependency-check report.</w:t>
      </w:r>
    </w:p>
    <w:p w:rsidR="00000000" w:rsidDel="00000000" w:rsidP="00000000" w:rsidRDefault="00000000" w:rsidRPr="00000000" w14:paraId="00000073">
      <w:pPr>
        <w:rPr>
          <w:sz w:val="22"/>
          <w:szCs w:val="22"/>
        </w:rPr>
      </w:pPr>
      <w:r w:rsidDel="00000000" w:rsidR="00000000" w:rsidRPr="00000000">
        <w:rPr>
          <w:rtl w:val="0"/>
        </w:rPr>
      </w:r>
    </w:p>
    <w:p w:rsidR="00000000" w:rsidDel="00000000" w:rsidP="00000000" w:rsidRDefault="00000000" w:rsidRPr="00000000" w14:paraId="00000074">
      <w:pPr>
        <w:rPr>
          <w:sz w:val="22"/>
          <w:szCs w:val="22"/>
        </w:rPr>
      </w:pPr>
      <w:r w:rsidDel="00000000" w:rsidR="00000000" w:rsidRPr="00000000">
        <w:rPr>
          <w:sz w:val="22"/>
          <w:szCs w:val="22"/>
        </w:rPr>
        <w:drawing>
          <wp:inline distB="114300" distT="114300" distL="114300" distR="114300">
            <wp:extent cx="5943600" cy="3276600"/>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sz w:val="22"/>
          <w:szCs w:val="22"/>
        </w:rPr>
      </w:pPr>
      <w:r w:rsidDel="00000000" w:rsidR="00000000" w:rsidRPr="00000000">
        <w:rPr>
          <w:sz w:val="22"/>
          <w:szCs w:val="22"/>
        </w:rPr>
        <w:drawing>
          <wp:inline distB="114300" distT="114300" distL="114300" distR="114300">
            <wp:extent cx="5943600" cy="3698701"/>
            <wp:effectExtent b="0" l="0" r="0" t="0"/>
            <wp:docPr id="1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3698701"/>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sz w:val="22"/>
          <w:szCs w:val="22"/>
        </w:rPr>
      </w:pPr>
      <w:r w:rsidDel="00000000" w:rsidR="00000000" w:rsidRPr="00000000">
        <w:rPr>
          <w:sz w:val="22"/>
          <w:szCs w:val="22"/>
        </w:rPr>
        <w:drawing>
          <wp:inline distB="114300" distT="114300" distL="114300" distR="114300">
            <wp:extent cx="5943600" cy="1079500"/>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sz w:val="22"/>
          <w:szCs w:val="22"/>
        </w:rPr>
      </w:pPr>
      <w:r w:rsidDel="00000000" w:rsidR="00000000" w:rsidRPr="00000000">
        <w:rPr>
          <w:sz w:val="22"/>
          <w:szCs w:val="22"/>
        </w:rPr>
        <w:drawing>
          <wp:inline distB="114300" distT="114300" distL="114300" distR="114300">
            <wp:extent cx="5943600" cy="977900"/>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sz w:val="22"/>
          <w:szCs w:val="22"/>
        </w:rPr>
      </w:pPr>
      <w:r w:rsidDel="00000000" w:rsidR="00000000" w:rsidRPr="00000000">
        <w:rPr>
          <w:rtl w:val="0"/>
        </w:rPr>
      </w:r>
    </w:p>
    <w:p w:rsidR="00000000" w:rsidDel="00000000" w:rsidP="00000000" w:rsidRDefault="00000000" w:rsidRPr="00000000" w14:paraId="00000079">
      <w:pPr>
        <w:pStyle w:val="Heading2"/>
        <w:numPr>
          <w:ilvl w:val="0"/>
          <w:numId w:val="6"/>
        </w:numPr>
        <w:spacing w:before="0" w:line="240" w:lineRule="auto"/>
        <w:ind w:left="360" w:hanging="360"/>
        <w:rPr/>
      </w:pPr>
      <w:bookmarkStart w:colFirst="0" w:colLast="0" w:name="_heading=h.7d99q0w2v2h9" w:id="14"/>
      <w:bookmarkEnd w:id="14"/>
      <w:r w:rsidDel="00000000" w:rsidR="00000000" w:rsidRPr="00000000">
        <w:rPr>
          <w:rtl w:val="0"/>
        </w:rPr>
        <w:t xml:space="preserve">Functional Testing</w:t>
      </w:r>
    </w:p>
    <w:p w:rsidR="00000000" w:rsidDel="00000000" w:rsidP="00000000" w:rsidRDefault="00000000" w:rsidRPr="00000000" w14:paraId="0000007A">
      <w:pPr>
        <w:rPr>
          <w:sz w:val="22"/>
          <w:szCs w:val="22"/>
        </w:rPr>
      </w:pPr>
      <w:r w:rsidDel="00000000" w:rsidR="00000000" w:rsidRPr="00000000">
        <w:rPr>
          <w:sz w:val="22"/>
          <w:szCs w:val="22"/>
          <w:rtl w:val="0"/>
        </w:rPr>
        <w:t xml:space="preserve">Insert a screenshot below of the refactored code executed without errors.</w:t>
      </w:r>
    </w:p>
    <w:p w:rsidR="00000000" w:rsidDel="00000000" w:rsidP="00000000" w:rsidRDefault="00000000" w:rsidRPr="00000000" w14:paraId="0000007B">
      <w:pPr>
        <w:rPr>
          <w:sz w:val="22"/>
          <w:szCs w:val="22"/>
        </w:rPr>
      </w:pPr>
      <w:r w:rsidDel="00000000" w:rsidR="00000000" w:rsidRPr="00000000">
        <w:rPr>
          <w:rtl w:val="0"/>
        </w:rPr>
      </w:r>
    </w:p>
    <w:p w:rsidR="00000000" w:rsidDel="00000000" w:rsidP="00000000" w:rsidRDefault="00000000" w:rsidRPr="00000000" w14:paraId="0000007C">
      <w:pPr>
        <w:rPr>
          <w:sz w:val="22"/>
          <w:szCs w:val="22"/>
        </w:rPr>
      </w:pPr>
      <w:r w:rsidDel="00000000" w:rsidR="00000000" w:rsidRPr="00000000">
        <w:rPr>
          <w:sz w:val="22"/>
          <w:szCs w:val="22"/>
        </w:rPr>
        <w:drawing>
          <wp:inline distB="114300" distT="114300" distL="114300" distR="114300">
            <wp:extent cx="6581775" cy="4469978"/>
            <wp:effectExtent b="0" l="0" r="0" t="0"/>
            <wp:docPr id="9" name="image6.png"/>
            <a:graphic>
              <a:graphicData uri="http://schemas.openxmlformats.org/drawingml/2006/picture">
                <pic:pic>
                  <pic:nvPicPr>
                    <pic:cNvPr id="0" name="image6.png"/>
                    <pic:cNvPicPr preferRelativeResize="0"/>
                  </pic:nvPicPr>
                  <pic:blipFill>
                    <a:blip r:embed="rId13"/>
                    <a:srcRect b="20841" l="15224" r="28685" t="10027"/>
                    <a:stretch>
                      <a:fillRect/>
                    </a:stretch>
                  </pic:blipFill>
                  <pic:spPr>
                    <a:xfrm>
                      <a:off x="0" y="0"/>
                      <a:ext cx="6581775" cy="4469978"/>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sz w:val="22"/>
          <w:szCs w:val="22"/>
        </w:rPr>
      </w:pPr>
      <w:r w:rsidDel="00000000" w:rsidR="00000000" w:rsidRPr="00000000">
        <w:rPr>
          <w:rtl w:val="0"/>
        </w:rPr>
      </w:r>
    </w:p>
    <w:p w:rsidR="00000000" w:rsidDel="00000000" w:rsidP="00000000" w:rsidRDefault="00000000" w:rsidRPr="00000000" w14:paraId="0000007E">
      <w:pPr>
        <w:rPr>
          <w:sz w:val="22"/>
          <w:szCs w:val="22"/>
        </w:rPr>
      </w:pPr>
      <w:r w:rsidDel="00000000" w:rsidR="00000000" w:rsidRPr="00000000">
        <w:rPr>
          <w:rtl w:val="0"/>
        </w:rPr>
      </w:r>
    </w:p>
    <w:p w:rsidR="00000000" w:rsidDel="00000000" w:rsidP="00000000" w:rsidRDefault="00000000" w:rsidRPr="00000000" w14:paraId="0000007F">
      <w:pPr>
        <w:rPr>
          <w:sz w:val="22"/>
          <w:szCs w:val="22"/>
        </w:rPr>
      </w:pPr>
      <w:r w:rsidDel="00000000" w:rsidR="00000000" w:rsidRPr="00000000">
        <w:rPr>
          <w:rtl w:val="0"/>
        </w:rPr>
      </w:r>
    </w:p>
    <w:p w:rsidR="00000000" w:rsidDel="00000000" w:rsidP="00000000" w:rsidRDefault="00000000" w:rsidRPr="00000000" w14:paraId="00000080">
      <w:pPr>
        <w:rPr>
          <w:sz w:val="22"/>
          <w:szCs w:val="22"/>
        </w:rPr>
      </w:pPr>
      <w:r w:rsidDel="00000000" w:rsidR="00000000" w:rsidRPr="00000000">
        <w:rPr>
          <w:rtl w:val="0"/>
        </w:rPr>
      </w:r>
    </w:p>
    <w:p w:rsidR="00000000" w:rsidDel="00000000" w:rsidP="00000000" w:rsidRDefault="00000000" w:rsidRPr="00000000" w14:paraId="00000081">
      <w:pPr>
        <w:rPr>
          <w:sz w:val="22"/>
          <w:szCs w:val="22"/>
        </w:rPr>
      </w:pPr>
      <w:r w:rsidDel="00000000" w:rsidR="00000000" w:rsidRPr="00000000">
        <w:rPr>
          <w:rtl w:val="0"/>
        </w:rPr>
      </w:r>
    </w:p>
    <w:p w:rsidR="00000000" w:rsidDel="00000000" w:rsidP="00000000" w:rsidRDefault="00000000" w:rsidRPr="00000000" w14:paraId="00000082">
      <w:pPr>
        <w:pStyle w:val="Heading2"/>
        <w:numPr>
          <w:ilvl w:val="0"/>
          <w:numId w:val="6"/>
        </w:numPr>
        <w:spacing w:before="0" w:line="240" w:lineRule="auto"/>
        <w:ind w:left="360" w:hanging="360"/>
        <w:rPr/>
      </w:pPr>
      <w:bookmarkStart w:colFirst="0" w:colLast="0" w:name="_heading=h.fgftgj3fza4d" w:id="15"/>
      <w:bookmarkEnd w:id="15"/>
      <w:r w:rsidDel="00000000" w:rsidR="00000000" w:rsidRPr="00000000">
        <w:rPr>
          <w:rtl w:val="0"/>
        </w:rPr>
        <w:t xml:space="preserve">Summary</w:t>
      </w:r>
    </w:p>
    <w:p w:rsidR="00000000" w:rsidDel="00000000" w:rsidP="00000000" w:rsidRDefault="00000000" w:rsidRPr="00000000" w14:paraId="00000083">
      <w:pPr>
        <w:rPr>
          <w:sz w:val="22"/>
          <w:szCs w:val="22"/>
        </w:rPr>
      </w:pPr>
      <w:r w:rsidDel="00000000" w:rsidR="00000000" w:rsidRPr="00000000">
        <w:rPr>
          <w:rtl w:val="0"/>
        </w:rPr>
      </w:r>
    </w:p>
    <w:p w:rsidR="00000000" w:rsidDel="00000000" w:rsidP="00000000" w:rsidRDefault="00000000" w:rsidRPr="00000000" w14:paraId="00000084">
      <w:pPr>
        <w:spacing w:after="0" w:before="0" w:line="240" w:lineRule="auto"/>
        <w:rPr>
          <w:sz w:val="22"/>
          <w:szCs w:val="22"/>
        </w:rPr>
      </w:pPr>
      <w:r w:rsidDel="00000000" w:rsidR="00000000" w:rsidRPr="00000000">
        <w:rPr>
          <w:b w:val="1"/>
          <w:sz w:val="22"/>
          <w:szCs w:val="22"/>
          <w:u w:val="single"/>
          <w:rtl w:val="0"/>
        </w:rPr>
        <w:t xml:space="preserve">Refactoring and Compliance with Security Testing Protocols</w:t>
      </w:r>
      <w:r w:rsidDel="00000000" w:rsidR="00000000" w:rsidRPr="00000000">
        <w:rPr>
          <w:rtl w:val="0"/>
        </w:rPr>
      </w:r>
    </w:p>
    <w:p w:rsidR="00000000" w:rsidDel="00000000" w:rsidP="00000000" w:rsidRDefault="00000000" w:rsidRPr="00000000" w14:paraId="00000085">
      <w:pPr>
        <w:spacing w:after="0" w:before="0" w:lineRule="auto"/>
        <w:rPr>
          <w:sz w:val="22"/>
          <w:szCs w:val="22"/>
        </w:rPr>
      </w:pPr>
      <w:r w:rsidDel="00000000" w:rsidR="00000000" w:rsidRPr="00000000">
        <w:rPr>
          <w:sz w:val="22"/>
          <w:szCs w:val="22"/>
          <w:rtl w:val="0"/>
        </w:rPr>
        <w:t xml:space="preserve">The refactored code aligns with the vulnerability assessment process flow diagram, addressing key security areas. The refactored sections, including imports and the @RestController implementation, focus on:</w:t>
      </w:r>
    </w:p>
    <w:p w:rsidR="00000000" w:rsidDel="00000000" w:rsidP="00000000" w:rsidRDefault="00000000" w:rsidRPr="00000000" w14:paraId="00000086">
      <w:pPr>
        <w:spacing w:after="0" w:before="0" w:lineRule="auto"/>
        <w:rPr>
          <w:sz w:val="22"/>
          <w:szCs w:val="22"/>
        </w:rPr>
      </w:pPr>
      <w:r w:rsidDel="00000000" w:rsidR="00000000" w:rsidRPr="00000000">
        <w:rPr>
          <w:rtl w:val="0"/>
        </w:rPr>
      </w:r>
    </w:p>
    <w:p w:rsidR="00000000" w:rsidDel="00000000" w:rsidP="00000000" w:rsidRDefault="00000000" w:rsidRPr="00000000" w14:paraId="00000087">
      <w:pPr>
        <w:numPr>
          <w:ilvl w:val="0"/>
          <w:numId w:val="3"/>
        </w:numPr>
        <w:spacing w:after="0" w:before="0" w:lineRule="auto"/>
        <w:ind w:left="360" w:hanging="360"/>
        <w:rPr>
          <w:sz w:val="22"/>
          <w:szCs w:val="22"/>
        </w:rPr>
      </w:pPr>
      <w:r w:rsidDel="00000000" w:rsidR="00000000" w:rsidRPr="00000000">
        <w:rPr>
          <w:b w:val="1"/>
          <w:sz w:val="22"/>
          <w:szCs w:val="22"/>
          <w:rtl w:val="0"/>
        </w:rPr>
        <w:t xml:space="preserve">Validation</w:t>
      </w:r>
      <w:r w:rsidDel="00000000" w:rsidR="00000000" w:rsidRPr="00000000">
        <w:rPr>
          <w:sz w:val="22"/>
          <w:szCs w:val="22"/>
          <w:rtl w:val="0"/>
        </w:rPr>
        <w:t xml:space="preserve">: Secure input and representations are handled by sanitizing user data to prevent injection attacks.</w:t>
      </w:r>
    </w:p>
    <w:p w:rsidR="00000000" w:rsidDel="00000000" w:rsidP="00000000" w:rsidRDefault="00000000" w:rsidRPr="00000000" w14:paraId="00000088">
      <w:pPr>
        <w:numPr>
          <w:ilvl w:val="0"/>
          <w:numId w:val="3"/>
        </w:numPr>
        <w:spacing w:after="0" w:before="0" w:lineRule="auto"/>
        <w:ind w:left="360" w:hanging="360"/>
        <w:rPr>
          <w:sz w:val="22"/>
          <w:szCs w:val="22"/>
        </w:rPr>
      </w:pPr>
      <w:r w:rsidDel="00000000" w:rsidR="00000000" w:rsidRPr="00000000">
        <w:rPr>
          <w:b w:val="1"/>
          <w:sz w:val="22"/>
          <w:szCs w:val="22"/>
          <w:rtl w:val="0"/>
        </w:rPr>
        <w:t xml:space="preserve">APIs</w:t>
      </w:r>
      <w:r w:rsidDel="00000000" w:rsidR="00000000" w:rsidRPr="00000000">
        <w:rPr>
          <w:sz w:val="22"/>
          <w:szCs w:val="22"/>
          <w:rtl w:val="0"/>
        </w:rPr>
        <w:t xml:space="preserve">: Secure API interactions are ensured through proper configuration with @RestController.</w:t>
      </w:r>
    </w:p>
    <w:p w:rsidR="00000000" w:rsidDel="00000000" w:rsidP="00000000" w:rsidRDefault="00000000" w:rsidRPr="00000000" w14:paraId="00000089">
      <w:pPr>
        <w:numPr>
          <w:ilvl w:val="0"/>
          <w:numId w:val="3"/>
        </w:numPr>
        <w:spacing w:after="0" w:before="0" w:lineRule="auto"/>
        <w:ind w:left="360" w:hanging="360"/>
        <w:rPr>
          <w:sz w:val="22"/>
          <w:szCs w:val="22"/>
        </w:rPr>
      </w:pPr>
      <w:r w:rsidDel="00000000" w:rsidR="00000000" w:rsidRPr="00000000">
        <w:rPr>
          <w:b w:val="1"/>
          <w:sz w:val="22"/>
          <w:szCs w:val="22"/>
          <w:rtl w:val="0"/>
        </w:rPr>
        <w:t xml:space="preserve">Cryptography</w:t>
      </w:r>
      <w:r w:rsidDel="00000000" w:rsidR="00000000" w:rsidRPr="00000000">
        <w:rPr>
          <w:sz w:val="22"/>
          <w:szCs w:val="22"/>
          <w:rtl w:val="0"/>
        </w:rPr>
        <w:t xml:space="preserve">: Encryption use vulnerabilities are mitigated using SHA-256 hashing with MessageDigest.</w:t>
      </w:r>
    </w:p>
    <w:p w:rsidR="00000000" w:rsidDel="00000000" w:rsidP="00000000" w:rsidRDefault="00000000" w:rsidRPr="00000000" w14:paraId="0000008A">
      <w:pPr>
        <w:numPr>
          <w:ilvl w:val="0"/>
          <w:numId w:val="3"/>
        </w:numPr>
        <w:spacing w:after="0" w:before="0" w:lineRule="auto"/>
        <w:ind w:left="360" w:hanging="360"/>
        <w:rPr>
          <w:sz w:val="22"/>
          <w:szCs w:val="22"/>
        </w:rPr>
      </w:pPr>
      <w:r w:rsidDel="00000000" w:rsidR="00000000" w:rsidRPr="00000000">
        <w:rPr>
          <w:b w:val="1"/>
          <w:sz w:val="22"/>
          <w:szCs w:val="22"/>
          <w:rtl w:val="0"/>
        </w:rPr>
        <w:t xml:space="preserve">Code Error</w:t>
      </w:r>
      <w:r w:rsidDel="00000000" w:rsidR="00000000" w:rsidRPr="00000000">
        <w:rPr>
          <w:sz w:val="22"/>
          <w:szCs w:val="22"/>
          <w:rtl w:val="0"/>
        </w:rPr>
        <w:t xml:space="preserve">: Secure error handling is implemented to manage NoSuchAlgorithmException gracefully.</w:t>
      </w:r>
    </w:p>
    <w:p w:rsidR="00000000" w:rsidDel="00000000" w:rsidP="00000000" w:rsidRDefault="00000000" w:rsidRPr="00000000" w14:paraId="0000008B">
      <w:pPr>
        <w:spacing w:after="0" w:before="0" w:lineRule="auto"/>
        <w:rPr>
          <w:sz w:val="22"/>
          <w:szCs w:val="22"/>
        </w:rPr>
      </w:pPr>
      <w:r w:rsidDel="00000000" w:rsidR="00000000" w:rsidRPr="00000000">
        <w:rPr>
          <w:rtl w:val="0"/>
        </w:rPr>
      </w:r>
    </w:p>
    <w:p w:rsidR="00000000" w:rsidDel="00000000" w:rsidP="00000000" w:rsidRDefault="00000000" w:rsidRPr="00000000" w14:paraId="0000008C">
      <w:pPr>
        <w:spacing w:after="0" w:before="0" w:lineRule="auto"/>
        <w:rPr>
          <w:sz w:val="22"/>
          <w:szCs w:val="22"/>
        </w:rPr>
      </w:pPr>
      <w:r w:rsidDel="00000000" w:rsidR="00000000" w:rsidRPr="00000000">
        <w:rPr>
          <w:sz w:val="22"/>
          <w:szCs w:val="22"/>
          <w:rtl w:val="0"/>
        </w:rPr>
        <w:t xml:space="preserve">This refactoring complies with the architecture review process, determining necessary code reviews for static testing.</w:t>
      </w:r>
    </w:p>
    <w:p w:rsidR="00000000" w:rsidDel="00000000" w:rsidP="00000000" w:rsidRDefault="00000000" w:rsidRPr="00000000" w14:paraId="0000008D">
      <w:pPr>
        <w:spacing w:after="0" w:before="0" w:lineRule="auto"/>
        <w:rPr>
          <w:sz w:val="22"/>
          <w:szCs w:val="22"/>
        </w:rPr>
      </w:pPr>
      <w:r w:rsidDel="00000000" w:rsidR="00000000" w:rsidRPr="00000000">
        <w:rPr>
          <w:rtl w:val="0"/>
        </w:rPr>
      </w:r>
    </w:p>
    <w:p w:rsidR="00000000" w:rsidDel="00000000" w:rsidP="00000000" w:rsidRDefault="00000000" w:rsidRPr="00000000" w14:paraId="0000008E">
      <w:pPr>
        <w:spacing w:after="0" w:before="0" w:line="240" w:lineRule="auto"/>
        <w:rPr>
          <w:b w:val="1"/>
          <w:sz w:val="22"/>
          <w:szCs w:val="22"/>
          <w:u w:val="single"/>
        </w:rPr>
      </w:pPr>
      <w:r w:rsidDel="00000000" w:rsidR="00000000" w:rsidRPr="00000000">
        <w:rPr>
          <w:b w:val="1"/>
          <w:sz w:val="22"/>
          <w:szCs w:val="22"/>
          <w:u w:val="single"/>
          <w:rtl w:val="0"/>
        </w:rPr>
        <w:t xml:space="preserve">Process for Adding Layers of Security</w:t>
      </w:r>
    </w:p>
    <w:p w:rsidR="00000000" w:rsidDel="00000000" w:rsidP="00000000" w:rsidRDefault="00000000" w:rsidRPr="00000000" w14:paraId="0000008F">
      <w:pPr>
        <w:numPr>
          <w:ilvl w:val="0"/>
          <w:numId w:val="4"/>
        </w:numPr>
        <w:spacing w:after="0" w:before="0" w:lineRule="auto"/>
        <w:ind w:left="360" w:hanging="360"/>
        <w:rPr>
          <w:sz w:val="22"/>
          <w:szCs w:val="22"/>
        </w:rPr>
      </w:pPr>
      <w:r w:rsidDel="00000000" w:rsidR="00000000" w:rsidRPr="00000000">
        <w:rPr>
          <w:b w:val="1"/>
          <w:sz w:val="22"/>
          <w:szCs w:val="22"/>
          <w:rtl w:val="0"/>
        </w:rPr>
        <w:t xml:space="preserve">Vulnerability Analysis</w:t>
      </w:r>
      <w:r w:rsidDel="00000000" w:rsidR="00000000" w:rsidRPr="00000000">
        <w:rPr>
          <w:sz w:val="22"/>
          <w:szCs w:val="22"/>
          <w:rtl w:val="0"/>
        </w:rPr>
        <w:t xml:space="preserve">: Identified potential weaknesses in input handling and data processing.</w:t>
      </w:r>
    </w:p>
    <w:p w:rsidR="00000000" w:rsidDel="00000000" w:rsidP="00000000" w:rsidRDefault="00000000" w:rsidRPr="00000000" w14:paraId="00000090">
      <w:pPr>
        <w:numPr>
          <w:ilvl w:val="0"/>
          <w:numId w:val="4"/>
        </w:numPr>
        <w:spacing w:after="0" w:before="0" w:lineRule="auto"/>
        <w:ind w:left="360" w:hanging="360"/>
        <w:rPr>
          <w:sz w:val="22"/>
          <w:szCs w:val="22"/>
        </w:rPr>
      </w:pPr>
      <w:r w:rsidDel="00000000" w:rsidR="00000000" w:rsidRPr="00000000">
        <w:rPr>
          <w:b w:val="1"/>
          <w:sz w:val="22"/>
          <w:szCs w:val="22"/>
          <w:rtl w:val="0"/>
        </w:rPr>
        <w:t xml:space="preserve">Input Validation</w:t>
      </w:r>
      <w:r w:rsidDel="00000000" w:rsidR="00000000" w:rsidRPr="00000000">
        <w:rPr>
          <w:sz w:val="22"/>
          <w:szCs w:val="22"/>
          <w:rtl w:val="0"/>
        </w:rPr>
        <w:t xml:space="preserve">: Implemented secure input validation to sanitize data.</w:t>
      </w:r>
    </w:p>
    <w:p w:rsidR="00000000" w:rsidDel="00000000" w:rsidP="00000000" w:rsidRDefault="00000000" w:rsidRPr="00000000" w14:paraId="00000091">
      <w:pPr>
        <w:numPr>
          <w:ilvl w:val="0"/>
          <w:numId w:val="4"/>
        </w:numPr>
        <w:spacing w:after="0" w:before="0" w:lineRule="auto"/>
        <w:ind w:left="360" w:hanging="360"/>
        <w:rPr>
          <w:sz w:val="22"/>
          <w:szCs w:val="22"/>
        </w:rPr>
      </w:pPr>
      <w:r w:rsidDel="00000000" w:rsidR="00000000" w:rsidRPr="00000000">
        <w:rPr>
          <w:b w:val="1"/>
          <w:sz w:val="22"/>
          <w:szCs w:val="22"/>
          <w:rtl w:val="0"/>
        </w:rPr>
        <w:t xml:space="preserve">API Security</w:t>
      </w:r>
      <w:r w:rsidDel="00000000" w:rsidR="00000000" w:rsidRPr="00000000">
        <w:rPr>
          <w:sz w:val="22"/>
          <w:szCs w:val="22"/>
          <w:rtl w:val="0"/>
        </w:rPr>
        <w:t xml:space="preserve">: Configured @RestController for secure API interactions.</w:t>
      </w:r>
    </w:p>
    <w:p w:rsidR="00000000" w:rsidDel="00000000" w:rsidP="00000000" w:rsidRDefault="00000000" w:rsidRPr="00000000" w14:paraId="00000092">
      <w:pPr>
        <w:numPr>
          <w:ilvl w:val="0"/>
          <w:numId w:val="4"/>
        </w:numPr>
        <w:spacing w:after="0" w:before="0" w:lineRule="auto"/>
        <w:ind w:left="360" w:hanging="360"/>
        <w:rPr>
          <w:sz w:val="22"/>
          <w:szCs w:val="22"/>
        </w:rPr>
      </w:pPr>
      <w:r w:rsidDel="00000000" w:rsidR="00000000" w:rsidRPr="00000000">
        <w:rPr>
          <w:b w:val="1"/>
          <w:sz w:val="22"/>
          <w:szCs w:val="22"/>
          <w:rtl w:val="0"/>
        </w:rPr>
        <w:t xml:space="preserve">Encryption</w:t>
      </w:r>
      <w:r w:rsidDel="00000000" w:rsidR="00000000" w:rsidRPr="00000000">
        <w:rPr>
          <w:sz w:val="22"/>
          <w:szCs w:val="22"/>
          <w:rtl w:val="0"/>
        </w:rPr>
        <w:t xml:space="preserve">: Added SHA-256 hashing with MessageDigest for data integrity.</w:t>
      </w:r>
    </w:p>
    <w:p w:rsidR="00000000" w:rsidDel="00000000" w:rsidP="00000000" w:rsidRDefault="00000000" w:rsidRPr="00000000" w14:paraId="00000093">
      <w:pPr>
        <w:numPr>
          <w:ilvl w:val="0"/>
          <w:numId w:val="4"/>
        </w:numPr>
        <w:spacing w:after="0" w:before="0" w:lineRule="auto"/>
        <w:ind w:left="360" w:hanging="360"/>
        <w:rPr>
          <w:sz w:val="22"/>
          <w:szCs w:val="22"/>
        </w:rPr>
      </w:pPr>
      <w:r w:rsidDel="00000000" w:rsidR="00000000" w:rsidRPr="00000000">
        <w:rPr>
          <w:b w:val="1"/>
          <w:sz w:val="22"/>
          <w:szCs w:val="22"/>
          <w:rtl w:val="0"/>
        </w:rPr>
        <w:t xml:space="preserve">Error Handling</w:t>
      </w:r>
      <w:r w:rsidDel="00000000" w:rsidR="00000000" w:rsidRPr="00000000">
        <w:rPr>
          <w:sz w:val="22"/>
          <w:szCs w:val="22"/>
          <w:rtl w:val="0"/>
        </w:rPr>
        <w:t xml:space="preserve">: Enhanced exception handling to prevent sensitive data exposure.</w:t>
      </w:r>
    </w:p>
    <w:p w:rsidR="00000000" w:rsidDel="00000000" w:rsidP="00000000" w:rsidRDefault="00000000" w:rsidRPr="00000000" w14:paraId="00000094">
      <w:pPr>
        <w:spacing w:after="0" w:before="0" w:lineRule="auto"/>
        <w:rPr>
          <w:sz w:val="22"/>
          <w:szCs w:val="22"/>
        </w:rPr>
      </w:pPr>
      <w:r w:rsidDel="00000000" w:rsidR="00000000" w:rsidRPr="00000000">
        <w:rPr>
          <w:rtl w:val="0"/>
        </w:rPr>
      </w:r>
    </w:p>
    <w:p w:rsidR="00000000" w:rsidDel="00000000" w:rsidP="00000000" w:rsidRDefault="00000000" w:rsidRPr="00000000" w14:paraId="00000095">
      <w:pPr>
        <w:spacing w:after="0" w:before="0" w:lineRule="auto"/>
        <w:rPr>
          <w:sz w:val="22"/>
          <w:szCs w:val="22"/>
        </w:rPr>
      </w:pPr>
      <w:r w:rsidDel="00000000" w:rsidR="00000000" w:rsidRPr="00000000">
        <w:rPr>
          <w:sz w:val="22"/>
          <w:szCs w:val="22"/>
          <w:rtl w:val="0"/>
        </w:rPr>
        <w:t xml:space="preserve">This layered security approach ensures comprehensive protection across the software application.</w:t>
      </w:r>
    </w:p>
    <w:p w:rsidR="00000000" w:rsidDel="00000000" w:rsidP="00000000" w:rsidRDefault="00000000" w:rsidRPr="00000000" w14:paraId="00000096">
      <w:pPr>
        <w:rPr>
          <w:sz w:val="22"/>
          <w:szCs w:val="22"/>
        </w:rPr>
      </w:pPr>
      <w:r w:rsidDel="00000000" w:rsidR="00000000" w:rsidRPr="00000000">
        <w:rPr>
          <w:rtl w:val="0"/>
        </w:rPr>
      </w:r>
    </w:p>
    <w:p w:rsidR="00000000" w:rsidDel="00000000" w:rsidP="00000000" w:rsidRDefault="00000000" w:rsidRPr="00000000" w14:paraId="00000097">
      <w:pPr>
        <w:pStyle w:val="Heading2"/>
        <w:numPr>
          <w:ilvl w:val="0"/>
          <w:numId w:val="6"/>
        </w:numPr>
        <w:spacing w:before="0" w:line="240" w:lineRule="auto"/>
        <w:ind w:left="360" w:hanging="360"/>
        <w:rPr>
          <w:rFonts w:ascii="Calibri" w:cs="Calibri" w:eastAsia="Calibri" w:hAnsi="Calibri"/>
        </w:rPr>
      </w:pPr>
      <w:bookmarkStart w:colFirst="0" w:colLast="0" w:name="_heading=h.o8wjprafd6xm" w:id="16"/>
      <w:bookmarkEnd w:id="16"/>
      <w:r w:rsidDel="00000000" w:rsidR="00000000" w:rsidRPr="00000000">
        <w:rPr>
          <w:rtl w:val="0"/>
        </w:rPr>
        <w:t xml:space="preserve">Industry Standard Best Practices</w:t>
      </w:r>
      <w:r w:rsidDel="00000000" w:rsidR="00000000" w:rsidRPr="00000000">
        <w:rPr>
          <w:rtl w:val="0"/>
        </w:rPr>
      </w:r>
    </w:p>
    <w:p w:rsidR="00000000" w:rsidDel="00000000" w:rsidP="00000000" w:rsidRDefault="00000000" w:rsidRPr="00000000" w14:paraId="00000098">
      <w:pPr>
        <w:rPr>
          <w:sz w:val="22"/>
          <w:szCs w:val="22"/>
        </w:rPr>
      </w:pPr>
      <w:r w:rsidDel="00000000" w:rsidR="00000000" w:rsidRPr="00000000">
        <w:rPr>
          <w:rtl w:val="0"/>
        </w:rPr>
      </w:r>
    </w:p>
    <w:p w:rsidR="00000000" w:rsidDel="00000000" w:rsidP="00000000" w:rsidRDefault="00000000" w:rsidRPr="00000000" w14:paraId="00000099">
      <w:pPr>
        <w:keepNext w:val="0"/>
        <w:keepLines w:val="0"/>
        <w:spacing w:after="0" w:before="0" w:lineRule="auto"/>
        <w:rPr>
          <w:b w:val="1"/>
          <w:sz w:val="22"/>
          <w:szCs w:val="22"/>
          <w:u w:val="single"/>
        </w:rPr>
      </w:pPr>
      <w:r w:rsidDel="00000000" w:rsidR="00000000" w:rsidRPr="00000000">
        <w:rPr>
          <w:b w:val="1"/>
          <w:sz w:val="22"/>
          <w:szCs w:val="22"/>
          <w:u w:val="single"/>
          <w:rtl w:val="0"/>
        </w:rPr>
        <w:t xml:space="preserve">Maintaining Existing Security</w:t>
      </w:r>
    </w:p>
    <w:p w:rsidR="00000000" w:rsidDel="00000000" w:rsidP="00000000" w:rsidRDefault="00000000" w:rsidRPr="00000000" w14:paraId="0000009A">
      <w:pPr>
        <w:spacing w:after="0" w:before="0" w:lineRule="auto"/>
        <w:rPr>
          <w:sz w:val="22"/>
          <w:szCs w:val="22"/>
        </w:rPr>
      </w:pPr>
      <w:r w:rsidDel="00000000" w:rsidR="00000000" w:rsidRPr="00000000">
        <w:rPr>
          <w:sz w:val="22"/>
          <w:szCs w:val="22"/>
          <w:rtl w:val="0"/>
        </w:rPr>
        <w:t xml:space="preserve">Industry standard best practices were applied to maintain the software application’s security:</w:t>
      </w:r>
    </w:p>
    <w:p w:rsidR="00000000" w:rsidDel="00000000" w:rsidP="00000000" w:rsidRDefault="00000000" w:rsidRPr="00000000" w14:paraId="0000009B">
      <w:pPr>
        <w:numPr>
          <w:ilvl w:val="0"/>
          <w:numId w:val="1"/>
        </w:numPr>
        <w:spacing w:after="0" w:before="0" w:lineRule="auto"/>
        <w:ind w:left="360" w:hanging="360"/>
        <w:rPr>
          <w:sz w:val="22"/>
          <w:szCs w:val="22"/>
        </w:rPr>
      </w:pPr>
      <w:r w:rsidDel="00000000" w:rsidR="00000000" w:rsidRPr="00000000">
        <w:rPr>
          <w:b w:val="1"/>
          <w:sz w:val="22"/>
          <w:szCs w:val="22"/>
          <w:rtl w:val="0"/>
        </w:rPr>
        <w:t xml:space="preserve">Cryptographic Standards</w:t>
      </w:r>
      <w:r w:rsidDel="00000000" w:rsidR="00000000" w:rsidRPr="00000000">
        <w:rPr>
          <w:sz w:val="22"/>
          <w:szCs w:val="22"/>
          <w:rtl w:val="0"/>
        </w:rPr>
        <w:t xml:space="preserve">: Used MessageDigest with SHA-256 hashing per OWASP guidelines to ensure data integrity.</w:t>
      </w:r>
    </w:p>
    <w:p w:rsidR="00000000" w:rsidDel="00000000" w:rsidP="00000000" w:rsidRDefault="00000000" w:rsidRPr="00000000" w14:paraId="0000009C">
      <w:pPr>
        <w:numPr>
          <w:ilvl w:val="0"/>
          <w:numId w:val="1"/>
        </w:numPr>
        <w:spacing w:after="0" w:before="0" w:lineRule="auto"/>
        <w:ind w:left="360" w:hanging="360"/>
        <w:rPr>
          <w:sz w:val="22"/>
          <w:szCs w:val="22"/>
        </w:rPr>
      </w:pPr>
      <w:r w:rsidDel="00000000" w:rsidR="00000000" w:rsidRPr="00000000">
        <w:rPr>
          <w:b w:val="1"/>
          <w:sz w:val="22"/>
          <w:szCs w:val="22"/>
          <w:rtl w:val="0"/>
        </w:rPr>
        <w:t xml:space="preserve">Input Validation</w:t>
      </w:r>
      <w:r w:rsidDel="00000000" w:rsidR="00000000" w:rsidRPr="00000000">
        <w:rPr>
          <w:sz w:val="22"/>
          <w:szCs w:val="22"/>
          <w:rtl w:val="0"/>
        </w:rPr>
        <w:t xml:space="preserve">: Implemented secure input sanitization to prevent injection attacks, aligning with OWASP Top Ten.</w:t>
      </w:r>
    </w:p>
    <w:p w:rsidR="00000000" w:rsidDel="00000000" w:rsidP="00000000" w:rsidRDefault="00000000" w:rsidRPr="00000000" w14:paraId="0000009D">
      <w:pPr>
        <w:numPr>
          <w:ilvl w:val="0"/>
          <w:numId w:val="1"/>
        </w:numPr>
        <w:spacing w:after="0" w:before="0" w:lineRule="auto"/>
        <w:ind w:left="360" w:hanging="360"/>
        <w:rPr>
          <w:sz w:val="22"/>
          <w:szCs w:val="22"/>
        </w:rPr>
      </w:pPr>
      <w:r w:rsidDel="00000000" w:rsidR="00000000" w:rsidRPr="00000000">
        <w:rPr>
          <w:b w:val="1"/>
          <w:sz w:val="22"/>
          <w:szCs w:val="22"/>
          <w:rtl w:val="0"/>
        </w:rPr>
        <w:t xml:space="preserve">API Security</w:t>
      </w:r>
      <w:r w:rsidDel="00000000" w:rsidR="00000000" w:rsidRPr="00000000">
        <w:rPr>
          <w:sz w:val="22"/>
          <w:szCs w:val="22"/>
          <w:rtl w:val="0"/>
        </w:rPr>
        <w:t xml:space="preserve">: Configured @RestController following REST security standards to prevent unauthorized access.</w:t>
      </w:r>
    </w:p>
    <w:p w:rsidR="00000000" w:rsidDel="00000000" w:rsidP="00000000" w:rsidRDefault="00000000" w:rsidRPr="00000000" w14:paraId="0000009E">
      <w:pPr>
        <w:numPr>
          <w:ilvl w:val="0"/>
          <w:numId w:val="1"/>
        </w:numPr>
        <w:spacing w:after="0" w:before="0" w:lineRule="auto"/>
        <w:ind w:left="360" w:hanging="360"/>
        <w:rPr>
          <w:sz w:val="22"/>
          <w:szCs w:val="22"/>
        </w:rPr>
      </w:pPr>
      <w:r w:rsidDel="00000000" w:rsidR="00000000" w:rsidRPr="00000000">
        <w:rPr>
          <w:b w:val="1"/>
          <w:sz w:val="22"/>
          <w:szCs w:val="22"/>
          <w:rtl w:val="0"/>
        </w:rPr>
        <w:t xml:space="preserve">Error Handling</w:t>
      </w:r>
      <w:r w:rsidDel="00000000" w:rsidR="00000000" w:rsidRPr="00000000">
        <w:rPr>
          <w:sz w:val="22"/>
          <w:szCs w:val="22"/>
          <w:rtl w:val="0"/>
        </w:rPr>
        <w:t xml:space="preserve">: Added robust handling for NoSuchAlgorithmException per NIST guidelines to avoid sensitive data exposure.</w:t>
      </w:r>
    </w:p>
    <w:p w:rsidR="00000000" w:rsidDel="00000000" w:rsidP="00000000" w:rsidRDefault="00000000" w:rsidRPr="00000000" w14:paraId="0000009F">
      <w:pPr>
        <w:keepNext w:val="0"/>
        <w:keepLines w:val="0"/>
        <w:spacing w:after="0" w:before="0" w:lineRule="auto"/>
        <w:rPr>
          <w:sz w:val="22"/>
          <w:szCs w:val="22"/>
        </w:rPr>
      </w:pPr>
      <w:r w:rsidDel="00000000" w:rsidR="00000000" w:rsidRPr="00000000">
        <w:rPr>
          <w:rtl w:val="0"/>
        </w:rPr>
      </w:r>
    </w:p>
    <w:p w:rsidR="00000000" w:rsidDel="00000000" w:rsidP="00000000" w:rsidRDefault="00000000" w:rsidRPr="00000000" w14:paraId="000000A0">
      <w:pPr>
        <w:keepNext w:val="0"/>
        <w:keepLines w:val="0"/>
        <w:spacing w:after="0" w:before="0" w:lineRule="auto"/>
        <w:rPr>
          <w:sz w:val="22"/>
          <w:szCs w:val="22"/>
        </w:rPr>
      </w:pPr>
      <w:r w:rsidDel="00000000" w:rsidR="00000000" w:rsidRPr="00000000">
        <w:rPr>
          <w:b w:val="1"/>
          <w:sz w:val="22"/>
          <w:szCs w:val="22"/>
          <w:u w:val="single"/>
          <w:rtl w:val="0"/>
        </w:rPr>
        <w:t xml:space="preserve">Value to Company Well-Being</w:t>
      </w:r>
      <w:r w:rsidDel="00000000" w:rsidR="00000000" w:rsidRPr="00000000">
        <w:rPr>
          <w:rtl w:val="0"/>
        </w:rPr>
      </w:r>
    </w:p>
    <w:p w:rsidR="00000000" w:rsidDel="00000000" w:rsidP="00000000" w:rsidRDefault="00000000" w:rsidRPr="00000000" w14:paraId="000000A1">
      <w:pPr>
        <w:spacing w:after="0" w:before="0" w:lineRule="auto"/>
        <w:rPr>
          <w:sz w:val="22"/>
          <w:szCs w:val="22"/>
        </w:rPr>
      </w:pPr>
      <w:r w:rsidDel="00000000" w:rsidR="00000000" w:rsidRPr="00000000">
        <w:rPr>
          <w:b w:val="1"/>
          <w:sz w:val="22"/>
          <w:szCs w:val="22"/>
          <w:rtl w:val="0"/>
        </w:rPr>
        <w:t xml:space="preserve">Applying these best practices</w:t>
      </w:r>
      <w:r w:rsidDel="00000000" w:rsidR="00000000" w:rsidRPr="00000000">
        <w:rPr>
          <w:sz w:val="22"/>
          <w:szCs w:val="22"/>
          <w:rtl w:val="0"/>
        </w:rPr>
        <w:t xml:space="preserve">:</w:t>
      </w:r>
    </w:p>
    <w:p w:rsidR="00000000" w:rsidDel="00000000" w:rsidP="00000000" w:rsidRDefault="00000000" w:rsidRPr="00000000" w14:paraId="000000A2">
      <w:pPr>
        <w:numPr>
          <w:ilvl w:val="0"/>
          <w:numId w:val="2"/>
        </w:numPr>
        <w:spacing w:after="0" w:before="0" w:lineRule="auto"/>
        <w:ind w:left="360" w:hanging="360"/>
        <w:rPr>
          <w:sz w:val="22"/>
          <w:szCs w:val="22"/>
        </w:rPr>
      </w:pPr>
      <w:r w:rsidDel="00000000" w:rsidR="00000000" w:rsidRPr="00000000">
        <w:rPr>
          <w:sz w:val="22"/>
          <w:szCs w:val="22"/>
          <w:rtl w:val="0"/>
        </w:rPr>
        <w:t xml:space="preserve">Reduces security breach risks, minimizing financial and reputational damage.</w:t>
      </w:r>
    </w:p>
    <w:p w:rsidR="00000000" w:rsidDel="00000000" w:rsidP="00000000" w:rsidRDefault="00000000" w:rsidRPr="00000000" w14:paraId="000000A3">
      <w:pPr>
        <w:numPr>
          <w:ilvl w:val="0"/>
          <w:numId w:val="2"/>
        </w:numPr>
        <w:spacing w:after="0" w:before="0" w:lineRule="auto"/>
        <w:ind w:left="360" w:hanging="360"/>
        <w:rPr>
          <w:sz w:val="22"/>
          <w:szCs w:val="22"/>
        </w:rPr>
      </w:pPr>
      <w:r w:rsidDel="00000000" w:rsidR="00000000" w:rsidRPr="00000000">
        <w:rPr>
          <w:sz w:val="22"/>
          <w:szCs w:val="22"/>
          <w:rtl w:val="0"/>
        </w:rPr>
        <w:t xml:space="preserve">Ensures compliance with industry regulations, avoiding penalties.</w:t>
      </w:r>
    </w:p>
    <w:p w:rsidR="00000000" w:rsidDel="00000000" w:rsidP="00000000" w:rsidRDefault="00000000" w:rsidRPr="00000000" w14:paraId="000000A4">
      <w:pPr>
        <w:numPr>
          <w:ilvl w:val="0"/>
          <w:numId w:val="2"/>
        </w:numPr>
        <w:spacing w:after="0" w:before="0" w:lineRule="auto"/>
        <w:ind w:left="360" w:hanging="360"/>
        <w:rPr>
          <w:sz w:val="22"/>
          <w:szCs w:val="22"/>
        </w:rPr>
      </w:pPr>
      <w:r w:rsidDel="00000000" w:rsidR="00000000" w:rsidRPr="00000000">
        <w:rPr>
          <w:sz w:val="22"/>
          <w:szCs w:val="22"/>
          <w:rtl w:val="0"/>
        </w:rPr>
        <w:t xml:space="preserve">Builds customer trust through data protection.</w:t>
      </w:r>
    </w:p>
    <w:p w:rsidR="00000000" w:rsidDel="00000000" w:rsidP="00000000" w:rsidRDefault="00000000" w:rsidRPr="00000000" w14:paraId="000000A5">
      <w:pPr>
        <w:numPr>
          <w:ilvl w:val="0"/>
          <w:numId w:val="2"/>
        </w:numPr>
        <w:spacing w:after="0" w:before="0" w:lineRule="auto"/>
        <w:ind w:left="360" w:hanging="360"/>
        <w:rPr>
          <w:sz w:val="22"/>
          <w:szCs w:val="22"/>
        </w:rPr>
      </w:pPr>
      <w:r w:rsidDel="00000000" w:rsidR="00000000" w:rsidRPr="00000000">
        <w:rPr>
          <w:sz w:val="22"/>
          <w:szCs w:val="22"/>
          <w:rtl w:val="0"/>
        </w:rPr>
        <w:t xml:space="preserve">Lowers long-term maintenance costs by addressing vulnerabilities early.</w:t>
      </w:r>
    </w:p>
    <w:p w:rsidR="00000000" w:rsidDel="00000000" w:rsidP="00000000" w:rsidRDefault="00000000" w:rsidRPr="00000000" w14:paraId="000000A6">
      <w:pPr>
        <w:rPr>
          <w:sz w:val="22"/>
          <w:szCs w:val="22"/>
        </w:rPr>
      </w:pPr>
      <w:r w:rsidDel="00000000" w:rsidR="00000000" w:rsidRPr="00000000">
        <w:rPr>
          <w:rtl w:val="0"/>
        </w:rPr>
      </w:r>
    </w:p>
    <w:p w:rsidR="00000000" w:rsidDel="00000000" w:rsidP="00000000" w:rsidRDefault="00000000" w:rsidRPr="00000000" w14:paraId="000000A7">
      <w:pPr>
        <w:keepNext w:val="0"/>
        <w:keepLines w:val="0"/>
        <w:spacing w:after="0" w:before="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keepNext w:val="0"/>
        <w:keepLines w:val="0"/>
        <w:spacing w:after="0" w:before="0"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A9">
      <w:pPr>
        <w:spacing w:after="0" w:before="0" w:line="480" w:lineRule="auto"/>
        <w:ind w:left="360" w:hanging="36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Cybersecurity and Infrastructure Security Agency. (2024). </w:t>
      </w:r>
      <w:r w:rsidDel="00000000" w:rsidR="00000000" w:rsidRPr="00000000">
        <w:rPr>
          <w:rFonts w:ascii="Times New Roman" w:cs="Times New Roman" w:eastAsia="Times New Roman" w:hAnsi="Times New Roman"/>
          <w:i w:val="1"/>
          <w:rtl w:val="0"/>
        </w:rPr>
        <w:t xml:space="preserve">Post-quantum considerations for operational technology</w:t>
      </w:r>
      <w:r w:rsidDel="00000000" w:rsidR="00000000" w:rsidRPr="00000000">
        <w:rPr>
          <w:rFonts w:ascii="Times New Roman" w:cs="Times New Roman" w:eastAsia="Times New Roman" w:hAnsi="Times New Roman"/>
          <w:rtl w:val="0"/>
        </w:rPr>
        <w:t xml:space="preserve">. U.S. Department of Homeland Security.</w:t>
      </w:r>
      <w:hyperlink r:id="rId17">
        <w:r w:rsidDel="00000000" w:rsidR="00000000" w:rsidRPr="00000000">
          <w:rPr>
            <w:rFonts w:ascii="Times New Roman" w:cs="Times New Roman" w:eastAsia="Times New Roman" w:hAnsi="Times New Roman"/>
            <w:rtl w:val="0"/>
          </w:rPr>
          <w:t xml:space="preserve"> </w:t>
        </w:r>
      </w:hyperlink>
      <w:hyperlink r:id="rId18">
        <w:r w:rsidDel="00000000" w:rsidR="00000000" w:rsidRPr="00000000">
          <w:rPr>
            <w:rFonts w:ascii="Times New Roman" w:cs="Times New Roman" w:eastAsia="Times New Roman" w:hAnsi="Times New Roman"/>
            <w:color w:val="1155cc"/>
            <w:u w:val="single"/>
            <w:rtl w:val="0"/>
          </w:rPr>
          <w:t xml:space="preserve">https://www.cisa.gov/sites/default/files/2024-10/Post-Quantum%20Considerations%20for%20Operational%20Technology%20%28508%29.pdf</w:t>
        </w:r>
      </w:hyperlink>
      <w:r w:rsidDel="00000000" w:rsidR="00000000" w:rsidRPr="00000000">
        <w:rPr>
          <w:rtl w:val="0"/>
        </w:rPr>
      </w:r>
    </w:p>
    <w:p w:rsidR="00000000" w:rsidDel="00000000" w:rsidP="00000000" w:rsidRDefault="00000000" w:rsidRPr="00000000" w14:paraId="000000AA">
      <w:pPr>
        <w:spacing w:after="0" w:before="0" w:line="480" w:lineRule="auto"/>
        <w:ind w:left="360" w:hanging="36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Dworkin, M. J. (2007). </w:t>
      </w:r>
      <w:r w:rsidDel="00000000" w:rsidR="00000000" w:rsidRPr="00000000">
        <w:rPr>
          <w:rFonts w:ascii="Times New Roman" w:cs="Times New Roman" w:eastAsia="Times New Roman" w:hAnsi="Times New Roman"/>
          <w:i w:val="1"/>
          <w:rtl w:val="0"/>
        </w:rPr>
        <w:t xml:space="preserve">Recommendation for block cipher modes of operation: Galois/Counter Mode (GCM) and GMAC</w:t>
      </w:r>
      <w:r w:rsidDel="00000000" w:rsidR="00000000" w:rsidRPr="00000000">
        <w:rPr>
          <w:rFonts w:ascii="Times New Roman" w:cs="Times New Roman" w:eastAsia="Times New Roman" w:hAnsi="Times New Roman"/>
          <w:rtl w:val="0"/>
        </w:rPr>
        <w:t xml:space="preserve"> (NIST Special Publication 800-38D). National Institute of Standards and Technology.</w:t>
      </w:r>
      <w:hyperlink r:id="rId19">
        <w:r w:rsidDel="00000000" w:rsidR="00000000" w:rsidRPr="00000000">
          <w:rPr>
            <w:rFonts w:ascii="Times New Roman" w:cs="Times New Roman" w:eastAsia="Times New Roman" w:hAnsi="Times New Roman"/>
            <w:rtl w:val="0"/>
          </w:rPr>
          <w:t xml:space="preserve"> </w:t>
        </w:r>
      </w:hyperlink>
      <w:hyperlink r:id="rId20">
        <w:r w:rsidDel="00000000" w:rsidR="00000000" w:rsidRPr="00000000">
          <w:rPr>
            <w:rFonts w:ascii="Times New Roman" w:cs="Times New Roman" w:eastAsia="Times New Roman" w:hAnsi="Times New Roman"/>
            <w:color w:val="1155cc"/>
            <w:u w:val="single"/>
            <w:rtl w:val="0"/>
          </w:rPr>
          <w:t xml:space="preserve">https://doi.org/10.6028/NIST.SP.800-38D</w:t>
        </w:r>
      </w:hyperlink>
      <w:r w:rsidDel="00000000" w:rsidR="00000000" w:rsidRPr="00000000">
        <w:rPr>
          <w:rtl w:val="0"/>
        </w:rPr>
      </w:r>
    </w:p>
    <w:p w:rsidR="00000000" w:rsidDel="00000000" w:rsidP="00000000" w:rsidRDefault="00000000" w:rsidRPr="00000000" w14:paraId="000000AB">
      <w:pPr>
        <w:spacing w:after="0" w:before="0" w:line="480" w:lineRule="auto"/>
        <w:ind w:left="360" w:hanging="36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Kaliski, B. (2017). </w:t>
      </w:r>
      <w:r w:rsidDel="00000000" w:rsidR="00000000" w:rsidRPr="00000000">
        <w:rPr>
          <w:rFonts w:ascii="Times New Roman" w:cs="Times New Roman" w:eastAsia="Times New Roman" w:hAnsi="Times New Roman"/>
          <w:i w:val="1"/>
          <w:rtl w:val="0"/>
        </w:rPr>
        <w:t xml:space="preserve">PKCS #5: Password-based cryptography specification version 2.1</w:t>
      </w:r>
      <w:r w:rsidDel="00000000" w:rsidR="00000000" w:rsidRPr="00000000">
        <w:rPr>
          <w:rFonts w:ascii="Times New Roman" w:cs="Times New Roman" w:eastAsia="Times New Roman" w:hAnsi="Times New Roman"/>
          <w:rtl w:val="0"/>
        </w:rPr>
        <w:t xml:space="preserve"> (RFC 8018). Internet Engineering Task Force.</w:t>
      </w:r>
      <w:hyperlink r:id="rId21">
        <w:r w:rsidDel="00000000" w:rsidR="00000000" w:rsidRPr="00000000">
          <w:rPr>
            <w:rFonts w:ascii="Times New Roman" w:cs="Times New Roman" w:eastAsia="Times New Roman" w:hAnsi="Times New Roman"/>
            <w:rtl w:val="0"/>
          </w:rPr>
          <w:t xml:space="preserve"> </w:t>
        </w:r>
      </w:hyperlink>
      <w:hyperlink r:id="rId22">
        <w:r w:rsidDel="00000000" w:rsidR="00000000" w:rsidRPr="00000000">
          <w:rPr>
            <w:rFonts w:ascii="Times New Roman" w:cs="Times New Roman" w:eastAsia="Times New Roman" w:hAnsi="Times New Roman"/>
            <w:color w:val="1155cc"/>
            <w:u w:val="single"/>
            <w:rtl w:val="0"/>
          </w:rPr>
          <w:t xml:space="preserve">https://doi.org/10.17487/RFC8018</w:t>
        </w:r>
      </w:hyperlink>
      <w:r w:rsidDel="00000000" w:rsidR="00000000" w:rsidRPr="00000000">
        <w:rPr>
          <w:rtl w:val="0"/>
        </w:rPr>
      </w:r>
    </w:p>
    <w:p w:rsidR="00000000" w:rsidDel="00000000" w:rsidP="00000000" w:rsidRDefault="00000000" w:rsidRPr="00000000" w14:paraId="000000AC">
      <w:pPr>
        <w:spacing w:after="0" w:before="0" w:line="480" w:lineRule="auto"/>
        <w:ind w:left="360" w:hanging="36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National Institute of Standards and Technology. (2001). </w:t>
      </w:r>
      <w:r w:rsidDel="00000000" w:rsidR="00000000" w:rsidRPr="00000000">
        <w:rPr>
          <w:rFonts w:ascii="Times New Roman" w:cs="Times New Roman" w:eastAsia="Times New Roman" w:hAnsi="Times New Roman"/>
          <w:i w:val="1"/>
          <w:rtl w:val="0"/>
        </w:rPr>
        <w:t xml:space="preserve">Advanced encryption standard (AES)</w:t>
      </w:r>
      <w:r w:rsidDel="00000000" w:rsidR="00000000" w:rsidRPr="00000000">
        <w:rPr>
          <w:rFonts w:ascii="Times New Roman" w:cs="Times New Roman" w:eastAsia="Times New Roman" w:hAnsi="Times New Roman"/>
          <w:rtl w:val="0"/>
        </w:rPr>
        <w:t xml:space="preserve"> (FIPS Publication 197). U.S. Department of Commerce.</w:t>
      </w:r>
      <w:hyperlink r:id="rId23">
        <w:r w:rsidDel="00000000" w:rsidR="00000000" w:rsidRPr="00000000">
          <w:rPr>
            <w:rFonts w:ascii="Times New Roman" w:cs="Times New Roman" w:eastAsia="Times New Roman" w:hAnsi="Times New Roman"/>
            <w:rtl w:val="0"/>
          </w:rPr>
          <w:t xml:space="preserve"> </w:t>
        </w:r>
      </w:hyperlink>
      <w:hyperlink r:id="rId24">
        <w:r w:rsidDel="00000000" w:rsidR="00000000" w:rsidRPr="00000000">
          <w:rPr>
            <w:rFonts w:ascii="Times New Roman" w:cs="Times New Roman" w:eastAsia="Times New Roman" w:hAnsi="Times New Roman"/>
            <w:color w:val="1155cc"/>
            <w:u w:val="single"/>
            <w:rtl w:val="0"/>
          </w:rPr>
          <w:t xml:space="preserve">https://doi.org/10.6028/NIST.FIPS.197</w:t>
        </w:r>
      </w:hyperlink>
      <w:r w:rsidDel="00000000" w:rsidR="00000000" w:rsidRPr="00000000">
        <w:rPr>
          <w:rtl w:val="0"/>
        </w:rPr>
      </w:r>
    </w:p>
    <w:p w:rsidR="00000000" w:rsidDel="00000000" w:rsidP="00000000" w:rsidRDefault="00000000" w:rsidRPr="00000000" w14:paraId="000000AD">
      <w:pPr>
        <w:spacing w:after="0" w:before="0" w:line="480" w:lineRule="auto"/>
        <w:ind w:left="360" w:hanging="36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Oracle. (2021). </w:t>
      </w:r>
      <w:r w:rsidDel="00000000" w:rsidR="00000000" w:rsidRPr="00000000">
        <w:rPr>
          <w:rFonts w:ascii="Times New Roman" w:cs="Times New Roman" w:eastAsia="Times New Roman" w:hAnsi="Times New Roman"/>
          <w:i w:val="1"/>
          <w:rtl w:val="0"/>
        </w:rPr>
        <w:t xml:space="preserve">Java security standard algorithm names</w:t>
      </w:r>
      <w:r w:rsidDel="00000000" w:rsidR="00000000" w:rsidRPr="00000000">
        <w:rPr>
          <w:rFonts w:ascii="Times New Roman" w:cs="Times New Roman" w:eastAsia="Times New Roman" w:hAnsi="Times New Roman"/>
          <w:rtl w:val="0"/>
        </w:rPr>
        <w:t xml:space="preserve">. In Java Platform, Standard Edition Security Developer's Guide.</w:t>
      </w:r>
      <w:hyperlink r:id="rId25">
        <w:r w:rsidDel="00000000" w:rsidR="00000000" w:rsidRPr="00000000">
          <w:rPr>
            <w:rFonts w:ascii="Times New Roman" w:cs="Times New Roman" w:eastAsia="Times New Roman" w:hAnsi="Times New Roman"/>
            <w:rtl w:val="0"/>
          </w:rPr>
          <w:t xml:space="preserve"> </w:t>
        </w:r>
      </w:hyperlink>
      <w:hyperlink r:id="rId26">
        <w:r w:rsidDel="00000000" w:rsidR="00000000" w:rsidRPr="00000000">
          <w:rPr>
            <w:rFonts w:ascii="Times New Roman" w:cs="Times New Roman" w:eastAsia="Times New Roman" w:hAnsi="Times New Roman"/>
            <w:color w:val="1155cc"/>
            <w:u w:val="single"/>
            <w:rtl w:val="0"/>
          </w:rPr>
          <w:t xml:space="preserve">https://docs.oracle.com/en/java/javase/21/docs/specs/security/standard-names.html</w:t>
        </w:r>
      </w:hyperlink>
      <w:r w:rsidDel="00000000" w:rsidR="00000000" w:rsidRPr="00000000">
        <w:rPr>
          <w:rtl w:val="0"/>
        </w:rPr>
      </w:r>
    </w:p>
    <w:p w:rsidR="00000000" w:rsidDel="00000000" w:rsidP="00000000" w:rsidRDefault="00000000" w:rsidRPr="00000000" w14:paraId="000000AE">
      <w:pPr>
        <w:spacing w:after="0" w:before="0" w:line="480" w:lineRule="auto"/>
        <w:ind w:left="360" w:hanging="36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Schaad, J., &amp; Housley, R. (2002). </w:t>
      </w:r>
      <w:r w:rsidDel="00000000" w:rsidR="00000000" w:rsidRPr="00000000">
        <w:rPr>
          <w:rFonts w:ascii="Times New Roman" w:cs="Times New Roman" w:eastAsia="Times New Roman" w:hAnsi="Times New Roman"/>
          <w:i w:val="1"/>
          <w:rtl w:val="0"/>
        </w:rPr>
        <w:t xml:space="preserve">Advanced Encryption Standard (AES) key wrap algorithm</w:t>
      </w:r>
      <w:r w:rsidDel="00000000" w:rsidR="00000000" w:rsidRPr="00000000">
        <w:rPr>
          <w:rFonts w:ascii="Times New Roman" w:cs="Times New Roman" w:eastAsia="Times New Roman" w:hAnsi="Times New Roman"/>
          <w:rtl w:val="0"/>
        </w:rPr>
        <w:t xml:space="preserve"> (RFC 3394). Internet Engineering Task Force.</w:t>
      </w:r>
      <w:hyperlink r:id="rId27">
        <w:r w:rsidDel="00000000" w:rsidR="00000000" w:rsidRPr="00000000">
          <w:rPr>
            <w:rFonts w:ascii="Times New Roman" w:cs="Times New Roman" w:eastAsia="Times New Roman" w:hAnsi="Times New Roman"/>
            <w:rtl w:val="0"/>
          </w:rPr>
          <w:t xml:space="preserve"> </w:t>
        </w:r>
      </w:hyperlink>
      <w:hyperlink r:id="rId28">
        <w:r w:rsidDel="00000000" w:rsidR="00000000" w:rsidRPr="00000000">
          <w:rPr>
            <w:rFonts w:ascii="Times New Roman" w:cs="Times New Roman" w:eastAsia="Times New Roman" w:hAnsi="Times New Roman"/>
            <w:color w:val="1155cc"/>
            <w:u w:val="single"/>
            <w:rtl w:val="0"/>
          </w:rPr>
          <w:t xml:space="preserve">https://www.rfc-editor.org/rfc/rfc3394.html</w:t>
        </w:r>
      </w:hyperlink>
      <w:r w:rsidDel="00000000" w:rsidR="00000000" w:rsidRPr="00000000">
        <w:rPr>
          <w:rtl w:val="0"/>
        </w:rPr>
      </w:r>
    </w:p>
    <w:p w:rsidR="00000000" w:rsidDel="00000000" w:rsidP="00000000" w:rsidRDefault="00000000" w:rsidRPr="00000000" w14:paraId="000000AF">
      <w:pPr>
        <w:rPr>
          <w:sz w:val="22"/>
          <w:szCs w:val="22"/>
        </w:rPr>
      </w:pPr>
      <w:r w:rsidDel="00000000" w:rsidR="00000000" w:rsidRPr="00000000">
        <w:rPr>
          <w:rtl w:val="0"/>
        </w:rPr>
      </w:r>
    </w:p>
    <w:sectPr>
      <w:headerReference r:id="rId29" w:type="default"/>
      <w:footerReference r:id="rId30" w:type="default"/>
      <w:footerReference r:id="rId31"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spacing w:after="200"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jc w:val="center"/>
    </w:pPr>
    <w:rPr>
      <w:b w:val="1"/>
    </w:rPr>
  </w:style>
  <w:style w:type="paragraph" w:styleId="Heading2">
    <w:name w:val="heading 2"/>
    <w:basedOn w:val="Normal"/>
    <w:next w:val="Normal"/>
    <w:pPr>
      <w:spacing w:before="480" w:line="276" w:lineRule="auto"/>
      <w:jc w:val="left"/>
    </w:pPr>
    <w:rPr>
      <w:b w:val="1"/>
      <w:sz w:val="22"/>
      <w:szCs w:val="22"/>
    </w:rPr>
  </w:style>
  <w:style w:type="paragraph" w:styleId="Heading3">
    <w:name w:val="heading 3"/>
    <w:basedOn w:val="Normal"/>
    <w:next w:val="Normal"/>
    <w:pPr>
      <w:keepNext w:val="1"/>
      <w:keepLines w:val="1"/>
      <w:spacing w:before="40" w:lineRule="auto"/>
    </w:pPr>
    <w:rPr>
      <w:rFonts w:ascii="Times New Roman" w:cs="Times New Roman" w:eastAsia="Times New Roman" w:hAnsi="Times New Roman"/>
      <w:color w:val="1f3864"/>
      <w:sz w:val="28"/>
      <w:szCs w:val="28"/>
      <w:u w:val="single"/>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25C05"/>
    <w:pPr>
      <w:spacing w:after="100" w:afterAutospacing="1" w:before="100" w:beforeAutospacing="1"/>
    </w:pPr>
    <w:rPr>
      <w:rFonts w:ascii="Times New Roman" w:cs="Times New Roman" w:eastAsia="Times New Roman" w:hAnsi="Times New Roman"/>
    </w:rPr>
  </w:style>
  <w:style w:type="character" w:styleId="Heading2Char" w:customStyle="1">
    <w:name w:val="Heading 2 Char"/>
    <w:basedOn w:val="DefaultParagraphFont"/>
    <w:link w:val="Heading2"/>
    <w:uiPriority w:val="9"/>
    <w:rsid w:val="00B7788F"/>
    <w:rPr>
      <w:rFonts w:cstheme="minorHAnsi"/>
      <w:b w:val="1"/>
      <w:bCs w:val="1"/>
      <w:sz w:val="22"/>
      <w:szCs w:val="22"/>
    </w:rPr>
  </w:style>
  <w:style w:type="character" w:styleId="Hyperlink">
    <w:name w:val="Hyperlink"/>
    <w:basedOn w:val="DefaultParagraphFont"/>
    <w:uiPriority w:val="99"/>
    <w:unhideWhenUsed w:val="1"/>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val="1"/>
      <w:bCs w:val="1"/>
    </w:rPr>
  </w:style>
  <w:style w:type="paragraph" w:styleId="TOCHeading">
    <w:name w:val="TOC Heading"/>
    <w:basedOn w:val="Heading1"/>
    <w:next w:val="Normal"/>
    <w:uiPriority w:val="39"/>
    <w:unhideWhenUsed w:val="1"/>
    <w:qFormat w:val="1"/>
    <w:rsid w:val="005C593C"/>
    <w:pPr>
      <w:spacing w:before="480" w:line="276" w:lineRule="auto"/>
      <w:outlineLvl w:val="9"/>
    </w:pPr>
    <w:rPr>
      <w:b w:val="0"/>
      <w:bCs w:val="0"/>
      <w:sz w:val="28"/>
      <w:szCs w:val="28"/>
    </w:rPr>
  </w:style>
  <w:style w:type="paragraph" w:styleId="TOC1">
    <w:name w:val="toc 1"/>
    <w:basedOn w:val="Normal"/>
    <w:next w:val="Normal"/>
    <w:autoRedefine w:val="1"/>
    <w:uiPriority w:val="39"/>
    <w:unhideWhenUsed w:val="1"/>
    <w:rsid w:val="00FF5CF5"/>
    <w:pPr>
      <w:tabs>
        <w:tab w:val="right" w:leader="dot" w:pos="9350"/>
      </w:tabs>
    </w:pPr>
    <w:rPr>
      <w:b w:val="1"/>
      <w:bCs w:val="1"/>
      <w:caps w:val="1"/>
      <w:sz w:val="22"/>
      <w:szCs w:val="22"/>
      <w:u w:val="single"/>
    </w:rPr>
  </w:style>
  <w:style w:type="paragraph" w:styleId="TOC2">
    <w:name w:val="toc 2"/>
    <w:basedOn w:val="Normal"/>
    <w:next w:val="Normal"/>
    <w:autoRedefine w:val="1"/>
    <w:uiPriority w:val="39"/>
    <w:unhideWhenUsed w:val="1"/>
    <w:rsid w:val="00403219"/>
    <w:pPr>
      <w:tabs>
        <w:tab w:val="right" w:leader="dot" w:pos="9350"/>
      </w:tabs>
    </w:pPr>
    <w:rPr>
      <w:b w:val="1"/>
      <w:bCs w:val="1"/>
      <w:smallCaps w:val="1"/>
      <w:sz w:val="22"/>
      <w:szCs w:val="22"/>
    </w:rPr>
  </w:style>
  <w:style w:type="paragraph" w:styleId="TOC3">
    <w:name w:val="toc 3"/>
    <w:basedOn w:val="Normal"/>
    <w:next w:val="Normal"/>
    <w:autoRedefine w:val="1"/>
    <w:uiPriority w:val="39"/>
    <w:unhideWhenUsed w:val="1"/>
    <w:rsid w:val="005C593C"/>
    <w:rPr>
      <w:smallCaps w:val="1"/>
      <w:sz w:val="22"/>
      <w:szCs w:val="22"/>
    </w:rPr>
  </w:style>
  <w:style w:type="paragraph" w:styleId="TOC4">
    <w:name w:val="toc 4"/>
    <w:basedOn w:val="Normal"/>
    <w:next w:val="Normal"/>
    <w:autoRedefine w:val="1"/>
    <w:uiPriority w:val="39"/>
    <w:semiHidden w:val="1"/>
    <w:unhideWhenUsed w:val="1"/>
    <w:rsid w:val="005C593C"/>
    <w:rPr>
      <w:sz w:val="22"/>
      <w:szCs w:val="22"/>
    </w:rPr>
  </w:style>
  <w:style w:type="paragraph" w:styleId="TOC5">
    <w:name w:val="toc 5"/>
    <w:basedOn w:val="Normal"/>
    <w:next w:val="Normal"/>
    <w:autoRedefine w:val="1"/>
    <w:uiPriority w:val="39"/>
    <w:semiHidden w:val="1"/>
    <w:unhideWhenUsed w:val="1"/>
    <w:rsid w:val="005C593C"/>
    <w:rPr>
      <w:sz w:val="22"/>
      <w:szCs w:val="22"/>
    </w:rPr>
  </w:style>
  <w:style w:type="paragraph" w:styleId="TOC6">
    <w:name w:val="toc 6"/>
    <w:basedOn w:val="Normal"/>
    <w:next w:val="Normal"/>
    <w:autoRedefine w:val="1"/>
    <w:uiPriority w:val="39"/>
    <w:semiHidden w:val="1"/>
    <w:unhideWhenUsed w:val="1"/>
    <w:rsid w:val="005C593C"/>
    <w:rPr>
      <w:sz w:val="22"/>
      <w:szCs w:val="22"/>
    </w:rPr>
  </w:style>
  <w:style w:type="paragraph" w:styleId="TOC7">
    <w:name w:val="toc 7"/>
    <w:basedOn w:val="Normal"/>
    <w:next w:val="Normal"/>
    <w:autoRedefine w:val="1"/>
    <w:uiPriority w:val="39"/>
    <w:semiHidden w:val="1"/>
    <w:unhideWhenUsed w:val="1"/>
    <w:rsid w:val="005C593C"/>
    <w:rPr>
      <w:sz w:val="22"/>
      <w:szCs w:val="22"/>
    </w:rPr>
  </w:style>
  <w:style w:type="paragraph" w:styleId="TOC8">
    <w:name w:val="toc 8"/>
    <w:basedOn w:val="Normal"/>
    <w:next w:val="Normal"/>
    <w:autoRedefine w:val="1"/>
    <w:uiPriority w:val="39"/>
    <w:semiHidden w:val="1"/>
    <w:unhideWhenUsed w:val="1"/>
    <w:rsid w:val="005C593C"/>
    <w:rPr>
      <w:sz w:val="22"/>
      <w:szCs w:val="22"/>
    </w:rPr>
  </w:style>
  <w:style w:type="paragraph" w:styleId="TOC9">
    <w:name w:val="toc 9"/>
    <w:basedOn w:val="Normal"/>
    <w:next w:val="Normal"/>
    <w:autoRedefine w:val="1"/>
    <w:uiPriority w:val="39"/>
    <w:semiHidden w:val="1"/>
    <w:unhideWhenUsed w:val="1"/>
    <w:rsid w:val="005C593C"/>
    <w:rPr>
      <w:sz w:val="22"/>
      <w:szCs w:val="22"/>
    </w:rPr>
  </w:style>
  <w:style w:type="paragraph" w:styleId="Footer">
    <w:name w:val="footer"/>
    <w:basedOn w:val="Normal"/>
    <w:link w:val="FooterChar"/>
    <w:uiPriority w:val="99"/>
    <w:unhideWhenUsed w:val="1"/>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val="1"/>
    <w:unhideWhenUsed w:val="1"/>
    <w:rsid w:val="002F3F84"/>
  </w:style>
  <w:style w:type="table" w:styleId="TableGrid">
    <w:name w:val="Table Grid"/>
    <w:basedOn w:val="TableNormal"/>
    <w:uiPriority w:val="39"/>
    <w:rsid w:val="00531F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8064D"/>
    <w:pPr>
      <w:ind w:left="720"/>
      <w:contextualSpacing w:val="1"/>
    </w:pPr>
  </w:style>
  <w:style w:type="character" w:styleId="Heading3Char" w:customStyle="1">
    <w:name w:val="Heading 3 Char"/>
    <w:basedOn w:val="DefaultParagraphFont"/>
    <w:link w:val="Heading3"/>
    <w:uiPriority w:val="9"/>
    <w:rsid w:val="00C32F3D"/>
    <w:rPr>
      <w:rFonts w:ascii="Times New Roman" w:hAnsi="Times New Roman" w:cstheme="majorBidi" w:eastAsiaTheme="majorEastAsia"/>
      <w:color w:val="1f3864" w:themeColor="accent1" w:themeShade="000080"/>
      <w:sz w:val="28"/>
      <w:u w:val="single"/>
    </w:rPr>
  </w:style>
  <w:style w:type="character" w:styleId="Heading4Char" w:customStyle="1">
    <w:name w:val="Heading 4 Char"/>
    <w:basedOn w:val="DefaultParagraphFont"/>
    <w:link w:val="Heading4"/>
    <w:uiPriority w:val="9"/>
    <w:rsid w:val="00C32F3D"/>
    <w:rPr>
      <w:rFonts w:asciiTheme="majorHAnsi" w:cstheme="majorBidi" w:eastAsiaTheme="majorEastAsia" w:hAnsiTheme="majorHAnsi"/>
      <w:i w:val="1"/>
      <w:iCs w:val="1"/>
      <w:color w:val="2f5496" w:themeColor="accent1" w:themeShade="0000BF"/>
    </w:rPr>
  </w:style>
  <w:style w:type="paragraph" w:styleId="BalloonText">
    <w:name w:val="Balloon Text"/>
    <w:basedOn w:val="Normal"/>
    <w:link w:val="BalloonTextChar"/>
    <w:uiPriority w:val="99"/>
    <w:semiHidden w:val="1"/>
    <w:unhideWhenUsed w:val="1"/>
    <w:rsid w:val="00CF445D"/>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F445D"/>
    <w:rPr>
      <w:rFonts w:ascii="Segoe UI" w:cs="Segoe UI" w:hAnsi="Segoe UI"/>
      <w:sz w:val="18"/>
      <w:szCs w:val="18"/>
    </w:rPr>
  </w:style>
  <w:style w:type="paragraph" w:styleId="Revision">
    <w:name w:val="Revision"/>
    <w:hidden w:val="1"/>
    <w:uiPriority w:val="99"/>
    <w:semiHidden w:val="1"/>
    <w:rsid w:val="00473815"/>
  </w:style>
  <w:style w:type="paragraph" w:styleId="Header">
    <w:name w:val="header"/>
    <w:basedOn w:val="Normal"/>
    <w:link w:val="HeaderChar"/>
    <w:uiPriority w:val="99"/>
    <w:unhideWhenUsed w:val="1"/>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val="1"/>
    <w:unhideWhenUsed w:val="1"/>
    <w:rsid w:val="00790486"/>
    <w:rPr>
      <w:sz w:val="16"/>
      <w:szCs w:val="16"/>
    </w:rPr>
  </w:style>
  <w:style w:type="paragraph" w:styleId="CommentText">
    <w:name w:val="annotation text"/>
    <w:basedOn w:val="Normal"/>
    <w:link w:val="CommentTextChar"/>
    <w:uiPriority w:val="99"/>
    <w:semiHidden w:val="1"/>
    <w:unhideWhenUsed w:val="1"/>
    <w:rsid w:val="00790486"/>
    <w:rPr>
      <w:sz w:val="20"/>
      <w:szCs w:val="20"/>
    </w:rPr>
  </w:style>
  <w:style w:type="character" w:styleId="CommentTextChar" w:customStyle="1">
    <w:name w:val="Comment Text Char"/>
    <w:basedOn w:val="DefaultParagraphFont"/>
    <w:link w:val="CommentText"/>
    <w:uiPriority w:val="99"/>
    <w:semiHidden w:val="1"/>
    <w:rsid w:val="00790486"/>
    <w:rPr>
      <w:sz w:val="20"/>
      <w:szCs w:val="20"/>
    </w:rPr>
  </w:style>
  <w:style w:type="paragraph" w:styleId="CommentSubject">
    <w:name w:val="annotation subject"/>
    <w:basedOn w:val="CommentText"/>
    <w:next w:val="CommentText"/>
    <w:link w:val="CommentSubjectChar"/>
    <w:uiPriority w:val="99"/>
    <w:semiHidden w:val="1"/>
    <w:unhideWhenUsed w:val="1"/>
    <w:rsid w:val="00790486"/>
    <w:rPr>
      <w:b w:val="1"/>
      <w:bCs w:val="1"/>
    </w:rPr>
  </w:style>
  <w:style w:type="character" w:styleId="CommentSubjectChar" w:customStyle="1">
    <w:name w:val="Comment Subject Char"/>
    <w:basedOn w:val="CommentTextChar"/>
    <w:link w:val="CommentSubject"/>
    <w:uiPriority w:val="99"/>
    <w:semiHidden w:val="1"/>
    <w:rsid w:val="0079048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6028/NIST.SP.800-38D" TargetMode="External"/><Relationship Id="rId22" Type="http://schemas.openxmlformats.org/officeDocument/2006/relationships/hyperlink" Target="https://doi.org/10.17487/RFC8018" TargetMode="External"/><Relationship Id="rId21" Type="http://schemas.openxmlformats.org/officeDocument/2006/relationships/hyperlink" Target="https://doi.org/10.17487/RFC8018" TargetMode="External"/><Relationship Id="rId24" Type="http://schemas.openxmlformats.org/officeDocument/2006/relationships/hyperlink" Target="https://doi.org/10.6028/NIST.FIPS.197" TargetMode="External"/><Relationship Id="rId23" Type="http://schemas.openxmlformats.org/officeDocument/2006/relationships/hyperlink" Target="https://doi.org/10.6028/NIST.FIPS.19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hyperlink" Target="https://docs.oracle.com/en/java/javase/21/docs/specs/security/standard-names.html" TargetMode="External"/><Relationship Id="rId25" Type="http://schemas.openxmlformats.org/officeDocument/2006/relationships/hyperlink" Target="https://docs.oracle.com/en/java/javase/21/docs/specs/security/standard-names.html" TargetMode="External"/><Relationship Id="rId28" Type="http://schemas.openxmlformats.org/officeDocument/2006/relationships/hyperlink" Target="https://www.rfc-editor.org/rfc/rfc3394.html" TargetMode="External"/><Relationship Id="rId27" Type="http://schemas.openxmlformats.org/officeDocument/2006/relationships/hyperlink" Target="https://www.rfc-editor.org/rfc/rfc3394.html"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1.xml"/><Relationship Id="rId7" Type="http://schemas.openxmlformats.org/officeDocument/2006/relationships/image" Target="media/image3.png"/><Relationship Id="rId8" Type="http://schemas.openxmlformats.org/officeDocument/2006/relationships/image" Target="media/image7.png"/><Relationship Id="rId31" Type="http://schemas.openxmlformats.org/officeDocument/2006/relationships/footer" Target="footer1.xml"/><Relationship Id="rId30" Type="http://schemas.openxmlformats.org/officeDocument/2006/relationships/footer" Target="footer2.xml"/><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9.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hyperlink" Target="https://www.cisa.gov/sites/default/files/2024-10/Post-Quantum%20Considerations%20for%20Operational%20Technology%20%28508%29.pdf" TargetMode="External"/><Relationship Id="rId16" Type="http://schemas.openxmlformats.org/officeDocument/2006/relationships/image" Target="media/image4.png"/><Relationship Id="rId19" Type="http://schemas.openxmlformats.org/officeDocument/2006/relationships/hyperlink" Target="https://doi.org/10.6028/NIST.SP.800-38D" TargetMode="External"/><Relationship Id="rId18" Type="http://schemas.openxmlformats.org/officeDocument/2006/relationships/hyperlink" Target="https://www.cisa.gov/sites/default/files/2024-10/Post-Quantum%20Considerations%20for%20Operational%20Technology%20%28508%29.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3ZYtf2/cSMAIymRTHn6gyDr0Og==">CgMxLjAyDmguNWJvZG9nNjV3ODZ1Mg5oLnMwNXc2YzNrbzhhMTIOaC4ybTF6Zzh5YTR5amoyDmguMzJod2MyNnB1ZGp2Mg5oLjNoNGZ2YTMyNmlvazIOaC5kOG5vcDgyd2trZGwyDmguZmVlc2dpdjJ3a3NsMg5oLm90cmJjdjhrYzhyODIOaC5wZ29jYWlyZXBtY3oyDmguanVmZjlidWpqYjFtMg5oLmx2OWRpYm9mODc3cTIOaC5zbXYxa25tMmF2MXkyDmguNnQ4bGxwcjZ2Z2hhMg1oLjVoN3A3d25rMXdiMg5oLjdkOTlxMHcydjJoOTIOaC5mZ2Z0Z2ozZnphNGQyDmgubzh3anByYWZkNnhtOAByITFCOWZsaGtreHRCekFYcGF5eDFBM19UbFFLUDB5eDZp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2022-04-20T12:43:00Z</dcterms:created>
  <dc:creator>Minickiello, Maria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9305200.0</vt:r8>
  </property>
  <property fmtid="{D5CDD505-2E9C-101B-9397-08002B2CF9AE}" pid="8" name="_ExtendedDescription">
    <vt:lpwstr/>
  </property>
  <property fmtid="{D5CDD505-2E9C-101B-9397-08002B2CF9AE}" pid="9" name="TriggerFlowInfo">
    <vt:lpwstr/>
  </property>
</Properties>
</file>