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948C" w14:textId="4A75CF70" w:rsidR="004B76D0" w:rsidRDefault="00613167" w:rsidP="00613167">
      <w:pPr>
        <w:pStyle w:val="Title"/>
        <w:jc w:val="center"/>
      </w:pPr>
      <w:r>
        <w:t xml:space="preserve">PHYS5020 </w:t>
      </w:r>
      <w:proofErr w:type="spellStart"/>
      <w:r w:rsidR="00FD57AB">
        <w:t>SimpleITK</w:t>
      </w:r>
      <w:proofErr w:type="spellEnd"/>
      <w:r w:rsidR="00FD57AB">
        <w:t xml:space="preserve"> and </w:t>
      </w:r>
      <w:r>
        <w:t>MRI Assessment</w:t>
      </w:r>
    </w:p>
    <w:p w14:paraId="78FF79E5" w14:textId="36DC0BE6" w:rsidR="00613167" w:rsidRDefault="00613167" w:rsidP="40C2FD2C">
      <w:pPr>
        <w:jc w:val="center"/>
      </w:pPr>
    </w:p>
    <w:p w14:paraId="287C0B6F" w14:textId="5C8A1262" w:rsidR="00694FD3" w:rsidRDefault="00613167" w:rsidP="001A78C1">
      <w:r>
        <w:t xml:space="preserve">In this </w:t>
      </w:r>
      <w:r w:rsidR="332B06E7">
        <w:t>assignment</w:t>
      </w:r>
      <w:r>
        <w:t xml:space="preserve">, you will write Python code to </w:t>
      </w:r>
      <w:r w:rsidR="0031678E">
        <w:t>process MRI images provided to you in DICOM format. These images were acquired as part</w:t>
      </w:r>
      <w:r w:rsidR="1E08CEE8">
        <w:t xml:space="preserve"> of</w:t>
      </w:r>
      <w:r w:rsidR="0031678E">
        <w:t xml:space="preserve"> regular MRI scanner QA on a</w:t>
      </w:r>
      <w:r w:rsidR="00667329">
        <w:t xml:space="preserve"> Large</w:t>
      </w:r>
      <w:r w:rsidR="0031678E">
        <w:t xml:space="preserve"> ACR phantom. </w:t>
      </w:r>
      <w:r w:rsidR="00B02C5C">
        <w:t>You will first write code in Python to read DICOM files</w:t>
      </w:r>
      <w:r w:rsidR="00694FD3">
        <w:t xml:space="preserve">, </w:t>
      </w:r>
      <w:r w:rsidR="00B02C5C">
        <w:t>extract relevant DICOM tags</w:t>
      </w:r>
      <w:r w:rsidR="00694FD3">
        <w:t xml:space="preserve"> and </w:t>
      </w:r>
      <w:r w:rsidR="00B02C5C">
        <w:t xml:space="preserve">perform </w:t>
      </w:r>
      <w:r w:rsidR="00694FD3">
        <w:t>four QA tests</w:t>
      </w:r>
      <w:r w:rsidR="00FB0363">
        <w:t xml:space="preserve">. </w:t>
      </w:r>
      <w:r w:rsidR="00694FD3">
        <w:t xml:space="preserve">The ACR MRI QA manual is provided to you and contains details of the image series and slices as well as the formulae that are to be used to perform the tests. The code framework is already provided to you with pseudo code describing the required steps. </w:t>
      </w:r>
      <w:r w:rsidR="005B5468">
        <w:t xml:space="preserve">Complete missing code as needed. You can also write your own code from scratch if you wish. </w:t>
      </w:r>
      <w:r w:rsidR="00A32EAE">
        <w:t>Complete the questions below and upload your answer sheet on Canvas.</w:t>
      </w:r>
      <w:r w:rsidR="00330E92">
        <w:t xml:space="preserve"> </w:t>
      </w:r>
      <w:r w:rsidR="00330E92" w:rsidRPr="007B26B9">
        <w:rPr>
          <w:b/>
          <w:bCs/>
        </w:rPr>
        <w:t>Please do not submit your code</w:t>
      </w:r>
      <w:r w:rsidR="00330E92">
        <w:t>.</w:t>
      </w:r>
    </w:p>
    <w:p w14:paraId="6E237935" w14:textId="77777777" w:rsidR="00613167" w:rsidRPr="00613167" w:rsidRDefault="00613167" w:rsidP="00613167"/>
    <w:p w14:paraId="41854285" w14:textId="42F0FB05" w:rsidR="00613167" w:rsidRPr="0087382B" w:rsidRDefault="004A5180" w:rsidP="00613167">
      <w:pPr>
        <w:rPr>
          <w:u w:val="single"/>
        </w:rPr>
      </w:pPr>
      <w:r w:rsidRPr="0087382B">
        <w:rPr>
          <w:u w:val="single"/>
        </w:rPr>
        <w:t>Requirements:</w:t>
      </w:r>
    </w:p>
    <w:p w14:paraId="31DACB21" w14:textId="3CF9497D" w:rsidR="004A5180" w:rsidRDefault="004A5180" w:rsidP="00613167">
      <w:r>
        <w:t>Python 3.x installation</w:t>
      </w:r>
    </w:p>
    <w:p w14:paraId="428507F8" w14:textId="4D33AF99" w:rsidR="004A5180" w:rsidRDefault="009C501D" w:rsidP="00613167">
      <w:r>
        <w:t xml:space="preserve">Libraries - </w:t>
      </w:r>
      <w:proofErr w:type="spellStart"/>
      <w:r>
        <w:t>n</w:t>
      </w:r>
      <w:r w:rsidR="004A5180">
        <w:t>umpy</w:t>
      </w:r>
      <w:proofErr w:type="spellEnd"/>
      <w:r w:rsidR="004A5180">
        <w:t xml:space="preserve">, </w:t>
      </w:r>
      <w:proofErr w:type="spellStart"/>
      <w:r w:rsidR="00694FD3">
        <w:t>scipy</w:t>
      </w:r>
      <w:proofErr w:type="spellEnd"/>
      <w:r w:rsidR="00694FD3">
        <w:t xml:space="preserve">, </w:t>
      </w:r>
      <w:proofErr w:type="spellStart"/>
      <w:r w:rsidR="00511CBE">
        <w:t>SimpleITK</w:t>
      </w:r>
      <w:proofErr w:type="spellEnd"/>
      <w:r>
        <w:t xml:space="preserve">, </w:t>
      </w:r>
      <w:proofErr w:type="spellStart"/>
      <w:r>
        <w:t>os</w:t>
      </w:r>
      <w:proofErr w:type="spellEnd"/>
      <w:r w:rsidR="006914BA">
        <w:t>,</w:t>
      </w:r>
      <w:r w:rsidR="313EE980">
        <w:t xml:space="preserve"> glob,</w:t>
      </w:r>
      <w:r w:rsidR="006914BA">
        <w:t xml:space="preserve"> </w:t>
      </w:r>
      <w:proofErr w:type="spellStart"/>
      <w:r w:rsidR="006914BA">
        <w:t>tqdm</w:t>
      </w:r>
      <w:proofErr w:type="spellEnd"/>
      <w:r w:rsidR="004A5180">
        <w:t xml:space="preserve"> and </w:t>
      </w:r>
      <w:r w:rsidR="00694FD3">
        <w:t>matplotlib</w:t>
      </w:r>
      <w:r w:rsidR="004A5180">
        <w:t xml:space="preserve"> </w:t>
      </w:r>
    </w:p>
    <w:p w14:paraId="46AA17F1" w14:textId="0665425C" w:rsidR="005238A1" w:rsidRDefault="005238A1" w:rsidP="00613167"/>
    <w:p w14:paraId="75AF73AC" w14:textId="68FA8144" w:rsidR="005238A1" w:rsidRPr="005C3BB4" w:rsidRDefault="005238A1" w:rsidP="00613167">
      <w:pPr>
        <w:rPr>
          <w:u w:val="single"/>
        </w:rPr>
      </w:pPr>
      <w:r w:rsidRPr="005C3BB4">
        <w:rPr>
          <w:u w:val="single"/>
        </w:rPr>
        <w:t xml:space="preserve">Python code: </w:t>
      </w:r>
    </w:p>
    <w:p w14:paraId="110F69F0" w14:textId="660744A3" w:rsidR="005238A1" w:rsidRDefault="005238A1" w:rsidP="00613167">
      <w:r>
        <w:t xml:space="preserve">You are provided with the code framework for this assignment. Some of the function definitions and some lines in the code </w:t>
      </w:r>
      <w:r w:rsidR="00856708">
        <w:t>have been</w:t>
      </w:r>
      <w:r>
        <w:t xml:space="preserve"> taken out and are for you to complete. The code and data are provided in a folder structure as –</w:t>
      </w:r>
    </w:p>
    <w:p w14:paraId="2A3FFDEF" w14:textId="0DAB5712" w:rsidR="005238A1" w:rsidRDefault="005238A1" w:rsidP="00613167">
      <w:r>
        <w:t>/Data/Localiser</w:t>
      </w:r>
    </w:p>
    <w:p w14:paraId="7922A58F" w14:textId="2BB8FA25" w:rsidR="005238A1" w:rsidRDefault="529B0F9C" w:rsidP="00613167">
      <w:r>
        <w:t xml:space="preserve">   </w:t>
      </w:r>
      <w:r w:rsidR="005238A1">
        <w:t xml:space="preserve">       /ACR_T1</w:t>
      </w:r>
    </w:p>
    <w:p w14:paraId="0B0FBB41" w14:textId="5446016F" w:rsidR="005238A1" w:rsidRDefault="005238A1" w:rsidP="00613167">
      <w:r>
        <w:t xml:space="preserve">          /ACR_T2_multiecho</w:t>
      </w:r>
    </w:p>
    <w:p w14:paraId="0AFF0D7B" w14:textId="603E9F9C" w:rsidR="005238A1" w:rsidRDefault="56EFD0BD" w:rsidP="5BC783EA">
      <w:r>
        <w:t xml:space="preserve">          </w:t>
      </w:r>
      <w:r w:rsidR="005238A1">
        <w:t>/Site_T1</w:t>
      </w:r>
    </w:p>
    <w:p w14:paraId="1DE85A3D" w14:textId="5D3E0264" w:rsidR="005238A1" w:rsidRDefault="32A7AC94" w:rsidP="00613167">
      <w:r>
        <w:t xml:space="preserve">   </w:t>
      </w:r>
      <w:r w:rsidR="005238A1">
        <w:t xml:space="preserve">       /Site_T2</w:t>
      </w:r>
    </w:p>
    <w:p w14:paraId="13A5F6BD" w14:textId="56799AE5" w:rsidR="20161AE4" w:rsidRDefault="20161AE4" w:rsidP="5BC783EA">
      <w:r>
        <w:t xml:space="preserve">          /T2map</w:t>
      </w:r>
    </w:p>
    <w:p w14:paraId="6E7AA605" w14:textId="347EBFDD" w:rsidR="005238A1" w:rsidRDefault="3D34A85E" w:rsidP="005238A1">
      <w:r>
        <w:t>Code</w:t>
      </w:r>
      <w:r w:rsidR="005238A1">
        <w:t>/Question1.py</w:t>
      </w:r>
    </w:p>
    <w:p w14:paraId="7FE3D9C2" w14:textId="6D00C65B" w:rsidR="005238A1" w:rsidRDefault="005238A1" w:rsidP="005238A1">
      <w:r>
        <w:t xml:space="preserve">          /Question2.py</w:t>
      </w:r>
    </w:p>
    <w:p w14:paraId="5C9E40BD" w14:textId="6DAA42EB" w:rsidR="005238A1" w:rsidRDefault="005238A1" w:rsidP="005238A1">
      <w:r>
        <w:t xml:space="preserve">          /Question3.py</w:t>
      </w:r>
    </w:p>
    <w:p w14:paraId="589E39E1" w14:textId="119CAA35" w:rsidR="00EC0F1A" w:rsidRDefault="00EC0F1A" w:rsidP="005238A1">
      <w:r>
        <w:t xml:space="preserve">          /</w:t>
      </w:r>
      <w:r w:rsidR="3BC56C51">
        <w:t>Question4</w:t>
      </w:r>
      <w:r w:rsidR="00A95AE7">
        <w:t>.py</w:t>
      </w:r>
    </w:p>
    <w:p w14:paraId="3B401C78" w14:textId="3741EEBA" w:rsidR="001F4AD5" w:rsidRDefault="001F4AD5" w:rsidP="001F4AD5">
      <w:r>
        <w:t xml:space="preserve">          /Question5.py</w:t>
      </w:r>
    </w:p>
    <w:p w14:paraId="620851C2" w14:textId="17105000" w:rsidR="005238A1" w:rsidRDefault="008C0D35" w:rsidP="00613167">
      <w:r>
        <w:t xml:space="preserve">          /common_functions.py</w:t>
      </w:r>
    </w:p>
    <w:p w14:paraId="6E63552C" w14:textId="1A369A4D" w:rsidR="00B410B1" w:rsidRDefault="5C31D74A" w:rsidP="5BC783EA">
      <w:r>
        <w:t xml:space="preserve">          </w:t>
      </w:r>
      <w:r w:rsidR="00B410B1">
        <w:t>/main.py</w:t>
      </w:r>
    </w:p>
    <w:p w14:paraId="3C592DAA" w14:textId="5C80CAF0" w:rsidR="00613167" w:rsidRDefault="00613167" w:rsidP="002D5F29"/>
    <w:p w14:paraId="1FB6BA81" w14:textId="3D4D4059" w:rsidR="00D75958" w:rsidRPr="0052184B" w:rsidRDefault="0052184B" w:rsidP="00D75958">
      <w:pPr>
        <w:rPr>
          <w:u w:val="single"/>
        </w:rPr>
      </w:pPr>
      <w:r w:rsidRPr="0052184B">
        <w:rPr>
          <w:u w:val="single"/>
        </w:rPr>
        <w:t>Imaging data:</w:t>
      </w:r>
    </w:p>
    <w:p w14:paraId="4B5D85C7" w14:textId="01A9C060" w:rsidR="00D75958" w:rsidRDefault="0052184B" w:rsidP="0052184B">
      <w:pPr>
        <w:pStyle w:val="ListParagraph"/>
        <w:numPr>
          <w:ilvl w:val="0"/>
          <w:numId w:val="5"/>
        </w:numPr>
      </w:pPr>
      <w:r>
        <w:t xml:space="preserve">Localiser – This is a single, sagittal image slice acquired through the </w:t>
      </w:r>
      <w:proofErr w:type="spellStart"/>
      <w:r>
        <w:t>center</w:t>
      </w:r>
      <w:proofErr w:type="spellEnd"/>
      <w:r>
        <w:t xml:space="preserve"> of the phantom. </w:t>
      </w:r>
    </w:p>
    <w:p w14:paraId="6845DF0A" w14:textId="2880B09A" w:rsidR="0052184B" w:rsidRDefault="0052184B" w:rsidP="0052184B">
      <w:pPr>
        <w:pStyle w:val="ListParagraph"/>
        <w:numPr>
          <w:ilvl w:val="0"/>
          <w:numId w:val="5"/>
        </w:numPr>
      </w:pPr>
      <w:r>
        <w:t>ACR</w:t>
      </w:r>
      <w:r w:rsidR="00ED7622">
        <w:t>_</w:t>
      </w:r>
      <w:r>
        <w:t xml:space="preserve">T1 – </w:t>
      </w:r>
      <w:bookmarkStart w:id="0" w:name="_Hlk80720259"/>
      <w:r>
        <w:t xml:space="preserve">This is an axial series of </w:t>
      </w:r>
      <w:r w:rsidR="009E4E7A">
        <w:t xml:space="preserve">11 </w:t>
      </w:r>
      <w:r>
        <w:t>T1-weighted images acquired using ACR scan protocol.</w:t>
      </w:r>
      <w:r w:rsidR="009E4E7A">
        <w:t xml:space="preserve"> </w:t>
      </w:r>
      <w:bookmarkEnd w:id="0"/>
    </w:p>
    <w:p w14:paraId="6485C7EA" w14:textId="6D598E76" w:rsidR="009E4E7A" w:rsidRDefault="009E4E7A" w:rsidP="0052184B">
      <w:pPr>
        <w:pStyle w:val="ListParagraph"/>
        <w:numPr>
          <w:ilvl w:val="0"/>
          <w:numId w:val="5"/>
        </w:numPr>
      </w:pPr>
      <w:r>
        <w:t>ACR</w:t>
      </w:r>
      <w:r w:rsidR="00ED7622">
        <w:t>_</w:t>
      </w:r>
      <w:r>
        <w:t xml:space="preserve">T2 – This is an axial series of 44 T2-weighted images acquired using the ACR scan protocol. Each set of 11 T2-weighted images are acquired with a different TE. A total of 4 TEs are used. </w:t>
      </w:r>
    </w:p>
    <w:p w14:paraId="26217AE0" w14:textId="4390B7E9" w:rsidR="009E4E7A" w:rsidRDefault="00621566" w:rsidP="0052184B">
      <w:pPr>
        <w:pStyle w:val="ListParagraph"/>
        <w:numPr>
          <w:ilvl w:val="0"/>
          <w:numId w:val="5"/>
        </w:numPr>
      </w:pPr>
      <w:r>
        <w:t>Site_T1 – This is an axial series of 11 T1-weighted images acquired using a site-specific protocol.</w:t>
      </w:r>
    </w:p>
    <w:p w14:paraId="21EC4BC6" w14:textId="22AD4907" w:rsidR="00621566" w:rsidRDefault="00621566" w:rsidP="0052184B">
      <w:pPr>
        <w:pStyle w:val="ListParagraph"/>
        <w:numPr>
          <w:ilvl w:val="0"/>
          <w:numId w:val="5"/>
        </w:numPr>
      </w:pPr>
      <w:r>
        <w:t>Site_T2 – This is an axial series of 11 T2-weighted images acquired using a site-specific protocol.</w:t>
      </w:r>
    </w:p>
    <w:p w14:paraId="6CD751C1" w14:textId="567E8C46" w:rsidR="0022148A" w:rsidRDefault="0022148A" w:rsidP="0052184B">
      <w:pPr>
        <w:pStyle w:val="ListParagraph"/>
        <w:numPr>
          <w:ilvl w:val="0"/>
          <w:numId w:val="5"/>
        </w:numPr>
      </w:pPr>
      <w:r>
        <w:lastRenderedPageBreak/>
        <w:t xml:space="preserve">T2map – This is a T2 map calculated by the scanner using data from #3. </w:t>
      </w:r>
    </w:p>
    <w:p w14:paraId="3C0794B1" w14:textId="5508ADB0" w:rsidR="008E1140" w:rsidRPr="00A93993" w:rsidRDefault="008E1140" w:rsidP="008E1140">
      <w:pPr>
        <w:pStyle w:val="ListParagraph"/>
        <w:ind w:left="0"/>
        <w:rPr>
          <w:u w:val="single"/>
        </w:rPr>
      </w:pPr>
      <w:r w:rsidRPr="00A93993">
        <w:rPr>
          <w:u w:val="single"/>
        </w:rPr>
        <w:t>Questions:</w:t>
      </w:r>
    </w:p>
    <w:p w14:paraId="37DB8B0F" w14:textId="5A656BF2" w:rsidR="00A2333C" w:rsidRDefault="00671285" w:rsidP="00A2333C">
      <w:pPr>
        <w:pStyle w:val="ListParagraph"/>
        <w:numPr>
          <w:ilvl w:val="0"/>
          <w:numId w:val="6"/>
        </w:numPr>
      </w:pPr>
      <w:r>
        <w:rPr>
          <w:b/>
          <w:bCs/>
        </w:rPr>
        <w:t>(</w:t>
      </w:r>
      <w:r w:rsidR="00BB207E">
        <w:rPr>
          <w:b/>
          <w:bCs/>
        </w:rPr>
        <w:t>2</w:t>
      </w:r>
      <w:r>
        <w:rPr>
          <w:b/>
          <w:bCs/>
        </w:rPr>
        <w:t xml:space="preserve"> marks) </w:t>
      </w:r>
      <w:r w:rsidR="00BB207E">
        <w:rPr>
          <w:b/>
          <w:bCs/>
        </w:rPr>
        <w:t>Read</w:t>
      </w:r>
      <w:r w:rsidR="009E15C6">
        <w:rPr>
          <w:b/>
          <w:bCs/>
        </w:rPr>
        <w:t xml:space="preserve"> </w:t>
      </w:r>
      <w:r w:rsidR="00F314C7" w:rsidRPr="00F314C7">
        <w:rPr>
          <w:b/>
          <w:bCs/>
        </w:rPr>
        <w:t>DICOM images</w:t>
      </w:r>
      <w:r>
        <w:rPr>
          <w:b/>
          <w:bCs/>
        </w:rPr>
        <w:t xml:space="preserve"> and metadata</w:t>
      </w:r>
      <w:r w:rsidR="00F314C7">
        <w:t xml:space="preserve"> - </w:t>
      </w:r>
      <w:r w:rsidR="008E1140">
        <w:t xml:space="preserve">Read the images and extract information about each dataset. </w:t>
      </w:r>
      <w:r w:rsidR="001235D0">
        <w:t>Get</w:t>
      </w:r>
      <w:r w:rsidR="008E1140">
        <w:t xml:space="preserve"> the header/metadata from the first image in each dataset. </w:t>
      </w:r>
      <w:r w:rsidR="00BB207E">
        <w:t>Much of the code for this part is already given to you. The main function for you to complete is the ‘</w:t>
      </w:r>
      <w:proofErr w:type="spellStart"/>
      <w:r w:rsidR="00BB207E">
        <w:t>get_dicom_series</w:t>
      </w:r>
      <w:proofErr w:type="spellEnd"/>
      <w:r w:rsidR="00BB207E">
        <w:t>’ function in common_functions.py</w:t>
      </w:r>
      <w:r w:rsidR="008136B7">
        <w:t>. You will need this function for subsequent questions, so make sure it works correctly.</w:t>
      </w:r>
    </w:p>
    <w:p w14:paraId="087A4EFA" w14:textId="77777777" w:rsidR="00A2333C" w:rsidRDefault="00A2333C" w:rsidP="00A2333C"/>
    <w:p w14:paraId="414BDE30" w14:textId="26801603" w:rsidR="00A2333C" w:rsidRPr="002D5F29" w:rsidRDefault="00A2333C" w:rsidP="00A2333C">
      <w:pPr>
        <w:ind w:left="720"/>
      </w:pPr>
      <w:r>
        <w:t>The code to print the required DICOM tag values has already been completed for you. Fill in the table below. Note: Use an appropriate number of significant figures for each entry.</w:t>
      </w:r>
    </w:p>
    <w:tbl>
      <w:tblPr>
        <w:tblStyle w:val="TableGrid"/>
        <w:tblW w:w="8296" w:type="dxa"/>
        <w:tblInd w:w="720" w:type="dxa"/>
        <w:tblLook w:val="04A0" w:firstRow="1" w:lastRow="0" w:firstColumn="1" w:lastColumn="0" w:noHBand="0" w:noVBand="1"/>
      </w:tblPr>
      <w:tblGrid>
        <w:gridCol w:w="1497"/>
        <w:gridCol w:w="1088"/>
        <w:gridCol w:w="1295"/>
        <w:gridCol w:w="1497"/>
        <w:gridCol w:w="1399"/>
        <w:gridCol w:w="1520"/>
      </w:tblGrid>
      <w:tr w:rsidR="000F0A5B" w:rsidRPr="000868A1" w14:paraId="13BB0AA7" w14:textId="77777777" w:rsidTr="000F0A5B">
        <w:tc>
          <w:tcPr>
            <w:tcW w:w="1497" w:type="dxa"/>
          </w:tcPr>
          <w:p w14:paraId="015AA11B" w14:textId="177F324C" w:rsidR="000F0A5B" w:rsidRPr="000868A1" w:rsidRDefault="000F0A5B" w:rsidP="008E1140">
            <w:pPr>
              <w:rPr>
                <w:sz w:val="20"/>
                <w:szCs w:val="20"/>
              </w:rPr>
            </w:pPr>
            <w:r>
              <w:rPr>
                <w:sz w:val="20"/>
                <w:szCs w:val="20"/>
              </w:rPr>
              <w:t>Series name</w:t>
            </w:r>
            <w:r w:rsidR="00030A0F">
              <w:rPr>
                <w:sz w:val="20"/>
                <w:szCs w:val="20"/>
              </w:rPr>
              <w:t xml:space="preserve"> (folder name)</w:t>
            </w:r>
          </w:p>
        </w:tc>
        <w:tc>
          <w:tcPr>
            <w:tcW w:w="1088" w:type="dxa"/>
          </w:tcPr>
          <w:p w14:paraId="6858912E" w14:textId="333E3307" w:rsidR="000F0A5B" w:rsidRPr="000868A1" w:rsidRDefault="000F0A5B" w:rsidP="008E1140">
            <w:pPr>
              <w:rPr>
                <w:sz w:val="20"/>
                <w:szCs w:val="20"/>
              </w:rPr>
            </w:pPr>
            <w:r>
              <w:rPr>
                <w:sz w:val="20"/>
                <w:szCs w:val="20"/>
              </w:rPr>
              <w:t>Sequence name</w:t>
            </w:r>
          </w:p>
        </w:tc>
        <w:tc>
          <w:tcPr>
            <w:tcW w:w="1295" w:type="dxa"/>
          </w:tcPr>
          <w:p w14:paraId="0CE32D3A" w14:textId="527EDFB2" w:rsidR="000F0A5B" w:rsidRPr="000868A1" w:rsidRDefault="000F0A5B" w:rsidP="008E1140">
            <w:pPr>
              <w:rPr>
                <w:sz w:val="20"/>
                <w:szCs w:val="20"/>
              </w:rPr>
            </w:pPr>
            <w:r w:rsidRPr="000868A1">
              <w:rPr>
                <w:sz w:val="20"/>
                <w:szCs w:val="20"/>
              </w:rPr>
              <w:t>Slice thickness (mm)</w:t>
            </w:r>
          </w:p>
        </w:tc>
        <w:tc>
          <w:tcPr>
            <w:tcW w:w="1497" w:type="dxa"/>
          </w:tcPr>
          <w:p w14:paraId="343FE9D0" w14:textId="75FAAA4D" w:rsidR="000F0A5B" w:rsidRDefault="000F0A5B" w:rsidP="008E1140">
            <w:pPr>
              <w:rPr>
                <w:sz w:val="20"/>
                <w:szCs w:val="20"/>
              </w:rPr>
            </w:pPr>
            <w:r>
              <w:rPr>
                <w:sz w:val="20"/>
                <w:szCs w:val="20"/>
              </w:rPr>
              <w:t xml:space="preserve">Matrix size </w:t>
            </w:r>
          </w:p>
          <w:p w14:paraId="3CF31DF4" w14:textId="2D224685" w:rsidR="000F0A5B" w:rsidRPr="000868A1" w:rsidRDefault="000F0A5B" w:rsidP="008E1140">
            <w:pPr>
              <w:rPr>
                <w:sz w:val="20"/>
                <w:szCs w:val="20"/>
              </w:rPr>
            </w:pPr>
            <w:r>
              <w:rPr>
                <w:sz w:val="20"/>
                <w:szCs w:val="20"/>
              </w:rPr>
              <w:t>(</w:t>
            </w:r>
            <w:proofErr w:type="gramStart"/>
            <w:r>
              <w:rPr>
                <w:sz w:val="20"/>
                <w:szCs w:val="20"/>
              </w:rPr>
              <w:t>rows</w:t>
            </w:r>
            <w:proofErr w:type="gramEnd"/>
            <w:r>
              <w:rPr>
                <w:sz w:val="20"/>
                <w:szCs w:val="20"/>
              </w:rPr>
              <w:t xml:space="preserve"> x columns)</w:t>
            </w:r>
          </w:p>
        </w:tc>
        <w:tc>
          <w:tcPr>
            <w:tcW w:w="1399" w:type="dxa"/>
          </w:tcPr>
          <w:p w14:paraId="7168C3DA" w14:textId="77777777" w:rsidR="000F0A5B" w:rsidRDefault="000F0A5B" w:rsidP="008E1140">
            <w:pPr>
              <w:rPr>
                <w:sz w:val="20"/>
                <w:szCs w:val="20"/>
              </w:rPr>
            </w:pPr>
            <w:r w:rsidRPr="000868A1">
              <w:rPr>
                <w:sz w:val="20"/>
                <w:szCs w:val="20"/>
              </w:rPr>
              <w:t>Field of view (mm x mm)</w:t>
            </w:r>
          </w:p>
          <w:p w14:paraId="024AC831" w14:textId="16F816FD" w:rsidR="000F0A5B" w:rsidRPr="000868A1" w:rsidRDefault="000F0A5B" w:rsidP="008E1140">
            <w:pPr>
              <w:rPr>
                <w:sz w:val="20"/>
                <w:szCs w:val="20"/>
              </w:rPr>
            </w:pPr>
          </w:p>
        </w:tc>
        <w:tc>
          <w:tcPr>
            <w:tcW w:w="1520" w:type="dxa"/>
          </w:tcPr>
          <w:p w14:paraId="09EEAEAC" w14:textId="1C1E87C4" w:rsidR="000F0A5B" w:rsidRPr="000868A1" w:rsidRDefault="000F0A5B" w:rsidP="008E1140">
            <w:pPr>
              <w:rPr>
                <w:sz w:val="20"/>
                <w:szCs w:val="20"/>
              </w:rPr>
            </w:pPr>
            <w:r>
              <w:rPr>
                <w:sz w:val="20"/>
                <w:szCs w:val="20"/>
              </w:rPr>
              <w:t>Spatial</w:t>
            </w:r>
            <w:r w:rsidRPr="000868A1">
              <w:rPr>
                <w:sz w:val="20"/>
                <w:szCs w:val="20"/>
              </w:rPr>
              <w:t xml:space="preserve"> resolution (mm x mm)</w:t>
            </w:r>
          </w:p>
        </w:tc>
      </w:tr>
      <w:tr w:rsidR="000F0A5B" w:rsidRPr="000868A1" w14:paraId="704C32E7" w14:textId="77777777" w:rsidTr="000F0A5B">
        <w:tc>
          <w:tcPr>
            <w:tcW w:w="1497" w:type="dxa"/>
          </w:tcPr>
          <w:p w14:paraId="1EAAC611" w14:textId="3F1D77F5" w:rsidR="000F0A5B" w:rsidRPr="000868A1" w:rsidRDefault="00030A0F" w:rsidP="008E1140">
            <w:pPr>
              <w:rPr>
                <w:sz w:val="20"/>
                <w:szCs w:val="20"/>
              </w:rPr>
            </w:pPr>
            <w:proofErr w:type="gramStart"/>
            <w:r>
              <w:rPr>
                <w:sz w:val="20"/>
                <w:szCs w:val="20"/>
              </w:rPr>
              <w:t>e.g.</w:t>
            </w:r>
            <w:proofErr w:type="gramEnd"/>
            <w:r>
              <w:rPr>
                <w:sz w:val="20"/>
                <w:szCs w:val="20"/>
              </w:rPr>
              <w:t xml:space="preserve"> ACR_T1 </w:t>
            </w:r>
            <w:r w:rsidR="000F0A5B">
              <w:rPr>
                <w:sz w:val="20"/>
                <w:szCs w:val="20"/>
              </w:rPr>
              <w:t>(add rows as needed)</w:t>
            </w:r>
          </w:p>
        </w:tc>
        <w:tc>
          <w:tcPr>
            <w:tcW w:w="1088" w:type="dxa"/>
          </w:tcPr>
          <w:p w14:paraId="644E95E3" w14:textId="77777777" w:rsidR="000F0A5B" w:rsidRPr="000868A1" w:rsidRDefault="000F0A5B" w:rsidP="008E1140">
            <w:pPr>
              <w:rPr>
                <w:sz w:val="20"/>
                <w:szCs w:val="20"/>
              </w:rPr>
            </w:pPr>
          </w:p>
        </w:tc>
        <w:tc>
          <w:tcPr>
            <w:tcW w:w="1295" w:type="dxa"/>
          </w:tcPr>
          <w:p w14:paraId="187D4F4C" w14:textId="28C68E52" w:rsidR="000F0A5B" w:rsidRPr="000868A1" w:rsidRDefault="000F0A5B" w:rsidP="008E1140">
            <w:pPr>
              <w:rPr>
                <w:sz w:val="20"/>
                <w:szCs w:val="20"/>
              </w:rPr>
            </w:pPr>
          </w:p>
        </w:tc>
        <w:tc>
          <w:tcPr>
            <w:tcW w:w="1497" w:type="dxa"/>
          </w:tcPr>
          <w:p w14:paraId="496A8644" w14:textId="77777777" w:rsidR="000F0A5B" w:rsidRPr="000868A1" w:rsidRDefault="000F0A5B" w:rsidP="008E1140">
            <w:pPr>
              <w:rPr>
                <w:sz w:val="20"/>
                <w:szCs w:val="20"/>
              </w:rPr>
            </w:pPr>
          </w:p>
        </w:tc>
        <w:tc>
          <w:tcPr>
            <w:tcW w:w="1399" w:type="dxa"/>
          </w:tcPr>
          <w:p w14:paraId="1A57D746" w14:textId="55D0E192" w:rsidR="000F0A5B" w:rsidRPr="000868A1" w:rsidRDefault="000F0A5B" w:rsidP="008E1140">
            <w:pPr>
              <w:rPr>
                <w:sz w:val="20"/>
                <w:szCs w:val="20"/>
              </w:rPr>
            </w:pPr>
          </w:p>
        </w:tc>
        <w:tc>
          <w:tcPr>
            <w:tcW w:w="1520" w:type="dxa"/>
          </w:tcPr>
          <w:p w14:paraId="36EA68E7" w14:textId="77777777" w:rsidR="000F0A5B" w:rsidRPr="000868A1" w:rsidRDefault="000F0A5B" w:rsidP="008E1140">
            <w:pPr>
              <w:rPr>
                <w:sz w:val="20"/>
                <w:szCs w:val="20"/>
              </w:rPr>
            </w:pPr>
          </w:p>
        </w:tc>
      </w:tr>
    </w:tbl>
    <w:p w14:paraId="12D80EC4" w14:textId="05BB3785" w:rsidR="00FC1FCC" w:rsidRDefault="00FC1FCC" w:rsidP="001235D0"/>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5" w:themeFillTint="99"/>
        <w:tblLook w:val="0000" w:firstRow="0" w:lastRow="0" w:firstColumn="0" w:lastColumn="0" w:noHBand="0" w:noVBand="0"/>
      </w:tblPr>
      <w:tblGrid>
        <w:gridCol w:w="8249"/>
      </w:tblGrid>
      <w:tr w:rsidR="005B4D78" w14:paraId="5DF75BAE" w14:textId="77777777" w:rsidTr="005B4D78">
        <w:trPr>
          <w:trHeight w:val="783"/>
        </w:trPr>
        <w:tc>
          <w:tcPr>
            <w:tcW w:w="8249" w:type="dxa"/>
            <w:shd w:val="clear" w:color="auto" w:fill="9CC2E5" w:themeFill="accent5" w:themeFillTint="99"/>
          </w:tcPr>
          <w:p w14:paraId="5FE81F88" w14:textId="77777777" w:rsidR="005B4D78" w:rsidRDefault="005B4D78" w:rsidP="005B4D78">
            <w:r>
              <w:t xml:space="preserve">Marking criteria: </w:t>
            </w:r>
          </w:p>
          <w:p w14:paraId="670E8630" w14:textId="0EA28BAA" w:rsidR="005B4D78" w:rsidRDefault="005B4D78" w:rsidP="005B4D78">
            <w:pPr>
              <w:pStyle w:val="ListParagraph"/>
              <w:numPr>
                <w:ilvl w:val="0"/>
                <w:numId w:val="16"/>
              </w:numPr>
            </w:pPr>
            <w:r>
              <w:t xml:space="preserve">1 mark for </w:t>
            </w:r>
            <w:r w:rsidR="00E42C97">
              <w:t>completing the table</w:t>
            </w:r>
            <w:r w:rsidR="00696A5A">
              <w:t xml:space="preserve"> </w:t>
            </w:r>
            <w:proofErr w:type="gramStart"/>
            <w:r w:rsidR="00696A5A">
              <w:t>correctly</w:t>
            </w:r>
            <w:proofErr w:type="gramEnd"/>
          </w:p>
          <w:p w14:paraId="3E1F9DD9" w14:textId="25EDE63F" w:rsidR="005B4D78" w:rsidRDefault="005B4D78" w:rsidP="005B4D78">
            <w:pPr>
              <w:pStyle w:val="ListParagraph"/>
              <w:numPr>
                <w:ilvl w:val="0"/>
                <w:numId w:val="16"/>
              </w:numPr>
            </w:pPr>
            <w:r>
              <w:t>1 mark for appropriate significant figures on all entries</w:t>
            </w:r>
          </w:p>
        </w:tc>
      </w:tr>
    </w:tbl>
    <w:p w14:paraId="347C3089" w14:textId="68AE9CCA" w:rsidR="006C691B" w:rsidRPr="002D5F29" w:rsidRDefault="006C691B" w:rsidP="007B06EC">
      <w:r>
        <w:tab/>
      </w:r>
    </w:p>
    <w:p w14:paraId="26363BA9" w14:textId="77777777" w:rsidR="00C35DCD" w:rsidRDefault="00850E8F" w:rsidP="00C0147E">
      <w:pPr>
        <w:pStyle w:val="ListParagraph"/>
        <w:numPr>
          <w:ilvl w:val="0"/>
          <w:numId w:val="6"/>
        </w:numPr>
      </w:pPr>
      <w:r w:rsidRPr="48FF7774">
        <w:rPr>
          <w:b/>
          <w:bCs/>
        </w:rPr>
        <w:t>(</w:t>
      </w:r>
      <w:r w:rsidR="0045243E">
        <w:rPr>
          <w:b/>
          <w:bCs/>
        </w:rPr>
        <w:t>6</w:t>
      </w:r>
      <w:r w:rsidRPr="48FF7774">
        <w:rPr>
          <w:b/>
          <w:bCs/>
        </w:rPr>
        <w:t xml:space="preserve"> marks) </w:t>
      </w:r>
      <w:r w:rsidR="00C0147E">
        <w:rPr>
          <w:b/>
          <w:bCs/>
        </w:rPr>
        <w:t>GEOMETRIC</w:t>
      </w:r>
      <w:r w:rsidR="00FA2370" w:rsidRPr="48FF7774">
        <w:rPr>
          <w:b/>
          <w:bCs/>
        </w:rPr>
        <w:t xml:space="preserve"> </w:t>
      </w:r>
      <w:r w:rsidR="00C0147E">
        <w:rPr>
          <w:b/>
          <w:bCs/>
        </w:rPr>
        <w:t>ACCURACY</w:t>
      </w:r>
      <w:r w:rsidR="00FA2370">
        <w:t xml:space="preserve"> – </w:t>
      </w:r>
    </w:p>
    <w:p w14:paraId="0DCCF53B" w14:textId="1D13BB52" w:rsidR="00C0147E" w:rsidRDefault="00FA2370" w:rsidP="00FE2A56">
      <w:pPr>
        <w:pStyle w:val="ListParagraph"/>
        <w:numPr>
          <w:ilvl w:val="1"/>
          <w:numId w:val="6"/>
        </w:numPr>
        <w:ind w:left="709" w:hanging="142"/>
      </w:pPr>
      <w:r>
        <w:t>Measure the dimensions of the phantom</w:t>
      </w:r>
      <w:r w:rsidR="00C0147E">
        <w:t xml:space="preserve"> (length and diameter). Following instructions in the ACR manual, complete the given Python code </w:t>
      </w:r>
      <w:r>
        <w:t xml:space="preserve">and </w:t>
      </w:r>
      <w:r w:rsidR="00C0147E">
        <w:t>enter the</w:t>
      </w:r>
      <w:r>
        <w:t xml:space="preserve"> </w:t>
      </w:r>
      <w:r w:rsidR="00C0147E">
        <w:t xml:space="preserve">measurements </w:t>
      </w:r>
      <w:r w:rsidR="00F0537A">
        <w:t>in the following tabl</w:t>
      </w:r>
      <w:r w:rsidR="002C1C0E">
        <w:t xml:space="preserve">e. </w:t>
      </w:r>
      <w:r w:rsidR="00FE2A56">
        <w:t xml:space="preserve">Note that the given code does not use the ACR approach for measurement of the phantom dimensions, which requires manual drawing of lines on the phantom. </w:t>
      </w:r>
      <w:r w:rsidR="00C0147E">
        <w:t>Note: Use appropriate number of significant figures to report measurements.</w:t>
      </w:r>
      <w:r w:rsidR="00FE2A56">
        <w:t xml:space="preserve"> </w:t>
      </w:r>
    </w:p>
    <w:p w14:paraId="03BDF6A9" w14:textId="3164FA5E" w:rsidR="00633B27" w:rsidRDefault="00633B27" w:rsidP="001B231E">
      <w:pPr>
        <w:pStyle w:val="ListParagraph"/>
      </w:pPr>
      <w:r>
        <w:t>Length</w:t>
      </w:r>
      <w:r w:rsidR="003371F9">
        <w:t xml:space="preserve"> (known = 148 mm)</w:t>
      </w:r>
      <w:r>
        <w:t>:</w:t>
      </w:r>
    </w:p>
    <w:tbl>
      <w:tblPr>
        <w:tblStyle w:val="TableGrid"/>
        <w:tblW w:w="0" w:type="auto"/>
        <w:tblInd w:w="720" w:type="dxa"/>
        <w:tblLook w:val="04A0" w:firstRow="1" w:lastRow="0" w:firstColumn="1" w:lastColumn="0" w:noHBand="0" w:noVBand="1"/>
      </w:tblPr>
      <w:tblGrid>
        <w:gridCol w:w="1617"/>
        <w:gridCol w:w="1769"/>
        <w:gridCol w:w="2252"/>
        <w:gridCol w:w="1246"/>
        <w:gridCol w:w="1412"/>
      </w:tblGrid>
      <w:tr w:rsidR="00266222" w:rsidRPr="002C1304" w14:paraId="45F86B9F" w14:textId="09BEF8E1" w:rsidTr="00266222">
        <w:tc>
          <w:tcPr>
            <w:tcW w:w="1617" w:type="dxa"/>
          </w:tcPr>
          <w:p w14:paraId="012C3CCF" w14:textId="5C470B94" w:rsidR="00266222" w:rsidRPr="002C1304" w:rsidRDefault="00266222" w:rsidP="001B231E">
            <w:pPr>
              <w:pStyle w:val="ListParagraph"/>
              <w:ind w:left="0"/>
              <w:rPr>
                <w:sz w:val="20"/>
                <w:szCs w:val="20"/>
              </w:rPr>
            </w:pPr>
            <w:r>
              <w:rPr>
                <w:sz w:val="20"/>
                <w:szCs w:val="20"/>
              </w:rPr>
              <w:t>Series name</w:t>
            </w:r>
          </w:p>
        </w:tc>
        <w:tc>
          <w:tcPr>
            <w:tcW w:w="1769" w:type="dxa"/>
          </w:tcPr>
          <w:p w14:paraId="3F5C22D6" w14:textId="664C8A28" w:rsidR="00266222" w:rsidRPr="002C1304" w:rsidRDefault="00266222" w:rsidP="001B231E">
            <w:pPr>
              <w:pStyle w:val="ListParagraph"/>
              <w:ind w:left="0"/>
              <w:rPr>
                <w:sz w:val="20"/>
                <w:szCs w:val="20"/>
              </w:rPr>
            </w:pPr>
            <w:r>
              <w:rPr>
                <w:sz w:val="20"/>
                <w:szCs w:val="20"/>
              </w:rPr>
              <w:t>Slice number</w:t>
            </w:r>
          </w:p>
        </w:tc>
        <w:tc>
          <w:tcPr>
            <w:tcW w:w="2252" w:type="dxa"/>
          </w:tcPr>
          <w:p w14:paraId="3CE3D288" w14:textId="4A4FE86C" w:rsidR="00266222" w:rsidRPr="002C1304" w:rsidRDefault="00266222" w:rsidP="001B231E">
            <w:pPr>
              <w:pStyle w:val="ListParagraph"/>
              <w:ind w:left="0"/>
              <w:rPr>
                <w:sz w:val="20"/>
                <w:szCs w:val="20"/>
              </w:rPr>
            </w:pPr>
            <w:r w:rsidRPr="002C1304">
              <w:rPr>
                <w:sz w:val="20"/>
                <w:szCs w:val="20"/>
              </w:rPr>
              <w:t>Measured length (mm)</w:t>
            </w:r>
          </w:p>
        </w:tc>
        <w:tc>
          <w:tcPr>
            <w:tcW w:w="1246" w:type="dxa"/>
          </w:tcPr>
          <w:p w14:paraId="4CB13984" w14:textId="0A035516" w:rsidR="00266222" w:rsidRPr="002C1304" w:rsidRDefault="00266222" w:rsidP="001B231E">
            <w:pPr>
              <w:pStyle w:val="ListParagraph"/>
              <w:ind w:left="0"/>
              <w:rPr>
                <w:sz w:val="20"/>
                <w:szCs w:val="20"/>
              </w:rPr>
            </w:pPr>
            <w:r w:rsidRPr="002C1304">
              <w:rPr>
                <w:sz w:val="20"/>
                <w:szCs w:val="20"/>
              </w:rPr>
              <w:t>Error (mm)</w:t>
            </w:r>
          </w:p>
        </w:tc>
        <w:tc>
          <w:tcPr>
            <w:tcW w:w="1412" w:type="dxa"/>
          </w:tcPr>
          <w:p w14:paraId="7E5E8EE6" w14:textId="7ABE6DA2" w:rsidR="00266222" w:rsidRPr="002C1304" w:rsidRDefault="00266222" w:rsidP="001B231E">
            <w:pPr>
              <w:pStyle w:val="ListParagraph"/>
              <w:ind w:left="0"/>
              <w:rPr>
                <w:sz w:val="20"/>
                <w:szCs w:val="20"/>
              </w:rPr>
            </w:pPr>
            <w:r>
              <w:rPr>
                <w:sz w:val="20"/>
                <w:szCs w:val="20"/>
              </w:rPr>
              <w:t>Test pass/fail</w:t>
            </w:r>
          </w:p>
        </w:tc>
      </w:tr>
      <w:tr w:rsidR="00266222" w:rsidRPr="002C1304" w14:paraId="2488B803" w14:textId="6164630C" w:rsidTr="00266222">
        <w:tc>
          <w:tcPr>
            <w:tcW w:w="1617" w:type="dxa"/>
          </w:tcPr>
          <w:p w14:paraId="50C1429D" w14:textId="14B01F32" w:rsidR="00266222" w:rsidRPr="002C1304" w:rsidRDefault="00266222" w:rsidP="001B231E">
            <w:pPr>
              <w:pStyle w:val="ListParagraph"/>
              <w:ind w:left="0"/>
              <w:rPr>
                <w:sz w:val="20"/>
                <w:szCs w:val="20"/>
              </w:rPr>
            </w:pPr>
            <w:r>
              <w:rPr>
                <w:sz w:val="20"/>
                <w:szCs w:val="20"/>
              </w:rPr>
              <w:t>(Add rows as needed)</w:t>
            </w:r>
          </w:p>
        </w:tc>
        <w:tc>
          <w:tcPr>
            <w:tcW w:w="1769" w:type="dxa"/>
          </w:tcPr>
          <w:p w14:paraId="16D08EDE" w14:textId="77777777" w:rsidR="00266222" w:rsidRPr="002C1304" w:rsidRDefault="00266222" w:rsidP="001B231E">
            <w:pPr>
              <w:pStyle w:val="ListParagraph"/>
              <w:ind w:left="0"/>
              <w:rPr>
                <w:sz w:val="20"/>
                <w:szCs w:val="20"/>
              </w:rPr>
            </w:pPr>
          </w:p>
        </w:tc>
        <w:tc>
          <w:tcPr>
            <w:tcW w:w="2252" w:type="dxa"/>
          </w:tcPr>
          <w:p w14:paraId="13D7736F" w14:textId="77777777" w:rsidR="00266222" w:rsidRPr="002C1304" w:rsidRDefault="00266222" w:rsidP="001B231E">
            <w:pPr>
              <w:pStyle w:val="ListParagraph"/>
              <w:ind w:left="0"/>
              <w:rPr>
                <w:sz w:val="20"/>
                <w:szCs w:val="20"/>
              </w:rPr>
            </w:pPr>
          </w:p>
        </w:tc>
        <w:tc>
          <w:tcPr>
            <w:tcW w:w="1246" w:type="dxa"/>
          </w:tcPr>
          <w:p w14:paraId="5A059DEF" w14:textId="0B108553" w:rsidR="00266222" w:rsidRPr="002C1304" w:rsidRDefault="00266222" w:rsidP="001B231E">
            <w:pPr>
              <w:pStyle w:val="ListParagraph"/>
              <w:ind w:left="0"/>
              <w:rPr>
                <w:sz w:val="20"/>
                <w:szCs w:val="20"/>
              </w:rPr>
            </w:pPr>
          </w:p>
        </w:tc>
        <w:tc>
          <w:tcPr>
            <w:tcW w:w="1412" w:type="dxa"/>
          </w:tcPr>
          <w:p w14:paraId="6338A0F2" w14:textId="77777777" w:rsidR="00266222" w:rsidRPr="002C1304" w:rsidRDefault="00266222" w:rsidP="001B231E">
            <w:pPr>
              <w:pStyle w:val="ListParagraph"/>
              <w:ind w:left="0"/>
              <w:rPr>
                <w:sz w:val="20"/>
                <w:szCs w:val="20"/>
              </w:rPr>
            </w:pPr>
          </w:p>
        </w:tc>
      </w:tr>
    </w:tbl>
    <w:p w14:paraId="1441A998" w14:textId="5ADE9C13" w:rsidR="002C1304" w:rsidRDefault="002C1304" w:rsidP="00FE2A56"/>
    <w:p w14:paraId="23037245" w14:textId="4EA3C673" w:rsidR="00633B27" w:rsidRDefault="00143915" w:rsidP="00633B27">
      <w:pPr>
        <w:pStyle w:val="ListParagraph"/>
      </w:pPr>
      <w:r>
        <w:t>D</w:t>
      </w:r>
      <w:r w:rsidR="00633B27">
        <w:t>iameter</w:t>
      </w:r>
      <w:r w:rsidR="000E34D8">
        <w:t xml:space="preserve"> (</w:t>
      </w:r>
      <w:r w:rsidR="003371F9">
        <w:t xml:space="preserve">known </w:t>
      </w:r>
      <w:r w:rsidR="000E34D8">
        <w:t>=</w:t>
      </w:r>
      <w:r w:rsidR="003371F9">
        <w:t xml:space="preserve"> </w:t>
      </w:r>
      <w:r w:rsidR="000E34D8">
        <w:t>190 mm)</w:t>
      </w:r>
      <w:r w:rsidR="003371F9">
        <w:t>:</w:t>
      </w:r>
    </w:p>
    <w:tbl>
      <w:tblPr>
        <w:tblStyle w:val="TableGrid"/>
        <w:tblW w:w="0" w:type="auto"/>
        <w:tblInd w:w="720" w:type="dxa"/>
        <w:tblLook w:val="04A0" w:firstRow="1" w:lastRow="0" w:firstColumn="1" w:lastColumn="0" w:noHBand="0" w:noVBand="1"/>
      </w:tblPr>
      <w:tblGrid>
        <w:gridCol w:w="1827"/>
        <w:gridCol w:w="992"/>
        <w:gridCol w:w="1134"/>
        <w:gridCol w:w="1136"/>
        <w:gridCol w:w="1132"/>
        <w:gridCol w:w="1134"/>
        <w:gridCol w:w="941"/>
      </w:tblGrid>
      <w:tr w:rsidR="00042BC3" w:rsidRPr="002C1304" w14:paraId="633DB4B0" w14:textId="2A3ED253" w:rsidTr="00042BC3">
        <w:trPr>
          <w:trHeight w:val="335"/>
        </w:trPr>
        <w:tc>
          <w:tcPr>
            <w:tcW w:w="1827" w:type="dxa"/>
            <w:vMerge w:val="restart"/>
          </w:tcPr>
          <w:p w14:paraId="136C2BE4" w14:textId="36A8F543" w:rsidR="00042BC3" w:rsidRDefault="00042BC3" w:rsidP="00042BC3">
            <w:pPr>
              <w:pStyle w:val="ListParagraph"/>
              <w:ind w:left="0"/>
              <w:jc w:val="center"/>
              <w:rPr>
                <w:sz w:val="20"/>
                <w:szCs w:val="20"/>
              </w:rPr>
            </w:pPr>
            <w:r>
              <w:rPr>
                <w:sz w:val="20"/>
                <w:szCs w:val="20"/>
              </w:rPr>
              <w:t>Series name</w:t>
            </w:r>
          </w:p>
        </w:tc>
        <w:tc>
          <w:tcPr>
            <w:tcW w:w="992" w:type="dxa"/>
            <w:vMerge w:val="restart"/>
          </w:tcPr>
          <w:p w14:paraId="6134AC1E" w14:textId="10ED9455" w:rsidR="00042BC3" w:rsidRPr="002C1304" w:rsidRDefault="00042BC3" w:rsidP="00042BC3">
            <w:pPr>
              <w:pStyle w:val="ListParagraph"/>
              <w:ind w:left="0"/>
              <w:jc w:val="center"/>
              <w:rPr>
                <w:sz w:val="20"/>
                <w:szCs w:val="20"/>
              </w:rPr>
            </w:pPr>
            <w:r>
              <w:rPr>
                <w:sz w:val="20"/>
                <w:szCs w:val="20"/>
              </w:rPr>
              <w:t>Slice number</w:t>
            </w:r>
          </w:p>
        </w:tc>
        <w:tc>
          <w:tcPr>
            <w:tcW w:w="2270" w:type="dxa"/>
            <w:gridSpan w:val="2"/>
          </w:tcPr>
          <w:p w14:paraId="6727994C" w14:textId="6570544B" w:rsidR="00042BC3" w:rsidRDefault="00042BC3" w:rsidP="00042BC3">
            <w:pPr>
              <w:pStyle w:val="ListParagraph"/>
              <w:ind w:left="0"/>
              <w:jc w:val="center"/>
              <w:rPr>
                <w:sz w:val="20"/>
                <w:szCs w:val="20"/>
              </w:rPr>
            </w:pPr>
            <w:r w:rsidRPr="002C1304">
              <w:rPr>
                <w:sz w:val="20"/>
                <w:szCs w:val="20"/>
              </w:rPr>
              <w:t>Measured length (mm)</w:t>
            </w:r>
          </w:p>
        </w:tc>
        <w:tc>
          <w:tcPr>
            <w:tcW w:w="2266" w:type="dxa"/>
            <w:gridSpan w:val="2"/>
          </w:tcPr>
          <w:p w14:paraId="34562409" w14:textId="157EA5BD" w:rsidR="00042BC3" w:rsidRDefault="00042BC3" w:rsidP="00042BC3">
            <w:pPr>
              <w:pStyle w:val="ListParagraph"/>
              <w:ind w:left="0"/>
              <w:jc w:val="center"/>
              <w:rPr>
                <w:sz w:val="20"/>
                <w:szCs w:val="20"/>
              </w:rPr>
            </w:pPr>
            <w:r>
              <w:rPr>
                <w:sz w:val="20"/>
                <w:szCs w:val="20"/>
              </w:rPr>
              <w:t>Error (mm)</w:t>
            </w:r>
          </w:p>
        </w:tc>
        <w:tc>
          <w:tcPr>
            <w:tcW w:w="941" w:type="dxa"/>
          </w:tcPr>
          <w:p w14:paraId="471796C3" w14:textId="5BFB671E" w:rsidR="00042BC3" w:rsidRDefault="00042BC3" w:rsidP="00042BC3">
            <w:pPr>
              <w:pStyle w:val="ListParagraph"/>
              <w:ind w:left="0"/>
              <w:jc w:val="center"/>
              <w:rPr>
                <w:sz w:val="20"/>
                <w:szCs w:val="20"/>
              </w:rPr>
            </w:pPr>
            <w:r>
              <w:rPr>
                <w:sz w:val="20"/>
                <w:szCs w:val="20"/>
              </w:rPr>
              <w:t>Test pass/fail</w:t>
            </w:r>
          </w:p>
        </w:tc>
      </w:tr>
      <w:tr w:rsidR="00042BC3" w:rsidRPr="002C1304" w14:paraId="738F20D6" w14:textId="77777777" w:rsidTr="00042BC3">
        <w:tc>
          <w:tcPr>
            <w:tcW w:w="1827" w:type="dxa"/>
            <w:vMerge/>
          </w:tcPr>
          <w:p w14:paraId="08CDBFA8" w14:textId="77777777" w:rsidR="00042BC3" w:rsidRDefault="00042BC3" w:rsidP="00030934">
            <w:pPr>
              <w:pStyle w:val="ListParagraph"/>
              <w:ind w:left="0"/>
              <w:rPr>
                <w:sz w:val="20"/>
                <w:szCs w:val="20"/>
              </w:rPr>
            </w:pPr>
          </w:p>
        </w:tc>
        <w:tc>
          <w:tcPr>
            <w:tcW w:w="992" w:type="dxa"/>
            <w:vMerge/>
          </w:tcPr>
          <w:p w14:paraId="583E5377" w14:textId="77777777" w:rsidR="00042BC3" w:rsidRDefault="00042BC3" w:rsidP="00030934">
            <w:pPr>
              <w:pStyle w:val="ListParagraph"/>
              <w:ind w:left="0"/>
              <w:rPr>
                <w:sz w:val="20"/>
                <w:szCs w:val="20"/>
              </w:rPr>
            </w:pPr>
          </w:p>
        </w:tc>
        <w:tc>
          <w:tcPr>
            <w:tcW w:w="1134" w:type="dxa"/>
          </w:tcPr>
          <w:p w14:paraId="6A14E85A" w14:textId="4F2AA2F9" w:rsidR="00042BC3" w:rsidRPr="002C1304" w:rsidRDefault="00042BC3" w:rsidP="00030934">
            <w:pPr>
              <w:pStyle w:val="ListParagraph"/>
              <w:ind w:left="0"/>
              <w:rPr>
                <w:sz w:val="20"/>
                <w:szCs w:val="20"/>
              </w:rPr>
            </w:pPr>
            <w:r>
              <w:rPr>
                <w:sz w:val="20"/>
                <w:szCs w:val="20"/>
              </w:rPr>
              <w:t>vertical</w:t>
            </w:r>
          </w:p>
        </w:tc>
        <w:tc>
          <w:tcPr>
            <w:tcW w:w="1136" w:type="dxa"/>
          </w:tcPr>
          <w:p w14:paraId="3F22A2A8" w14:textId="405C8D79" w:rsidR="00042BC3" w:rsidRDefault="00042BC3" w:rsidP="00030934">
            <w:pPr>
              <w:pStyle w:val="ListParagraph"/>
              <w:ind w:left="0"/>
              <w:rPr>
                <w:sz w:val="20"/>
                <w:szCs w:val="20"/>
              </w:rPr>
            </w:pPr>
            <w:r>
              <w:rPr>
                <w:sz w:val="20"/>
                <w:szCs w:val="20"/>
              </w:rPr>
              <w:t>horizontal</w:t>
            </w:r>
          </w:p>
        </w:tc>
        <w:tc>
          <w:tcPr>
            <w:tcW w:w="1132" w:type="dxa"/>
          </w:tcPr>
          <w:p w14:paraId="2EC6D854" w14:textId="1FC5DBEF" w:rsidR="00042BC3" w:rsidRDefault="00042BC3" w:rsidP="00030934">
            <w:pPr>
              <w:pStyle w:val="ListParagraph"/>
              <w:ind w:left="0"/>
              <w:rPr>
                <w:sz w:val="20"/>
                <w:szCs w:val="20"/>
              </w:rPr>
            </w:pPr>
            <w:r>
              <w:rPr>
                <w:sz w:val="20"/>
                <w:szCs w:val="20"/>
              </w:rPr>
              <w:t>vertical</w:t>
            </w:r>
          </w:p>
        </w:tc>
        <w:tc>
          <w:tcPr>
            <w:tcW w:w="1134" w:type="dxa"/>
          </w:tcPr>
          <w:p w14:paraId="1D65EB6E" w14:textId="4C430D4E" w:rsidR="00042BC3" w:rsidRDefault="00042BC3" w:rsidP="00030934">
            <w:pPr>
              <w:pStyle w:val="ListParagraph"/>
              <w:ind w:left="0"/>
              <w:rPr>
                <w:sz w:val="20"/>
                <w:szCs w:val="20"/>
              </w:rPr>
            </w:pPr>
            <w:r>
              <w:rPr>
                <w:sz w:val="20"/>
                <w:szCs w:val="20"/>
              </w:rPr>
              <w:t>horizontal</w:t>
            </w:r>
          </w:p>
        </w:tc>
        <w:tc>
          <w:tcPr>
            <w:tcW w:w="941" w:type="dxa"/>
          </w:tcPr>
          <w:p w14:paraId="6A05976D" w14:textId="77777777" w:rsidR="00042BC3" w:rsidRDefault="00042BC3" w:rsidP="00030934">
            <w:pPr>
              <w:pStyle w:val="ListParagraph"/>
              <w:ind w:left="0"/>
              <w:rPr>
                <w:sz w:val="20"/>
                <w:szCs w:val="20"/>
              </w:rPr>
            </w:pPr>
          </w:p>
        </w:tc>
      </w:tr>
      <w:tr w:rsidR="00042BC3" w:rsidRPr="002C1304" w14:paraId="5F3EB6FF" w14:textId="01A32738" w:rsidTr="00042BC3">
        <w:tc>
          <w:tcPr>
            <w:tcW w:w="1827" w:type="dxa"/>
          </w:tcPr>
          <w:p w14:paraId="24CD9C53" w14:textId="77777777" w:rsidR="00042BC3" w:rsidRDefault="00042BC3" w:rsidP="00030934">
            <w:pPr>
              <w:pStyle w:val="ListParagraph"/>
              <w:ind w:left="0"/>
              <w:rPr>
                <w:sz w:val="20"/>
                <w:szCs w:val="20"/>
              </w:rPr>
            </w:pPr>
            <w:bookmarkStart w:id="1" w:name="_Hlk80796150"/>
            <w:proofErr w:type="gramStart"/>
            <w:r>
              <w:rPr>
                <w:sz w:val="20"/>
                <w:szCs w:val="20"/>
              </w:rPr>
              <w:t>e.g.</w:t>
            </w:r>
            <w:proofErr w:type="gramEnd"/>
            <w:r>
              <w:rPr>
                <w:sz w:val="20"/>
                <w:szCs w:val="20"/>
              </w:rPr>
              <w:t xml:space="preserve"> ACR T1</w:t>
            </w:r>
          </w:p>
        </w:tc>
        <w:tc>
          <w:tcPr>
            <w:tcW w:w="992" w:type="dxa"/>
          </w:tcPr>
          <w:p w14:paraId="0F8669AF" w14:textId="37DC985B" w:rsidR="00042BC3" w:rsidRDefault="00042BC3" w:rsidP="00030934">
            <w:pPr>
              <w:pStyle w:val="ListParagraph"/>
              <w:ind w:left="0"/>
              <w:rPr>
                <w:sz w:val="20"/>
                <w:szCs w:val="20"/>
              </w:rPr>
            </w:pPr>
            <w:bookmarkStart w:id="2" w:name="_Hlk80795949"/>
            <w:r>
              <w:rPr>
                <w:sz w:val="20"/>
                <w:szCs w:val="20"/>
              </w:rPr>
              <w:t>1</w:t>
            </w:r>
          </w:p>
        </w:tc>
        <w:tc>
          <w:tcPr>
            <w:tcW w:w="1134" w:type="dxa"/>
          </w:tcPr>
          <w:p w14:paraId="5EB60093" w14:textId="77777777" w:rsidR="00042BC3" w:rsidRPr="002C1304" w:rsidRDefault="00042BC3" w:rsidP="00030934">
            <w:pPr>
              <w:pStyle w:val="ListParagraph"/>
              <w:ind w:left="0"/>
              <w:rPr>
                <w:sz w:val="20"/>
                <w:szCs w:val="20"/>
              </w:rPr>
            </w:pPr>
          </w:p>
        </w:tc>
        <w:tc>
          <w:tcPr>
            <w:tcW w:w="1136" w:type="dxa"/>
          </w:tcPr>
          <w:p w14:paraId="712B07BA" w14:textId="77777777" w:rsidR="00042BC3" w:rsidRPr="002C1304" w:rsidRDefault="00042BC3" w:rsidP="00030934">
            <w:pPr>
              <w:pStyle w:val="ListParagraph"/>
              <w:ind w:left="0"/>
              <w:rPr>
                <w:sz w:val="20"/>
                <w:szCs w:val="20"/>
              </w:rPr>
            </w:pPr>
          </w:p>
        </w:tc>
        <w:tc>
          <w:tcPr>
            <w:tcW w:w="1132" w:type="dxa"/>
          </w:tcPr>
          <w:p w14:paraId="0740E285" w14:textId="7530EE18" w:rsidR="00042BC3" w:rsidRPr="002C1304" w:rsidRDefault="00042BC3" w:rsidP="00030934">
            <w:pPr>
              <w:pStyle w:val="ListParagraph"/>
              <w:ind w:left="0"/>
              <w:rPr>
                <w:sz w:val="20"/>
                <w:szCs w:val="20"/>
              </w:rPr>
            </w:pPr>
          </w:p>
        </w:tc>
        <w:tc>
          <w:tcPr>
            <w:tcW w:w="1134" w:type="dxa"/>
          </w:tcPr>
          <w:p w14:paraId="18048335" w14:textId="77777777" w:rsidR="00042BC3" w:rsidRPr="002C1304" w:rsidRDefault="00042BC3" w:rsidP="00030934">
            <w:pPr>
              <w:pStyle w:val="ListParagraph"/>
              <w:ind w:left="0"/>
              <w:rPr>
                <w:sz w:val="20"/>
                <w:szCs w:val="20"/>
              </w:rPr>
            </w:pPr>
          </w:p>
        </w:tc>
        <w:tc>
          <w:tcPr>
            <w:tcW w:w="941" w:type="dxa"/>
          </w:tcPr>
          <w:p w14:paraId="6B243375" w14:textId="77777777" w:rsidR="00042BC3" w:rsidRPr="002C1304" w:rsidRDefault="00042BC3" w:rsidP="00030934">
            <w:pPr>
              <w:pStyle w:val="ListParagraph"/>
              <w:ind w:left="0"/>
              <w:rPr>
                <w:sz w:val="20"/>
                <w:szCs w:val="20"/>
              </w:rPr>
            </w:pPr>
          </w:p>
        </w:tc>
      </w:tr>
      <w:tr w:rsidR="008B46F9" w:rsidRPr="002C1304" w14:paraId="65B03D48" w14:textId="77777777" w:rsidTr="00042BC3">
        <w:tc>
          <w:tcPr>
            <w:tcW w:w="1827" w:type="dxa"/>
          </w:tcPr>
          <w:p w14:paraId="598C7260" w14:textId="41F02783" w:rsidR="008B46F9" w:rsidRDefault="008B46F9" w:rsidP="00030934">
            <w:pPr>
              <w:pStyle w:val="ListParagraph"/>
              <w:ind w:left="0"/>
              <w:rPr>
                <w:sz w:val="20"/>
                <w:szCs w:val="20"/>
              </w:rPr>
            </w:pPr>
            <w:r>
              <w:rPr>
                <w:sz w:val="20"/>
                <w:szCs w:val="20"/>
              </w:rPr>
              <w:t>(</w:t>
            </w:r>
            <w:proofErr w:type="gramStart"/>
            <w:r>
              <w:rPr>
                <w:sz w:val="20"/>
                <w:szCs w:val="20"/>
              </w:rPr>
              <w:t>add</w:t>
            </w:r>
            <w:proofErr w:type="gramEnd"/>
            <w:r>
              <w:rPr>
                <w:sz w:val="20"/>
                <w:szCs w:val="20"/>
              </w:rPr>
              <w:t xml:space="preserve"> rows as needed) </w:t>
            </w:r>
          </w:p>
        </w:tc>
        <w:tc>
          <w:tcPr>
            <w:tcW w:w="992" w:type="dxa"/>
          </w:tcPr>
          <w:p w14:paraId="7C0CC462" w14:textId="77777777" w:rsidR="008B46F9" w:rsidRDefault="008B46F9" w:rsidP="00030934">
            <w:pPr>
              <w:pStyle w:val="ListParagraph"/>
              <w:ind w:left="0"/>
              <w:rPr>
                <w:sz w:val="20"/>
                <w:szCs w:val="20"/>
              </w:rPr>
            </w:pPr>
          </w:p>
        </w:tc>
        <w:tc>
          <w:tcPr>
            <w:tcW w:w="1134" w:type="dxa"/>
          </w:tcPr>
          <w:p w14:paraId="10D6D8F1" w14:textId="77777777" w:rsidR="008B46F9" w:rsidRPr="002C1304" w:rsidRDefault="008B46F9" w:rsidP="00030934">
            <w:pPr>
              <w:pStyle w:val="ListParagraph"/>
              <w:ind w:left="0"/>
              <w:rPr>
                <w:sz w:val="20"/>
                <w:szCs w:val="20"/>
              </w:rPr>
            </w:pPr>
          </w:p>
        </w:tc>
        <w:tc>
          <w:tcPr>
            <w:tcW w:w="1136" w:type="dxa"/>
          </w:tcPr>
          <w:p w14:paraId="1D4D5A43" w14:textId="77777777" w:rsidR="008B46F9" w:rsidRPr="002C1304" w:rsidRDefault="008B46F9" w:rsidP="00030934">
            <w:pPr>
              <w:pStyle w:val="ListParagraph"/>
              <w:ind w:left="0"/>
              <w:rPr>
                <w:sz w:val="20"/>
                <w:szCs w:val="20"/>
              </w:rPr>
            </w:pPr>
          </w:p>
        </w:tc>
        <w:tc>
          <w:tcPr>
            <w:tcW w:w="1132" w:type="dxa"/>
          </w:tcPr>
          <w:p w14:paraId="3B8C8578" w14:textId="77777777" w:rsidR="008B46F9" w:rsidRPr="002C1304" w:rsidRDefault="008B46F9" w:rsidP="00030934">
            <w:pPr>
              <w:pStyle w:val="ListParagraph"/>
              <w:ind w:left="0"/>
              <w:rPr>
                <w:sz w:val="20"/>
                <w:szCs w:val="20"/>
              </w:rPr>
            </w:pPr>
          </w:p>
        </w:tc>
        <w:tc>
          <w:tcPr>
            <w:tcW w:w="1134" w:type="dxa"/>
          </w:tcPr>
          <w:p w14:paraId="18E9313A" w14:textId="77777777" w:rsidR="008B46F9" w:rsidRPr="002C1304" w:rsidRDefault="008B46F9" w:rsidP="00030934">
            <w:pPr>
              <w:pStyle w:val="ListParagraph"/>
              <w:ind w:left="0"/>
              <w:rPr>
                <w:sz w:val="20"/>
                <w:szCs w:val="20"/>
              </w:rPr>
            </w:pPr>
          </w:p>
        </w:tc>
        <w:tc>
          <w:tcPr>
            <w:tcW w:w="941" w:type="dxa"/>
          </w:tcPr>
          <w:p w14:paraId="45122F60" w14:textId="77777777" w:rsidR="008B46F9" w:rsidRPr="002C1304" w:rsidRDefault="008B46F9" w:rsidP="00030934">
            <w:pPr>
              <w:pStyle w:val="ListParagraph"/>
              <w:ind w:left="0"/>
              <w:rPr>
                <w:sz w:val="20"/>
                <w:szCs w:val="20"/>
              </w:rPr>
            </w:pPr>
          </w:p>
        </w:tc>
      </w:tr>
      <w:bookmarkEnd w:id="1"/>
      <w:bookmarkEnd w:id="2"/>
    </w:tbl>
    <w:p w14:paraId="22A349C4" w14:textId="77777777" w:rsidR="002C1304" w:rsidRDefault="002C1304" w:rsidP="00FC0C7D"/>
    <w:p w14:paraId="06E852AA" w14:textId="4A0B2A1A" w:rsidR="005B4D78" w:rsidRDefault="00A12127" w:rsidP="00C35DCD">
      <w:pPr>
        <w:pStyle w:val="ListParagraph"/>
        <w:numPr>
          <w:ilvl w:val="1"/>
          <w:numId w:val="6"/>
        </w:numPr>
        <w:ind w:left="709" w:hanging="142"/>
      </w:pPr>
      <w:r>
        <w:t>Name one potential source of the geometric accuracy error. Explain why this occurs.</w:t>
      </w:r>
    </w:p>
    <w:p w14:paraId="762373F8" w14:textId="77777777" w:rsidR="00696A5A" w:rsidRDefault="00696A5A" w:rsidP="00696A5A">
      <w:pPr>
        <w:ind w:left="720"/>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5" w:themeFillTint="99"/>
        <w:tblLook w:val="0000" w:firstRow="0" w:lastRow="0" w:firstColumn="0" w:lastColumn="0" w:noHBand="0" w:noVBand="0"/>
      </w:tblPr>
      <w:tblGrid>
        <w:gridCol w:w="8249"/>
      </w:tblGrid>
      <w:tr w:rsidR="005B4D78" w14:paraId="758774A3" w14:textId="77777777" w:rsidTr="00063058">
        <w:trPr>
          <w:trHeight w:val="783"/>
        </w:trPr>
        <w:tc>
          <w:tcPr>
            <w:tcW w:w="8249" w:type="dxa"/>
            <w:shd w:val="clear" w:color="auto" w:fill="9CC2E5" w:themeFill="accent5" w:themeFillTint="99"/>
          </w:tcPr>
          <w:p w14:paraId="19B7F909" w14:textId="77777777" w:rsidR="005B4D78" w:rsidRDefault="005B4D78" w:rsidP="00063058">
            <w:r>
              <w:t xml:space="preserve">Marking criteria: </w:t>
            </w:r>
          </w:p>
          <w:p w14:paraId="56A034FD" w14:textId="4F61A78E" w:rsidR="00E42C97" w:rsidRDefault="000543BF" w:rsidP="00185771">
            <w:pPr>
              <w:pStyle w:val="ListParagraph"/>
              <w:numPr>
                <w:ilvl w:val="0"/>
                <w:numId w:val="16"/>
              </w:numPr>
            </w:pPr>
            <w:r>
              <w:t>3</w:t>
            </w:r>
            <w:r w:rsidR="0059003A">
              <w:t xml:space="preserve"> mark</w:t>
            </w:r>
            <w:r w:rsidR="00377D57">
              <w:t>s</w:t>
            </w:r>
            <w:r w:rsidR="0059003A">
              <w:t xml:space="preserve"> for </w:t>
            </w:r>
            <w:r w:rsidR="00FC4799">
              <w:t>completing the table</w:t>
            </w:r>
            <w:r w:rsidR="00185771">
              <w:t xml:space="preserve">s </w:t>
            </w:r>
            <w:r w:rsidR="00696A5A">
              <w:t xml:space="preserve">correctly </w:t>
            </w:r>
            <w:r w:rsidR="00185771">
              <w:t>(1 mark for length, 2 marks for diameter)</w:t>
            </w:r>
            <w:r w:rsidR="0059003A">
              <w:t>.</w:t>
            </w:r>
            <w:r w:rsidR="00E42C97">
              <w:t xml:space="preserve"> </w:t>
            </w:r>
          </w:p>
          <w:p w14:paraId="5946C866" w14:textId="77777777" w:rsidR="005B4D78" w:rsidRDefault="005B4D78" w:rsidP="00063058">
            <w:pPr>
              <w:pStyle w:val="ListParagraph"/>
              <w:numPr>
                <w:ilvl w:val="0"/>
                <w:numId w:val="16"/>
              </w:numPr>
            </w:pPr>
            <w:r>
              <w:t>1 mark for appropriate significant figures on all entries</w:t>
            </w:r>
          </w:p>
          <w:p w14:paraId="512AE45C" w14:textId="10A61ADD" w:rsidR="00C35DCD" w:rsidRDefault="00C35DCD" w:rsidP="00063058">
            <w:pPr>
              <w:pStyle w:val="ListParagraph"/>
              <w:numPr>
                <w:ilvl w:val="0"/>
                <w:numId w:val="16"/>
              </w:numPr>
            </w:pPr>
            <w:r>
              <w:lastRenderedPageBreak/>
              <w:t>2 marks for answering Question 2.ii correctly</w:t>
            </w:r>
          </w:p>
        </w:tc>
      </w:tr>
    </w:tbl>
    <w:p w14:paraId="351E03AF" w14:textId="77777777" w:rsidR="00531993" w:rsidRPr="00531993" w:rsidRDefault="00531993" w:rsidP="00FE2A56"/>
    <w:p w14:paraId="1E44DD9A" w14:textId="48B20835" w:rsidR="00531993" w:rsidRDefault="00360D68" w:rsidP="007B06EC">
      <w:pPr>
        <w:pStyle w:val="ListParagraph"/>
        <w:numPr>
          <w:ilvl w:val="0"/>
          <w:numId w:val="6"/>
        </w:numPr>
      </w:pPr>
      <w:r>
        <w:rPr>
          <w:b/>
          <w:bCs/>
        </w:rPr>
        <w:t>(</w:t>
      </w:r>
      <w:r w:rsidR="007A3802">
        <w:rPr>
          <w:b/>
          <w:bCs/>
        </w:rPr>
        <w:t>3</w:t>
      </w:r>
      <w:r>
        <w:rPr>
          <w:b/>
          <w:bCs/>
        </w:rPr>
        <w:t xml:space="preserve"> marks) </w:t>
      </w:r>
      <w:r w:rsidR="007A61D3" w:rsidRPr="00F314C7">
        <w:rPr>
          <w:b/>
          <w:bCs/>
        </w:rPr>
        <w:t>IMAGE INTENSITY UNIFORMITY</w:t>
      </w:r>
      <w:r w:rsidR="007A61D3">
        <w:t xml:space="preserve"> </w:t>
      </w:r>
      <w:r w:rsidR="00765AEC">
        <w:t xml:space="preserve">– </w:t>
      </w:r>
    </w:p>
    <w:p w14:paraId="0E6B6A5B" w14:textId="5B747725" w:rsidR="007530C1" w:rsidRDefault="0018754F" w:rsidP="007A3802">
      <w:pPr>
        <w:pStyle w:val="ListParagraph"/>
        <w:ind w:left="709"/>
      </w:pPr>
      <w:r>
        <w:t>Complete the given code to m</w:t>
      </w:r>
      <w:r w:rsidR="00765AEC">
        <w:t xml:space="preserve">easure the </w:t>
      </w:r>
      <w:r>
        <w:t xml:space="preserve">percentage </w:t>
      </w:r>
      <w:r w:rsidR="00E450F0">
        <w:t>integral</w:t>
      </w:r>
      <w:r>
        <w:t xml:space="preserve"> </w:t>
      </w:r>
      <w:r w:rsidR="00765AEC">
        <w:t xml:space="preserve">uniformity </w:t>
      </w:r>
      <w:r>
        <w:t>(PIU) in the recommended image series/slice (check the ACR manual)</w:t>
      </w:r>
      <w:r w:rsidR="002C1C0E">
        <w:t xml:space="preserve">. </w:t>
      </w:r>
      <w:r w:rsidR="0049341F">
        <w:t xml:space="preserve">Note that the given code does not use the ACR approach for calculation of the PIU, which requires manual selection of ROIs. </w:t>
      </w:r>
      <w:r>
        <w:t xml:space="preserve">Use the test criteria given in the manual to determine if the given dataset has passed/failed the test. </w:t>
      </w:r>
      <w:r w:rsidR="00C0147E">
        <w:t>Fill in the table below</w:t>
      </w:r>
      <w:r w:rsidR="00620D5F">
        <w:t>.</w:t>
      </w:r>
    </w:p>
    <w:p w14:paraId="372BDA93" w14:textId="6B1A225D" w:rsidR="00765AEC" w:rsidRDefault="00765AEC" w:rsidP="00765AEC"/>
    <w:tbl>
      <w:tblPr>
        <w:tblStyle w:val="TableGrid"/>
        <w:tblW w:w="7780" w:type="dxa"/>
        <w:tblInd w:w="720" w:type="dxa"/>
        <w:tblLook w:val="04A0" w:firstRow="1" w:lastRow="0" w:firstColumn="1" w:lastColumn="0" w:noHBand="0" w:noVBand="1"/>
      </w:tblPr>
      <w:tblGrid>
        <w:gridCol w:w="2252"/>
        <w:gridCol w:w="1418"/>
        <w:gridCol w:w="1559"/>
        <w:gridCol w:w="1134"/>
        <w:gridCol w:w="1417"/>
      </w:tblGrid>
      <w:tr w:rsidR="007658C4" w:rsidRPr="002C1304" w14:paraId="7256AB64" w14:textId="77777777" w:rsidTr="007658C4">
        <w:trPr>
          <w:trHeight w:val="276"/>
        </w:trPr>
        <w:tc>
          <w:tcPr>
            <w:tcW w:w="2252" w:type="dxa"/>
          </w:tcPr>
          <w:p w14:paraId="70ED41D3" w14:textId="11FC0152" w:rsidR="007658C4" w:rsidRPr="002C1304" w:rsidRDefault="007658C4" w:rsidP="00030934">
            <w:pPr>
              <w:pStyle w:val="ListParagraph"/>
              <w:ind w:left="0"/>
              <w:rPr>
                <w:sz w:val="20"/>
                <w:szCs w:val="20"/>
              </w:rPr>
            </w:pPr>
            <w:r>
              <w:rPr>
                <w:sz w:val="20"/>
                <w:szCs w:val="20"/>
              </w:rPr>
              <w:t>Series name</w:t>
            </w:r>
          </w:p>
        </w:tc>
        <w:tc>
          <w:tcPr>
            <w:tcW w:w="1418" w:type="dxa"/>
          </w:tcPr>
          <w:p w14:paraId="6EEFEF93" w14:textId="622008BE" w:rsidR="007658C4" w:rsidRDefault="007658C4" w:rsidP="00030934">
            <w:pPr>
              <w:pStyle w:val="ListParagraph"/>
              <w:ind w:left="0"/>
              <w:rPr>
                <w:sz w:val="20"/>
                <w:szCs w:val="20"/>
              </w:rPr>
            </w:pPr>
            <w:r>
              <w:rPr>
                <w:sz w:val="20"/>
                <w:szCs w:val="20"/>
              </w:rPr>
              <w:t>Slice number</w:t>
            </w:r>
          </w:p>
        </w:tc>
        <w:tc>
          <w:tcPr>
            <w:tcW w:w="1559" w:type="dxa"/>
          </w:tcPr>
          <w:p w14:paraId="507D3D14" w14:textId="3F630096" w:rsidR="007658C4" w:rsidRDefault="007658C4" w:rsidP="00030934">
            <w:pPr>
              <w:pStyle w:val="ListParagraph"/>
              <w:ind w:left="0"/>
              <w:rPr>
                <w:sz w:val="20"/>
                <w:szCs w:val="20"/>
              </w:rPr>
            </w:pPr>
            <w:r>
              <w:rPr>
                <w:sz w:val="20"/>
                <w:szCs w:val="20"/>
              </w:rPr>
              <w:t xml:space="preserve">ROI </w:t>
            </w:r>
            <w:r w:rsidR="00CE4CC5">
              <w:rPr>
                <w:sz w:val="20"/>
                <w:szCs w:val="20"/>
              </w:rPr>
              <w:t>area</w:t>
            </w:r>
            <w:r>
              <w:rPr>
                <w:sz w:val="20"/>
                <w:szCs w:val="20"/>
              </w:rPr>
              <w:t xml:space="preserve"> </w:t>
            </w:r>
          </w:p>
        </w:tc>
        <w:tc>
          <w:tcPr>
            <w:tcW w:w="1134" w:type="dxa"/>
          </w:tcPr>
          <w:p w14:paraId="59032EBE" w14:textId="6A4ABE8E" w:rsidR="007658C4" w:rsidRPr="002C1304" w:rsidRDefault="007658C4" w:rsidP="00030934">
            <w:pPr>
              <w:pStyle w:val="ListParagraph"/>
              <w:ind w:left="0"/>
              <w:rPr>
                <w:sz w:val="20"/>
                <w:szCs w:val="20"/>
              </w:rPr>
            </w:pPr>
            <w:r>
              <w:rPr>
                <w:sz w:val="20"/>
                <w:szCs w:val="20"/>
              </w:rPr>
              <w:t>PIU (%)</w:t>
            </w:r>
          </w:p>
        </w:tc>
        <w:tc>
          <w:tcPr>
            <w:tcW w:w="1417" w:type="dxa"/>
          </w:tcPr>
          <w:p w14:paraId="6A2508DC" w14:textId="2E33BDA8" w:rsidR="007658C4" w:rsidRPr="002C1304" w:rsidRDefault="007658C4" w:rsidP="00030934">
            <w:pPr>
              <w:pStyle w:val="ListParagraph"/>
              <w:ind w:left="0"/>
              <w:rPr>
                <w:sz w:val="20"/>
                <w:szCs w:val="20"/>
              </w:rPr>
            </w:pPr>
            <w:r>
              <w:rPr>
                <w:sz w:val="20"/>
                <w:szCs w:val="20"/>
              </w:rPr>
              <w:t xml:space="preserve">Test pass/fail </w:t>
            </w:r>
          </w:p>
        </w:tc>
      </w:tr>
      <w:tr w:rsidR="007658C4" w:rsidRPr="002C1304" w14:paraId="53AB72C7" w14:textId="77777777" w:rsidTr="007658C4">
        <w:trPr>
          <w:trHeight w:val="276"/>
        </w:trPr>
        <w:tc>
          <w:tcPr>
            <w:tcW w:w="2252" w:type="dxa"/>
          </w:tcPr>
          <w:p w14:paraId="01FA0FEC" w14:textId="35F50455" w:rsidR="007658C4" w:rsidRPr="002C1304" w:rsidRDefault="007658C4" w:rsidP="00030934">
            <w:pPr>
              <w:pStyle w:val="ListParagraph"/>
              <w:ind w:left="0"/>
              <w:rPr>
                <w:sz w:val="20"/>
                <w:szCs w:val="20"/>
              </w:rPr>
            </w:pPr>
            <w:r>
              <w:rPr>
                <w:sz w:val="20"/>
                <w:szCs w:val="20"/>
              </w:rPr>
              <w:t>(Add rows as needed)</w:t>
            </w:r>
          </w:p>
        </w:tc>
        <w:tc>
          <w:tcPr>
            <w:tcW w:w="1418" w:type="dxa"/>
          </w:tcPr>
          <w:p w14:paraId="33EC1576" w14:textId="77777777" w:rsidR="007658C4" w:rsidRPr="002C1304" w:rsidRDefault="007658C4" w:rsidP="00030934">
            <w:pPr>
              <w:pStyle w:val="ListParagraph"/>
              <w:ind w:left="0"/>
              <w:rPr>
                <w:sz w:val="20"/>
                <w:szCs w:val="20"/>
              </w:rPr>
            </w:pPr>
          </w:p>
        </w:tc>
        <w:tc>
          <w:tcPr>
            <w:tcW w:w="1559" w:type="dxa"/>
          </w:tcPr>
          <w:p w14:paraId="770484DB" w14:textId="05C6BA77" w:rsidR="007658C4" w:rsidRPr="002C1304" w:rsidRDefault="007658C4" w:rsidP="00030934">
            <w:pPr>
              <w:pStyle w:val="ListParagraph"/>
              <w:ind w:left="0"/>
              <w:rPr>
                <w:sz w:val="20"/>
                <w:szCs w:val="20"/>
              </w:rPr>
            </w:pPr>
          </w:p>
        </w:tc>
        <w:tc>
          <w:tcPr>
            <w:tcW w:w="1134" w:type="dxa"/>
          </w:tcPr>
          <w:p w14:paraId="7141761F" w14:textId="6F9D0CE4" w:rsidR="007658C4" w:rsidRPr="002C1304" w:rsidRDefault="007658C4" w:rsidP="00030934">
            <w:pPr>
              <w:pStyle w:val="ListParagraph"/>
              <w:ind w:left="0"/>
              <w:rPr>
                <w:sz w:val="20"/>
                <w:szCs w:val="20"/>
              </w:rPr>
            </w:pPr>
          </w:p>
        </w:tc>
        <w:tc>
          <w:tcPr>
            <w:tcW w:w="1417" w:type="dxa"/>
          </w:tcPr>
          <w:p w14:paraId="775D759A" w14:textId="77777777" w:rsidR="007658C4" w:rsidRPr="002C1304" w:rsidRDefault="007658C4" w:rsidP="00030934">
            <w:pPr>
              <w:pStyle w:val="ListParagraph"/>
              <w:ind w:left="0"/>
              <w:rPr>
                <w:sz w:val="20"/>
                <w:szCs w:val="20"/>
              </w:rPr>
            </w:pPr>
          </w:p>
        </w:tc>
      </w:tr>
    </w:tbl>
    <w:p w14:paraId="567FBECD" w14:textId="77777777" w:rsidR="00762E10" w:rsidRDefault="00762E10" w:rsidP="007A3802"/>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5" w:themeFillTint="99"/>
        <w:tblLook w:val="0000" w:firstRow="0" w:lastRow="0" w:firstColumn="0" w:lastColumn="0" w:noHBand="0" w:noVBand="0"/>
      </w:tblPr>
      <w:tblGrid>
        <w:gridCol w:w="8249"/>
      </w:tblGrid>
      <w:tr w:rsidR="00E0182B" w14:paraId="057E04A3" w14:textId="77777777" w:rsidTr="00063058">
        <w:trPr>
          <w:trHeight w:val="783"/>
        </w:trPr>
        <w:tc>
          <w:tcPr>
            <w:tcW w:w="8249" w:type="dxa"/>
            <w:shd w:val="clear" w:color="auto" w:fill="9CC2E5" w:themeFill="accent5" w:themeFillTint="99"/>
          </w:tcPr>
          <w:p w14:paraId="75683A92" w14:textId="77777777" w:rsidR="00E0182B" w:rsidRDefault="00E0182B" w:rsidP="00063058">
            <w:r>
              <w:t xml:space="preserve">Marking criteria: </w:t>
            </w:r>
          </w:p>
          <w:p w14:paraId="3A9BE11C" w14:textId="1BCE98D0" w:rsidR="00E0182B" w:rsidRDefault="00CE4CC5" w:rsidP="00063058">
            <w:pPr>
              <w:pStyle w:val="ListParagraph"/>
              <w:numPr>
                <w:ilvl w:val="0"/>
                <w:numId w:val="16"/>
              </w:numPr>
            </w:pPr>
            <w:r>
              <w:t>2</w:t>
            </w:r>
            <w:r w:rsidR="00E0182B">
              <w:t xml:space="preserve"> marks for completing the tables </w:t>
            </w:r>
            <w:proofErr w:type="gramStart"/>
            <w:r w:rsidR="00E0182B">
              <w:t>correctly</w:t>
            </w:r>
            <w:proofErr w:type="gramEnd"/>
            <w:r w:rsidR="00E0182B">
              <w:t xml:space="preserve"> </w:t>
            </w:r>
          </w:p>
          <w:p w14:paraId="6F9014E2" w14:textId="0503CF47" w:rsidR="00E0182B" w:rsidRDefault="00E0182B" w:rsidP="00FC3D10">
            <w:pPr>
              <w:pStyle w:val="ListParagraph"/>
              <w:numPr>
                <w:ilvl w:val="0"/>
                <w:numId w:val="16"/>
              </w:numPr>
            </w:pPr>
            <w:r>
              <w:t>1 mark for appropriate significant figures</w:t>
            </w:r>
            <w:r w:rsidR="00FC3D10">
              <w:t xml:space="preserve"> and </w:t>
            </w:r>
            <w:r w:rsidR="00CE4CC5">
              <w:t>units</w:t>
            </w:r>
          </w:p>
        </w:tc>
      </w:tr>
    </w:tbl>
    <w:p w14:paraId="6CFD08CD" w14:textId="77777777" w:rsidR="00762E10" w:rsidRDefault="00762E10" w:rsidP="007A3802"/>
    <w:p w14:paraId="4A90A84D" w14:textId="56AAF030" w:rsidR="00E56AFC" w:rsidRDefault="1C634F2D" w:rsidP="093FEDD5">
      <w:pPr>
        <w:pStyle w:val="ListParagraph"/>
        <w:numPr>
          <w:ilvl w:val="0"/>
          <w:numId w:val="6"/>
        </w:numPr>
      </w:pPr>
      <w:r w:rsidRPr="093FEDD5">
        <w:rPr>
          <w:b/>
          <w:bCs/>
        </w:rPr>
        <w:t>(</w:t>
      </w:r>
      <w:r w:rsidR="00B56FEB">
        <w:rPr>
          <w:b/>
          <w:bCs/>
        </w:rPr>
        <w:t>5</w:t>
      </w:r>
      <w:r w:rsidRPr="093FEDD5">
        <w:rPr>
          <w:b/>
          <w:bCs/>
        </w:rPr>
        <w:t xml:space="preserve"> marks) T2 </w:t>
      </w:r>
      <w:r w:rsidR="00A62663">
        <w:rPr>
          <w:b/>
          <w:bCs/>
        </w:rPr>
        <w:t>MAPPING</w:t>
      </w:r>
      <w:r>
        <w:t xml:space="preserve"> </w:t>
      </w:r>
      <w:r w:rsidR="00677D70">
        <w:t>–</w:t>
      </w:r>
      <w:r>
        <w:t xml:space="preserve"> </w:t>
      </w:r>
      <w:r w:rsidR="00677D70">
        <w:t xml:space="preserve">This is not an ACR specified test!!!! </w:t>
      </w:r>
    </w:p>
    <w:p w14:paraId="6F5E4788" w14:textId="77777777" w:rsidR="00E56AFC" w:rsidRDefault="00E56AFC" w:rsidP="00E56AFC">
      <w:pPr>
        <w:pStyle w:val="ListParagraph"/>
      </w:pPr>
    </w:p>
    <w:p w14:paraId="29C35F7B" w14:textId="310D896F" w:rsidR="005D172D" w:rsidRDefault="62041108" w:rsidP="00C04CEC">
      <w:pPr>
        <w:pStyle w:val="ListParagraph"/>
        <w:numPr>
          <w:ilvl w:val="1"/>
          <w:numId w:val="6"/>
        </w:numPr>
        <w:ind w:left="709" w:hanging="142"/>
      </w:pPr>
      <w:r>
        <w:t>Calculate a T2 map using the given Python code</w:t>
      </w:r>
      <w:r w:rsidR="005D172D">
        <w:t xml:space="preserve">. Use the signal equation, </w:t>
      </w:r>
    </w:p>
    <w:p w14:paraId="0E58E11E" w14:textId="2B72A902" w:rsidR="005D172D" w:rsidRDefault="005D172D" w:rsidP="005D172D">
      <w:pPr>
        <w:pStyle w:val="ListParagraph"/>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2</m:t>
                  </m:r>
                </m:sub>
              </m:sSub>
            </m:sup>
          </m:sSup>
        </m:oMath>
      </m:oMathPara>
    </w:p>
    <w:p w14:paraId="2F3AB286" w14:textId="77777777" w:rsidR="005D172D" w:rsidRDefault="005D172D" w:rsidP="005D172D">
      <w:pPr>
        <w:pStyle w:val="ListParagraph"/>
      </w:pPr>
    </w:p>
    <w:p w14:paraId="56D572A8" w14:textId="292EB824" w:rsidR="00C26F63" w:rsidRDefault="005D172D" w:rsidP="005D172D">
      <w:pPr>
        <w:pStyle w:val="ListParagraph"/>
      </w:pPr>
      <w:r>
        <w:t>I</w:t>
      </w:r>
      <w:r w:rsidR="32479779">
        <w:t xml:space="preserve">mage intensities at </w:t>
      </w:r>
      <w:r>
        <w:t>each of the</w:t>
      </w:r>
      <w:r w:rsidR="32479779">
        <w:t xml:space="preserve"> </w:t>
      </w:r>
      <w:r>
        <w:t>echo times</w:t>
      </w:r>
      <w:r w:rsidR="32479779">
        <w:t xml:space="preserve"> </w:t>
      </w:r>
      <w:r>
        <w:t>are fitted to the above</w:t>
      </w:r>
      <w:r w:rsidR="32479779">
        <w:t xml:space="preserve"> exponential decay curve whose time constant is estimated as the T2. </w:t>
      </w:r>
      <w:r>
        <w:t xml:space="preserve">This is performed voxel by voxel to create a map of T2 values. </w:t>
      </w:r>
      <w:r w:rsidR="00264E63">
        <w:t>The dataset also contains a T2 map that was calculated by the scanner. Compare your calculated T2 map with the provided T2 map.</w:t>
      </w:r>
    </w:p>
    <w:p w14:paraId="032D36E6" w14:textId="77777777" w:rsidR="005D172D" w:rsidRDefault="005D172D" w:rsidP="005D172D">
      <w:pPr>
        <w:pStyle w:val="ListParagraph"/>
      </w:pPr>
    </w:p>
    <w:p w14:paraId="2CFF3722" w14:textId="203D6D62" w:rsidR="00C26F63" w:rsidRDefault="58E89088" w:rsidP="00FB157C">
      <w:pPr>
        <w:pStyle w:val="ListParagraph"/>
      </w:pPr>
      <w:r>
        <w:t>Display the two T2 maps as subplots in a single figure</w:t>
      </w:r>
      <w:r w:rsidR="1AE19F1F">
        <w:t xml:space="preserve">, with appropriate </w:t>
      </w:r>
      <w:proofErr w:type="spellStart"/>
      <w:r w:rsidR="1AE19F1F">
        <w:t>labeling</w:t>
      </w:r>
      <w:proofErr w:type="spellEnd"/>
      <w:r w:rsidR="1AE19F1F">
        <w:t xml:space="preserve"> and </w:t>
      </w:r>
      <w:r w:rsidR="00264E63">
        <w:t xml:space="preserve">a </w:t>
      </w:r>
      <w:proofErr w:type="spellStart"/>
      <w:r w:rsidR="1AE19F1F">
        <w:t>colorbar</w:t>
      </w:r>
      <w:proofErr w:type="spellEnd"/>
      <w:r w:rsidR="1AE19F1F">
        <w:t xml:space="preserve">. </w:t>
      </w:r>
      <w:r w:rsidR="00264E63">
        <w:t>Choose an appropriate range of values</w:t>
      </w:r>
      <w:r w:rsidR="00BB0932">
        <w:t xml:space="preserve"> to display the maps</w:t>
      </w:r>
      <w:r w:rsidR="00264E63">
        <w:t xml:space="preserve">. </w:t>
      </w:r>
    </w:p>
    <w:p w14:paraId="25C79FE2" w14:textId="77777777" w:rsidR="005D172D" w:rsidRDefault="005D172D" w:rsidP="00FB157C">
      <w:pPr>
        <w:pStyle w:val="ListParagraph"/>
      </w:pPr>
    </w:p>
    <w:p w14:paraId="4D39D937" w14:textId="57CA8AE7" w:rsidR="005720DD" w:rsidRDefault="00C20F6C" w:rsidP="00C04CEC">
      <w:pPr>
        <w:pStyle w:val="ListParagraph"/>
        <w:numPr>
          <w:ilvl w:val="1"/>
          <w:numId w:val="6"/>
        </w:numPr>
        <w:ind w:left="709" w:hanging="142"/>
      </w:pPr>
      <w:r>
        <w:t xml:space="preserve">Choose a single image slice. </w:t>
      </w:r>
      <w:r w:rsidR="00A07637">
        <w:t xml:space="preserve">Extract the </w:t>
      </w:r>
      <w:r w:rsidR="00CB379E">
        <w:t>ROI statistics</w:t>
      </w:r>
      <w:r w:rsidR="00CA5448">
        <w:t xml:space="preserve"> </w:t>
      </w:r>
      <w:r w:rsidR="5BD0E3ED">
        <w:t>within a circular region</w:t>
      </w:r>
      <w:r>
        <w:t xml:space="preserve"> in the image slice</w:t>
      </w:r>
      <w:r w:rsidR="00CA5448">
        <w:t xml:space="preserve"> </w:t>
      </w:r>
      <w:r>
        <w:t xml:space="preserve">in </w:t>
      </w:r>
      <w:r w:rsidR="00CA5448">
        <w:t>both T2 maps</w:t>
      </w:r>
      <w:r w:rsidR="004B7DAC">
        <w:t xml:space="preserve"> </w:t>
      </w:r>
      <w:r w:rsidR="00A80957">
        <w:t>and fill the following table:</w:t>
      </w:r>
    </w:p>
    <w:tbl>
      <w:tblPr>
        <w:tblStyle w:val="TableGrid"/>
        <w:tblW w:w="8296" w:type="dxa"/>
        <w:tblInd w:w="720" w:type="dxa"/>
        <w:tblLook w:val="04A0" w:firstRow="1" w:lastRow="0" w:firstColumn="1" w:lastColumn="0" w:noHBand="0" w:noVBand="1"/>
      </w:tblPr>
      <w:tblGrid>
        <w:gridCol w:w="1685"/>
        <w:gridCol w:w="992"/>
        <w:gridCol w:w="1560"/>
        <w:gridCol w:w="892"/>
        <w:gridCol w:w="977"/>
        <w:gridCol w:w="872"/>
        <w:gridCol w:w="1318"/>
      </w:tblGrid>
      <w:tr w:rsidR="00C20F6C" w:rsidRPr="002C1304" w14:paraId="00F83977" w14:textId="07D89F87" w:rsidTr="00C20F6C">
        <w:tc>
          <w:tcPr>
            <w:tcW w:w="1685" w:type="dxa"/>
          </w:tcPr>
          <w:p w14:paraId="1095E835" w14:textId="7CFC9B0B" w:rsidR="00C20F6C" w:rsidRPr="002C1304" w:rsidRDefault="00C20F6C" w:rsidP="00030934">
            <w:pPr>
              <w:pStyle w:val="ListParagraph"/>
              <w:ind w:left="0"/>
              <w:rPr>
                <w:sz w:val="20"/>
                <w:szCs w:val="20"/>
              </w:rPr>
            </w:pPr>
          </w:p>
        </w:tc>
        <w:tc>
          <w:tcPr>
            <w:tcW w:w="992" w:type="dxa"/>
          </w:tcPr>
          <w:p w14:paraId="7C6A7614" w14:textId="0327CDBB" w:rsidR="00C20F6C" w:rsidRDefault="00C20F6C" w:rsidP="008B3009">
            <w:pPr>
              <w:pStyle w:val="ListParagraph"/>
              <w:ind w:left="0"/>
              <w:jc w:val="center"/>
              <w:rPr>
                <w:sz w:val="20"/>
                <w:szCs w:val="20"/>
              </w:rPr>
            </w:pPr>
            <w:r>
              <w:rPr>
                <w:sz w:val="20"/>
                <w:szCs w:val="20"/>
              </w:rPr>
              <w:t>Slice number</w:t>
            </w:r>
          </w:p>
        </w:tc>
        <w:tc>
          <w:tcPr>
            <w:tcW w:w="1560" w:type="dxa"/>
          </w:tcPr>
          <w:p w14:paraId="611CDE35" w14:textId="27297496" w:rsidR="00C20F6C" w:rsidRDefault="00C20F6C" w:rsidP="008B3009">
            <w:pPr>
              <w:pStyle w:val="ListParagraph"/>
              <w:ind w:left="0"/>
              <w:jc w:val="center"/>
              <w:rPr>
                <w:sz w:val="20"/>
                <w:szCs w:val="20"/>
              </w:rPr>
            </w:pPr>
            <w:r>
              <w:rPr>
                <w:sz w:val="20"/>
                <w:szCs w:val="20"/>
              </w:rPr>
              <w:t>ROI diameter (specify units)</w:t>
            </w:r>
          </w:p>
        </w:tc>
        <w:tc>
          <w:tcPr>
            <w:tcW w:w="892" w:type="dxa"/>
          </w:tcPr>
          <w:p w14:paraId="61FA0382" w14:textId="6AEEAAD7" w:rsidR="00C20F6C" w:rsidRPr="002C1304" w:rsidRDefault="00C20F6C" w:rsidP="008B3009">
            <w:pPr>
              <w:pStyle w:val="ListParagraph"/>
              <w:ind w:left="0"/>
              <w:jc w:val="center"/>
              <w:rPr>
                <w:sz w:val="20"/>
                <w:szCs w:val="20"/>
              </w:rPr>
            </w:pPr>
            <w:r>
              <w:rPr>
                <w:sz w:val="20"/>
                <w:szCs w:val="20"/>
              </w:rPr>
              <w:t xml:space="preserve">Mean </w:t>
            </w:r>
          </w:p>
        </w:tc>
        <w:tc>
          <w:tcPr>
            <w:tcW w:w="977" w:type="dxa"/>
          </w:tcPr>
          <w:p w14:paraId="4F656C4A" w14:textId="6C4B0D15" w:rsidR="00C20F6C" w:rsidRPr="00030934" w:rsidRDefault="00C20F6C" w:rsidP="5BC783EA">
            <w:pPr>
              <w:pStyle w:val="ListParagraph"/>
              <w:spacing w:line="259" w:lineRule="auto"/>
              <w:ind w:left="0"/>
              <w:jc w:val="center"/>
              <w:rPr>
                <w:sz w:val="20"/>
                <w:szCs w:val="20"/>
              </w:rPr>
            </w:pPr>
            <w:r w:rsidRPr="5BC783EA">
              <w:rPr>
                <w:sz w:val="20"/>
                <w:szCs w:val="20"/>
              </w:rPr>
              <w:t>Standard deviation</w:t>
            </w:r>
          </w:p>
        </w:tc>
        <w:tc>
          <w:tcPr>
            <w:tcW w:w="872" w:type="dxa"/>
          </w:tcPr>
          <w:p w14:paraId="268230EB" w14:textId="26F0E34B" w:rsidR="00C20F6C" w:rsidRPr="5BC783EA" w:rsidRDefault="00C20F6C" w:rsidP="5BC783EA">
            <w:pPr>
              <w:pStyle w:val="ListParagraph"/>
              <w:spacing w:line="259" w:lineRule="auto"/>
              <w:ind w:left="0"/>
              <w:jc w:val="center"/>
              <w:rPr>
                <w:sz w:val="20"/>
                <w:szCs w:val="20"/>
              </w:rPr>
            </w:pPr>
            <w:r w:rsidRPr="5BC783EA">
              <w:rPr>
                <w:sz w:val="20"/>
                <w:szCs w:val="20"/>
              </w:rPr>
              <w:t>Median</w:t>
            </w:r>
          </w:p>
        </w:tc>
        <w:tc>
          <w:tcPr>
            <w:tcW w:w="1318" w:type="dxa"/>
          </w:tcPr>
          <w:p w14:paraId="3818CCA8" w14:textId="36FFA867" w:rsidR="00C20F6C" w:rsidRPr="5BC783EA" w:rsidRDefault="00C20F6C" w:rsidP="5BC783EA">
            <w:pPr>
              <w:pStyle w:val="ListParagraph"/>
              <w:spacing w:line="259" w:lineRule="auto"/>
              <w:ind w:left="0"/>
              <w:jc w:val="center"/>
              <w:rPr>
                <w:sz w:val="20"/>
                <w:szCs w:val="20"/>
              </w:rPr>
            </w:pPr>
            <w:r w:rsidRPr="5BC783EA">
              <w:rPr>
                <w:sz w:val="20"/>
                <w:szCs w:val="20"/>
              </w:rPr>
              <w:t>Inter-quartile range (IQR)</w:t>
            </w:r>
          </w:p>
        </w:tc>
      </w:tr>
      <w:tr w:rsidR="00C20F6C" w:rsidRPr="002C1304" w14:paraId="791611AC" w14:textId="1D9F731B" w:rsidTr="00C20F6C">
        <w:tc>
          <w:tcPr>
            <w:tcW w:w="1685" w:type="dxa"/>
          </w:tcPr>
          <w:p w14:paraId="4DC130E5" w14:textId="4ED92F68" w:rsidR="00C20F6C" w:rsidRPr="002C1304" w:rsidRDefault="00C20F6C" w:rsidP="00030934">
            <w:pPr>
              <w:pStyle w:val="ListParagraph"/>
              <w:ind w:left="0"/>
              <w:rPr>
                <w:sz w:val="20"/>
                <w:szCs w:val="20"/>
              </w:rPr>
            </w:pPr>
            <w:r>
              <w:rPr>
                <w:sz w:val="20"/>
                <w:szCs w:val="20"/>
              </w:rPr>
              <w:t>Calculated T2 map</w:t>
            </w:r>
          </w:p>
        </w:tc>
        <w:tc>
          <w:tcPr>
            <w:tcW w:w="992" w:type="dxa"/>
          </w:tcPr>
          <w:p w14:paraId="246E5FE5" w14:textId="77777777" w:rsidR="00C20F6C" w:rsidRPr="002C1304" w:rsidRDefault="00C20F6C" w:rsidP="00030934">
            <w:pPr>
              <w:pStyle w:val="ListParagraph"/>
              <w:ind w:left="0"/>
              <w:rPr>
                <w:sz w:val="20"/>
                <w:szCs w:val="20"/>
              </w:rPr>
            </w:pPr>
          </w:p>
        </w:tc>
        <w:tc>
          <w:tcPr>
            <w:tcW w:w="1560" w:type="dxa"/>
          </w:tcPr>
          <w:p w14:paraId="3D2D4AE7" w14:textId="1B40EA6F" w:rsidR="00C20F6C" w:rsidRPr="002C1304" w:rsidRDefault="00C20F6C" w:rsidP="00030934">
            <w:pPr>
              <w:pStyle w:val="ListParagraph"/>
              <w:ind w:left="0"/>
              <w:rPr>
                <w:sz w:val="20"/>
                <w:szCs w:val="20"/>
              </w:rPr>
            </w:pPr>
          </w:p>
        </w:tc>
        <w:tc>
          <w:tcPr>
            <w:tcW w:w="892" w:type="dxa"/>
          </w:tcPr>
          <w:p w14:paraId="077D908C" w14:textId="2B858ADF" w:rsidR="00C20F6C" w:rsidRPr="002C1304" w:rsidRDefault="00C20F6C" w:rsidP="00030934">
            <w:pPr>
              <w:pStyle w:val="ListParagraph"/>
              <w:ind w:left="0"/>
              <w:rPr>
                <w:sz w:val="20"/>
                <w:szCs w:val="20"/>
              </w:rPr>
            </w:pPr>
          </w:p>
        </w:tc>
        <w:tc>
          <w:tcPr>
            <w:tcW w:w="977" w:type="dxa"/>
          </w:tcPr>
          <w:p w14:paraId="771EF125" w14:textId="776614C6" w:rsidR="00C20F6C" w:rsidRPr="00872DE5" w:rsidRDefault="00C20F6C" w:rsidP="00872DE5">
            <w:pPr>
              <w:jc w:val="center"/>
              <w:rPr>
                <w:sz w:val="20"/>
                <w:szCs w:val="20"/>
              </w:rPr>
            </w:pPr>
          </w:p>
        </w:tc>
        <w:tc>
          <w:tcPr>
            <w:tcW w:w="872" w:type="dxa"/>
          </w:tcPr>
          <w:p w14:paraId="09B293EF" w14:textId="5F8839FF" w:rsidR="00C20F6C" w:rsidRDefault="00C20F6C" w:rsidP="5BC783EA">
            <w:pPr>
              <w:jc w:val="center"/>
              <w:rPr>
                <w:sz w:val="20"/>
                <w:szCs w:val="20"/>
              </w:rPr>
            </w:pPr>
          </w:p>
        </w:tc>
        <w:tc>
          <w:tcPr>
            <w:tcW w:w="1318" w:type="dxa"/>
          </w:tcPr>
          <w:p w14:paraId="0BE8A9D9" w14:textId="3D11946C" w:rsidR="00C20F6C" w:rsidRDefault="00C20F6C" w:rsidP="5BC783EA">
            <w:pPr>
              <w:jc w:val="center"/>
              <w:rPr>
                <w:sz w:val="20"/>
                <w:szCs w:val="20"/>
              </w:rPr>
            </w:pPr>
          </w:p>
        </w:tc>
      </w:tr>
      <w:tr w:rsidR="00C20F6C" w:rsidRPr="002C1304" w14:paraId="4AD99D62" w14:textId="443DE120" w:rsidTr="00C20F6C">
        <w:tc>
          <w:tcPr>
            <w:tcW w:w="1685" w:type="dxa"/>
          </w:tcPr>
          <w:p w14:paraId="5EB0EFCA" w14:textId="25DD01F9" w:rsidR="00C20F6C" w:rsidRDefault="00C20F6C" w:rsidP="00030934">
            <w:pPr>
              <w:pStyle w:val="ListParagraph"/>
              <w:ind w:left="0"/>
              <w:rPr>
                <w:sz w:val="20"/>
                <w:szCs w:val="20"/>
              </w:rPr>
            </w:pPr>
            <w:r>
              <w:rPr>
                <w:sz w:val="20"/>
                <w:szCs w:val="20"/>
              </w:rPr>
              <w:t>Given T2 map</w:t>
            </w:r>
          </w:p>
        </w:tc>
        <w:tc>
          <w:tcPr>
            <w:tcW w:w="992" w:type="dxa"/>
          </w:tcPr>
          <w:p w14:paraId="6FF18205" w14:textId="77777777" w:rsidR="00C20F6C" w:rsidRDefault="00C20F6C" w:rsidP="00030934">
            <w:pPr>
              <w:pStyle w:val="ListParagraph"/>
              <w:ind w:left="0"/>
              <w:rPr>
                <w:sz w:val="20"/>
                <w:szCs w:val="20"/>
              </w:rPr>
            </w:pPr>
          </w:p>
        </w:tc>
        <w:tc>
          <w:tcPr>
            <w:tcW w:w="1560" w:type="dxa"/>
          </w:tcPr>
          <w:p w14:paraId="3576F6D2" w14:textId="3961972E" w:rsidR="00C20F6C" w:rsidRDefault="00C20F6C" w:rsidP="00030934">
            <w:pPr>
              <w:pStyle w:val="ListParagraph"/>
              <w:ind w:left="0"/>
              <w:rPr>
                <w:sz w:val="20"/>
                <w:szCs w:val="20"/>
              </w:rPr>
            </w:pPr>
          </w:p>
        </w:tc>
        <w:tc>
          <w:tcPr>
            <w:tcW w:w="892" w:type="dxa"/>
          </w:tcPr>
          <w:p w14:paraId="44EBFF69" w14:textId="0D9F5B1C" w:rsidR="00C20F6C" w:rsidRDefault="00C20F6C" w:rsidP="00030934">
            <w:pPr>
              <w:pStyle w:val="ListParagraph"/>
              <w:ind w:left="0"/>
              <w:rPr>
                <w:sz w:val="20"/>
                <w:szCs w:val="20"/>
              </w:rPr>
            </w:pPr>
          </w:p>
        </w:tc>
        <w:tc>
          <w:tcPr>
            <w:tcW w:w="977" w:type="dxa"/>
          </w:tcPr>
          <w:p w14:paraId="2CB22F9E" w14:textId="77777777" w:rsidR="00C20F6C" w:rsidRPr="002C1304" w:rsidRDefault="00C20F6C" w:rsidP="00030934">
            <w:pPr>
              <w:pStyle w:val="ListParagraph"/>
              <w:ind w:left="0"/>
              <w:rPr>
                <w:sz w:val="20"/>
                <w:szCs w:val="20"/>
              </w:rPr>
            </w:pPr>
          </w:p>
        </w:tc>
        <w:tc>
          <w:tcPr>
            <w:tcW w:w="872" w:type="dxa"/>
          </w:tcPr>
          <w:p w14:paraId="52D7997E" w14:textId="207E7DC4" w:rsidR="00C20F6C" w:rsidRDefault="00C20F6C" w:rsidP="5BC783EA">
            <w:pPr>
              <w:pStyle w:val="ListParagraph"/>
              <w:rPr>
                <w:sz w:val="20"/>
                <w:szCs w:val="20"/>
              </w:rPr>
            </w:pPr>
          </w:p>
        </w:tc>
        <w:tc>
          <w:tcPr>
            <w:tcW w:w="1318" w:type="dxa"/>
          </w:tcPr>
          <w:p w14:paraId="3A50BFCF" w14:textId="2F0F03E7" w:rsidR="00C20F6C" w:rsidRDefault="00C20F6C" w:rsidP="5BC783EA">
            <w:pPr>
              <w:pStyle w:val="ListParagraph"/>
              <w:rPr>
                <w:sz w:val="20"/>
                <w:szCs w:val="20"/>
              </w:rPr>
            </w:pPr>
          </w:p>
        </w:tc>
      </w:tr>
    </w:tbl>
    <w:p w14:paraId="1D239351" w14:textId="0D24043F" w:rsidR="00CE4421" w:rsidRDefault="00CE4421" w:rsidP="001A6A2B">
      <w:pPr>
        <w:spacing w:line="259" w:lineRule="auto"/>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5" w:themeFillTint="99"/>
        <w:tblLook w:val="0000" w:firstRow="0" w:lastRow="0" w:firstColumn="0" w:lastColumn="0" w:noHBand="0" w:noVBand="0"/>
      </w:tblPr>
      <w:tblGrid>
        <w:gridCol w:w="8249"/>
      </w:tblGrid>
      <w:tr w:rsidR="00C04CEC" w14:paraId="1BFF304F" w14:textId="77777777" w:rsidTr="00063058">
        <w:trPr>
          <w:trHeight w:val="783"/>
        </w:trPr>
        <w:tc>
          <w:tcPr>
            <w:tcW w:w="8249" w:type="dxa"/>
            <w:shd w:val="clear" w:color="auto" w:fill="9CC2E5" w:themeFill="accent5" w:themeFillTint="99"/>
          </w:tcPr>
          <w:p w14:paraId="25BFB9AC" w14:textId="77777777" w:rsidR="00C04CEC" w:rsidRDefault="00C04CEC" w:rsidP="00063058">
            <w:r>
              <w:t xml:space="preserve">Marking criteria: </w:t>
            </w:r>
          </w:p>
          <w:p w14:paraId="4742D267" w14:textId="3EA9C182" w:rsidR="00C04CEC" w:rsidRDefault="00C04CEC" w:rsidP="00063058">
            <w:pPr>
              <w:pStyle w:val="ListParagraph"/>
              <w:numPr>
                <w:ilvl w:val="0"/>
                <w:numId w:val="16"/>
              </w:numPr>
            </w:pPr>
            <w:r>
              <w:t xml:space="preserve">2 marks for display of the subplots </w:t>
            </w:r>
          </w:p>
          <w:p w14:paraId="69662325" w14:textId="77777777" w:rsidR="00C04CEC" w:rsidRDefault="00C04CEC" w:rsidP="00063058">
            <w:pPr>
              <w:pStyle w:val="ListParagraph"/>
              <w:numPr>
                <w:ilvl w:val="0"/>
                <w:numId w:val="16"/>
              </w:numPr>
            </w:pPr>
            <w:r>
              <w:t xml:space="preserve">0.5 mark for appropriate labelling and </w:t>
            </w:r>
            <w:proofErr w:type="spellStart"/>
            <w:r>
              <w:t>colorbar</w:t>
            </w:r>
            <w:proofErr w:type="spellEnd"/>
          </w:p>
          <w:p w14:paraId="3AD9AEF9" w14:textId="77777777" w:rsidR="00C04CEC" w:rsidRDefault="00C04CEC" w:rsidP="00063058">
            <w:pPr>
              <w:pStyle w:val="ListParagraph"/>
              <w:numPr>
                <w:ilvl w:val="0"/>
                <w:numId w:val="16"/>
              </w:numPr>
            </w:pPr>
            <w:r>
              <w:t>0.5 mark for appropriate display range</w:t>
            </w:r>
          </w:p>
          <w:p w14:paraId="698E87DE" w14:textId="6ABA5441" w:rsidR="00F0053B" w:rsidRDefault="00B56FEB" w:rsidP="00063058">
            <w:pPr>
              <w:pStyle w:val="ListParagraph"/>
              <w:numPr>
                <w:ilvl w:val="0"/>
                <w:numId w:val="16"/>
              </w:numPr>
            </w:pPr>
            <w:r>
              <w:t>2</w:t>
            </w:r>
            <w:r w:rsidR="00F0053B">
              <w:t xml:space="preserve"> mark</w:t>
            </w:r>
            <w:r>
              <w:t>s</w:t>
            </w:r>
            <w:r w:rsidR="00F0053B">
              <w:t xml:space="preserve"> for completing the ROI statistics table</w:t>
            </w:r>
          </w:p>
        </w:tc>
      </w:tr>
    </w:tbl>
    <w:p w14:paraId="328D787A" w14:textId="77777777" w:rsidR="00C04CEC" w:rsidRDefault="00C04CEC" w:rsidP="001A6A2B">
      <w:pPr>
        <w:spacing w:line="259" w:lineRule="auto"/>
      </w:pPr>
    </w:p>
    <w:p w14:paraId="2ACCB7D8" w14:textId="77777777" w:rsidR="00357B4F" w:rsidRDefault="00357B4F" w:rsidP="001A6A2B">
      <w:pPr>
        <w:spacing w:line="259" w:lineRule="auto"/>
      </w:pPr>
    </w:p>
    <w:p w14:paraId="5AAB72C9" w14:textId="64C9B245" w:rsidR="00413B0C" w:rsidRDefault="00357B4F" w:rsidP="00750CEA">
      <w:pPr>
        <w:pStyle w:val="ListParagraph"/>
        <w:numPr>
          <w:ilvl w:val="0"/>
          <w:numId w:val="6"/>
        </w:numPr>
      </w:pPr>
      <w:r w:rsidRPr="093FEDD5">
        <w:rPr>
          <w:b/>
          <w:bCs/>
        </w:rPr>
        <w:t>(</w:t>
      </w:r>
      <w:r w:rsidR="00543889">
        <w:rPr>
          <w:b/>
          <w:bCs/>
        </w:rPr>
        <w:t>4</w:t>
      </w:r>
      <w:r w:rsidRPr="093FEDD5">
        <w:rPr>
          <w:b/>
          <w:bCs/>
        </w:rPr>
        <w:t xml:space="preserve"> marks) </w:t>
      </w:r>
      <w:r>
        <w:rPr>
          <w:b/>
          <w:bCs/>
        </w:rPr>
        <w:t>PERCENT SIGNAL GHOSTING</w:t>
      </w:r>
      <w:r>
        <w:t xml:space="preserve"> – </w:t>
      </w:r>
    </w:p>
    <w:p w14:paraId="62C2CB92" w14:textId="1308FBAA" w:rsidR="00357B4F" w:rsidRDefault="00357B4F" w:rsidP="00413B0C">
      <w:pPr>
        <w:pStyle w:val="ListParagraph"/>
        <w:numPr>
          <w:ilvl w:val="1"/>
          <w:numId w:val="6"/>
        </w:numPr>
        <w:ind w:left="709" w:hanging="142"/>
      </w:pPr>
      <w:r>
        <w:lastRenderedPageBreak/>
        <w:t>Complete the given code to measure the percentage ghosting ratio in the recommended image series/slice (check the ACR manual)</w:t>
      </w:r>
      <w:r w:rsidR="005F6C74">
        <w:t xml:space="preserve">. </w:t>
      </w:r>
      <w:r>
        <w:t>Use the test criteria given in the manual to determine if the given dataset has passed/failed the test. Fill in the table below.</w:t>
      </w:r>
    </w:p>
    <w:p w14:paraId="75E0C40F" w14:textId="66087FF2" w:rsidR="00357B4F" w:rsidRDefault="00357B4F" w:rsidP="00357B4F">
      <w:pPr>
        <w:pStyle w:val="ListParagraph"/>
      </w:pPr>
    </w:p>
    <w:tbl>
      <w:tblPr>
        <w:tblStyle w:val="TableGrid"/>
        <w:tblW w:w="8347" w:type="dxa"/>
        <w:tblInd w:w="720" w:type="dxa"/>
        <w:tblLook w:val="04A0" w:firstRow="1" w:lastRow="0" w:firstColumn="1" w:lastColumn="0" w:noHBand="0" w:noVBand="1"/>
      </w:tblPr>
      <w:tblGrid>
        <w:gridCol w:w="2677"/>
        <w:gridCol w:w="1560"/>
        <w:gridCol w:w="1842"/>
        <w:gridCol w:w="2268"/>
      </w:tblGrid>
      <w:tr w:rsidR="00162F8A" w:rsidRPr="002C1304" w14:paraId="19CD5C61" w14:textId="77777777" w:rsidTr="00162F8A">
        <w:trPr>
          <w:trHeight w:val="276"/>
        </w:trPr>
        <w:tc>
          <w:tcPr>
            <w:tcW w:w="2677" w:type="dxa"/>
          </w:tcPr>
          <w:p w14:paraId="78B1632F" w14:textId="77777777" w:rsidR="00162F8A" w:rsidRPr="002C1304" w:rsidRDefault="00162F8A" w:rsidP="00063058">
            <w:pPr>
              <w:pStyle w:val="ListParagraph"/>
              <w:ind w:left="0"/>
              <w:rPr>
                <w:sz w:val="20"/>
                <w:szCs w:val="20"/>
              </w:rPr>
            </w:pPr>
            <w:r>
              <w:rPr>
                <w:sz w:val="20"/>
                <w:szCs w:val="20"/>
              </w:rPr>
              <w:t>Series name</w:t>
            </w:r>
          </w:p>
        </w:tc>
        <w:tc>
          <w:tcPr>
            <w:tcW w:w="1560" w:type="dxa"/>
          </w:tcPr>
          <w:p w14:paraId="483701AD" w14:textId="77777777" w:rsidR="00162F8A" w:rsidRDefault="00162F8A" w:rsidP="00063058">
            <w:pPr>
              <w:pStyle w:val="ListParagraph"/>
              <w:ind w:left="0"/>
              <w:rPr>
                <w:sz w:val="20"/>
                <w:szCs w:val="20"/>
              </w:rPr>
            </w:pPr>
            <w:r>
              <w:rPr>
                <w:sz w:val="20"/>
                <w:szCs w:val="20"/>
              </w:rPr>
              <w:t>Slice number</w:t>
            </w:r>
          </w:p>
        </w:tc>
        <w:tc>
          <w:tcPr>
            <w:tcW w:w="1842" w:type="dxa"/>
          </w:tcPr>
          <w:p w14:paraId="497C525D" w14:textId="1654EB4D" w:rsidR="00162F8A" w:rsidRPr="002C1304" w:rsidRDefault="00162F8A" w:rsidP="00063058">
            <w:pPr>
              <w:pStyle w:val="ListParagraph"/>
              <w:ind w:left="0"/>
              <w:rPr>
                <w:sz w:val="20"/>
                <w:szCs w:val="20"/>
              </w:rPr>
            </w:pPr>
            <w:r>
              <w:rPr>
                <w:sz w:val="20"/>
                <w:szCs w:val="20"/>
              </w:rPr>
              <w:t>Ghosting ratio (%)</w:t>
            </w:r>
          </w:p>
        </w:tc>
        <w:tc>
          <w:tcPr>
            <w:tcW w:w="2268" w:type="dxa"/>
          </w:tcPr>
          <w:p w14:paraId="4170A742" w14:textId="77777777" w:rsidR="00162F8A" w:rsidRPr="002C1304" w:rsidRDefault="00162F8A" w:rsidP="00063058">
            <w:pPr>
              <w:pStyle w:val="ListParagraph"/>
              <w:ind w:left="0"/>
              <w:rPr>
                <w:sz w:val="20"/>
                <w:szCs w:val="20"/>
              </w:rPr>
            </w:pPr>
            <w:r>
              <w:rPr>
                <w:sz w:val="20"/>
                <w:szCs w:val="20"/>
              </w:rPr>
              <w:t xml:space="preserve">Test pass/fail </w:t>
            </w:r>
          </w:p>
        </w:tc>
      </w:tr>
      <w:tr w:rsidR="00162F8A" w:rsidRPr="002C1304" w14:paraId="4A78CB38" w14:textId="77777777" w:rsidTr="00162F8A">
        <w:trPr>
          <w:trHeight w:val="276"/>
        </w:trPr>
        <w:tc>
          <w:tcPr>
            <w:tcW w:w="2677" w:type="dxa"/>
          </w:tcPr>
          <w:p w14:paraId="765DC110" w14:textId="77777777" w:rsidR="00162F8A" w:rsidRPr="002C1304" w:rsidRDefault="00162F8A" w:rsidP="00063058">
            <w:pPr>
              <w:pStyle w:val="ListParagraph"/>
              <w:ind w:left="0"/>
              <w:rPr>
                <w:sz w:val="20"/>
                <w:szCs w:val="20"/>
              </w:rPr>
            </w:pPr>
            <w:r>
              <w:rPr>
                <w:sz w:val="20"/>
                <w:szCs w:val="20"/>
              </w:rPr>
              <w:t>(Add rows as needed)</w:t>
            </w:r>
          </w:p>
        </w:tc>
        <w:tc>
          <w:tcPr>
            <w:tcW w:w="1560" w:type="dxa"/>
          </w:tcPr>
          <w:p w14:paraId="05C47C20" w14:textId="77777777" w:rsidR="00162F8A" w:rsidRPr="002C1304" w:rsidRDefault="00162F8A" w:rsidP="00063058">
            <w:pPr>
              <w:pStyle w:val="ListParagraph"/>
              <w:ind w:left="0"/>
              <w:rPr>
                <w:sz w:val="20"/>
                <w:szCs w:val="20"/>
              </w:rPr>
            </w:pPr>
          </w:p>
        </w:tc>
        <w:tc>
          <w:tcPr>
            <w:tcW w:w="1842" w:type="dxa"/>
          </w:tcPr>
          <w:p w14:paraId="248A30F2" w14:textId="77777777" w:rsidR="00162F8A" w:rsidRPr="002C1304" w:rsidRDefault="00162F8A" w:rsidP="00063058">
            <w:pPr>
              <w:pStyle w:val="ListParagraph"/>
              <w:ind w:left="0"/>
              <w:rPr>
                <w:sz w:val="20"/>
                <w:szCs w:val="20"/>
              </w:rPr>
            </w:pPr>
          </w:p>
        </w:tc>
        <w:tc>
          <w:tcPr>
            <w:tcW w:w="2268" w:type="dxa"/>
          </w:tcPr>
          <w:p w14:paraId="648481EA" w14:textId="77777777" w:rsidR="00162F8A" w:rsidRPr="002C1304" w:rsidRDefault="00162F8A" w:rsidP="00063058">
            <w:pPr>
              <w:pStyle w:val="ListParagraph"/>
              <w:ind w:left="0"/>
              <w:rPr>
                <w:sz w:val="20"/>
                <w:szCs w:val="20"/>
              </w:rPr>
            </w:pPr>
          </w:p>
        </w:tc>
      </w:tr>
    </w:tbl>
    <w:p w14:paraId="77A46486" w14:textId="77777777" w:rsidR="00191846" w:rsidRDefault="00191846" w:rsidP="00357B4F">
      <w:pPr>
        <w:pStyle w:val="ListParagraph"/>
      </w:pPr>
    </w:p>
    <w:p w14:paraId="3FBF0632" w14:textId="2ACD2210" w:rsidR="00162F8A" w:rsidRDefault="00162F8A" w:rsidP="00413B0C">
      <w:pPr>
        <w:pStyle w:val="ListParagraph"/>
        <w:numPr>
          <w:ilvl w:val="1"/>
          <w:numId w:val="6"/>
        </w:numPr>
        <w:ind w:left="709" w:hanging="142"/>
      </w:pPr>
      <w:r>
        <w:t xml:space="preserve">Display all the masks/ROIs used in this test overlaid on the image slice. HINT: Use matplotlib’s </w:t>
      </w:r>
      <w:proofErr w:type="spellStart"/>
      <w:r>
        <w:t>imshow</w:t>
      </w:r>
      <w:proofErr w:type="spellEnd"/>
      <w:r>
        <w:t xml:space="preserve"> function and two different colormaps for the image and masks.</w:t>
      </w:r>
      <w:r w:rsidR="00077FAB">
        <w:t xml:space="preserve"> </w:t>
      </w:r>
    </w:p>
    <w:p w14:paraId="3FE12128" w14:textId="2F7C1037" w:rsidR="00543889" w:rsidRDefault="00543889" w:rsidP="00413B0C">
      <w:pPr>
        <w:pStyle w:val="ListParagraph"/>
        <w:numPr>
          <w:ilvl w:val="1"/>
          <w:numId w:val="6"/>
        </w:numPr>
        <w:ind w:left="709" w:hanging="142"/>
      </w:pPr>
      <w:r>
        <w:t>For the sequences used for ACR phantom imaging, ghosting always occurs in the phase encoding direction. On the image displayed in 5.ii., which is the phase encoding direction (horizontal or vertical)?</w:t>
      </w:r>
      <w:r w:rsidR="00D0217A">
        <w:t xml:space="preserve"> How did you know?</w:t>
      </w:r>
    </w:p>
    <w:p w14:paraId="2EE12972" w14:textId="77777777" w:rsidR="00F143BD" w:rsidRDefault="00F143BD" w:rsidP="00F143BD">
      <w:pPr>
        <w:pStyle w:val="ListParagraph"/>
        <w:ind w:left="709"/>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5" w:themeFillTint="99"/>
        <w:tblLook w:val="0000" w:firstRow="0" w:lastRow="0" w:firstColumn="0" w:lastColumn="0" w:noHBand="0" w:noVBand="0"/>
      </w:tblPr>
      <w:tblGrid>
        <w:gridCol w:w="8249"/>
      </w:tblGrid>
      <w:tr w:rsidR="00F143BD" w14:paraId="784C3D46" w14:textId="77777777" w:rsidTr="00063058">
        <w:trPr>
          <w:trHeight w:val="783"/>
        </w:trPr>
        <w:tc>
          <w:tcPr>
            <w:tcW w:w="8249" w:type="dxa"/>
            <w:shd w:val="clear" w:color="auto" w:fill="9CC2E5" w:themeFill="accent5" w:themeFillTint="99"/>
          </w:tcPr>
          <w:p w14:paraId="590939E9" w14:textId="77777777" w:rsidR="00F143BD" w:rsidRDefault="00F143BD" w:rsidP="00063058">
            <w:r>
              <w:t xml:space="preserve">Marking criteria: </w:t>
            </w:r>
          </w:p>
          <w:p w14:paraId="51FF8B04" w14:textId="4A149F1A" w:rsidR="00F143BD" w:rsidRDefault="00F143BD" w:rsidP="00063058">
            <w:pPr>
              <w:pStyle w:val="ListParagraph"/>
              <w:numPr>
                <w:ilvl w:val="0"/>
                <w:numId w:val="16"/>
              </w:numPr>
            </w:pPr>
            <w:r>
              <w:t xml:space="preserve">1 mark for completing the table with appropriate significant </w:t>
            </w:r>
            <w:proofErr w:type="gramStart"/>
            <w:r>
              <w:t>figures</w:t>
            </w:r>
            <w:proofErr w:type="gramEnd"/>
            <w:r>
              <w:t xml:space="preserve"> </w:t>
            </w:r>
          </w:p>
          <w:p w14:paraId="7E4A6B77" w14:textId="5AAE8015" w:rsidR="00F143BD" w:rsidRDefault="00D0217A" w:rsidP="00063058">
            <w:pPr>
              <w:pStyle w:val="ListParagraph"/>
              <w:numPr>
                <w:ilvl w:val="0"/>
                <w:numId w:val="16"/>
              </w:numPr>
            </w:pPr>
            <w:r>
              <w:t>1.5</w:t>
            </w:r>
            <w:r w:rsidR="00F143BD">
              <w:t xml:space="preserve"> marks for displaying the image and overlaid </w:t>
            </w:r>
            <w:proofErr w:type="gramStart"/>
            <w:r w:rsidR="00F143BD">
              <w:t>masks</w:t>
            </w:r>
            <w:proofErr w:type="gramEnd"/>
          </w:p>
          <w:p w14:paraId="0ED2ED98" w14:textId="77777777" w:rsidR="00543889" w:rsidRDefault="00D0217A" w:rsidP="00063058">
            <w:pPr>
              <w:pStyle w:val="ListParagraph"/>
              <w:numPr>
                <w:ilvl w:val="0"/>
                <w:numId w:val="16"/>
              </w:numPr>
            </w:pPr>
            <w:r>
              <w:t>0.5</w:t>
            </w:r>
            <w:r w:rsidR="00543889">
              <w:t xml:space="preserve"> mark for identifying the phase encoding </w:t>
            </w:r>
            <w:proofErr w:type="gramStart"/>
            <w:r w:rsidR="00543889">
              <w:t>direction</w:t>
            </w:r>
            <w:proofErr w:type="gramEnd"/>
          </w:p>
          <w:p w14:paraId="7C08CA77" w14:textId="51DE6309" w:rsidR="00D0217A" w:rsidRDefault="00D0217A" w:rsidP="00063058">
            <w:pPr>
              <w:pStyle w:val="ListParagraph"/>
              <w:numPr>
                <w:ilvl w:val="0"/>
                <w:numId w:val="16"/>
              </w:numPr>
            </w:pPr>
            <w:r>
              <w:t>1 mark for explaining reasoning on PE direction</w:t>
            </w:r>
          </w:p>
        </w:tc>
      </w:tr>
    </w:tbl>
    <w:p w14:paraId="56989C25" w14:textId="77777777" w:rsidR="00F143BD" w:rsidRDefault="00F143BD" w:rsidP="00F143BD">
      <w:pPr>
        <w:pStyle w:val="ListParagraph"/>
      </w:pPr>
    </w:p>
    <w:sectPr w:rsidR="00F143BD" w:rsidSect="00CD43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2F2"/>
    <w:multiLevelType w:val="hybridMultilevel"/>
    <w:tmpl w:val="F9DE4D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E2D81"/>
    <w:multiLevelType w:val="hybridMultilevel"/>
    <w:tmpl w:val="C50AC832"/>
    <w:lvl w:ilvl="0" w:tplc="0C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AA7ED3"/>
    <w:multiLevelType w:val="hybridMultilevel"/>
    <w:tmpl w:val="29086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7C57B5"/>
    <w:multiLevelType w:val="hybridMultilevel"/>
    <w:tmpl w:val="B218C8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481CE4"/>
    <w:multiLevelType w:val="hybridMultilevel"/>
    <w:tmpl w:val="28BAE9F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87E01C5"/>
    <w:multiLevelType w:val="hybridMultilevel"/>
    <w:tmpl w:val="86307C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222A95"/>
    <w:multiLevelType w:val="hybridMultilevel"/>
    <w:tmpl w:val="A8E4C3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D927AE"/>
    <w:multiLevelType w:val="hybridMultilevel"/>
    <w:tmpl w:val="41002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55D9A"/>
    <w:multiLevelType w:val="hybridMultilevel"/>
    <w:tmpl w:val="1576AC3C"/>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F6D6123"/>
    <w:multiLevelType w:val="hybridMultilevel"/>
    <w:tmpl w:val="2DE4CB8A"/>
    <w:lvl w:ilvl="0" w:tplc="086C552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B30683"/>
    <w:multiLevelType w:val="hybridMultilevel"/>
    <w:tmpl w:val="F3521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1060F9"/>
    <w:multiLevelType w:val="hybridMultilevel"/>
    <w:tmpl w:val="1896AF22"/>
    <w:lvl w:ilvl="0" w:tplc="E37C998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062382"/>
    <w:multiLevelType w:val="hybridMultilevel"/>
    <w:tmpl w:val="4FE45E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493FA1"/>
    <w:multiLevelType w:val="hybridMultilevel"/>
    <w:tmpl w:val="8474CA1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98B450B"/>
    <w:multiLevelType w:val="hybridMultilevel"/>
    <w:tmpl w:val="F16EC68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B4B4F62"/>
    <w:multiLevelType w:val="hybridMultilevel"/>
    <w:tmpl w:val="ADC61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56BEC"/>
    <w:multiLevelType w:val="hybridMultilevel"/>
    <w:tmpl w:val="4594D0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8786765">
    <w:abstractNumId w:val="9"/>
  </w:num>
  <w:num w:numId="2" w16cid:durableId="1854874238">
    <w:abstractNumId w:val="15"/>
  </w:num>
  <w:num w:numId="3" w16cid:durableId="1936012623">
    <w:abstractNumId w:val="7"/>
  </w:num>
  <w:num w:numId="4" w16cid:durableId="1535459667">
    <w:abstractNumId w:val="4"/>
  </w:num>
  <w:num w:numId="5" w16cid:durableId="1368488149">
    <w:abstractNumId w:val="5"/>
  </w:num>
  <w:num w:numId="6" w16cid:durableId="1009328813">
    <w:abstractNumId w:val="1"/>
  </w:num>
  <w:num w:numId="7" w16cid:durableId="387262925">
    <w:abstractNumId w:val="2"/>
  </w:num>
  <w:num w:numId="8" w16cid:durableId="857818805">
    <w:abstractNumId w:val="8"/>
  </w:num>
  <w:num w:numId="9" w16cid:durableId="1847018517">
    <w:abstractNumId w:val="12"/>
  </w:num>
  <w:num w:numId="10" w16cid:durableId="1306665205">
    <w:abstractNumId w:val="13"/>
  </w:num>
  <w:num w:numId="11" w16cid:durableId="1897088973">
    <w:abstractNumId w:val="3"/>
  </w:num>
  <w:num w:numId="12" w16cid:durableId="1035931602">
    <w:abstractNumId w:val="0"/>
  </w:num>
  <w:num w:numId="13" w16cid:durableId="643042774">
    <w:abstractNumId w:val="11"/>
  </w:num>
  <w:num w:numId="14" w16cid:durableId="454982470">
    <w:abstractNumId w:val="16"/>
  </w:num>
  <w:num w:numId="15" w16cid:durableId="1671059860">
    <w:abstractNumId w:val="6"/>
  </w:num>
  <w:num w:numId="16" w16cid:durableId="1421945894">
    <w:abstractNumId w:val="10"/>
  </w:num>
  <w:num w:numId="17" w16cid:durableId="11835205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67"/>
    <w:rsid w:val="00014685"/>
    <w:rsid w:val="00020D87"/>
    <w:rsid w:val="000247C8"/>
    <w:rsid w:val="00027537"/>
    <w:rsid w:val="00030934"/>
    <w:rsid w:val="00030A0F"/>
    <w:rsid w:val="00036668"/>
    <w:rsid w:val="00036D4B"/>
    <w:rsid w:val="00037C3A"/>
    <w:rsid w:val="00042BC3"/>
    <w:rsid w:val="000543BF"/>
    <w:rsid w:val="000613EC"/>
    <w:rsid w:val="00077FAB"/>
    <w:rsid w:val="000868A1"/>
    <w:rsid w:val="00094024"/>
    <w:rsid w:val="000A0830"/>
    <w:rsid w:val="000A16AE"/>
    <w:rsid w:val="000B1B49"/>
    <w:rsid w:val="000B3019"/>
    <w:rsid w:val="000B50E1"/>
    <w:rsid w:val="000C1806"/>
    <w:rsid w:val="000C5422"/>
    <w:rsid w:val="000D3C71"/>
    <w:rsid w:val="000E34D8"/>
    <w:rsid w:val="000E51CA"/>
    <w:rsid w:val="000F0A5B"/>
    <w:rsid w:val="000F0B71"/>
    <w:rsid w:val="001033E9"/>
    <w:rsid w:val="00121FCC"/>
    <w:rsid w:val="00122015"/>
    <w:rsid w:val="00123104"/>
    <w:rsid w:val="001235D0"/>
    <w:rsid w:val="00130EAE"/>
    <w:rsid w:val="0014026A"/>
    <w:rsid w:val="00143915"/>
    <w:rsid w:val="00147FAA"/>
    <w:rsid w:val="00162F8A"/>
    <w:rsid w:val="001633FE"/>
    <w:rsid w:val="00171B58"/>
    <w:rsid w:val="00183942"/>
    <w:rsid w:val="00185771"/>
    <w:rsid w:val="0018754F"/>
    <w:rsid w:val="00191846"/>
    <w:rsid w:val="00194224"/>
    <w:rsid w:val="0019463D"/>
    <w:rsid w:val="001A1E61"/>
    <w:rsid w:val="001A262D"/>
    <w:rsid w:val="001A6A2B"/>
    <w:rsid w:val="001A78C1"/>
    <w:rsid w:val="001B168B"/>
    <w:rsid w:val="001B231E"/>
    <w:rsid w:val="001C44E2"/>
    <w:rsid w:val="001C601F"/>
    <w:rsid w:val="001D076B"/>
    <w:rsid w:val="001E2055"/>
    <w:rsid w:val="001F4AD5"/>
    <w:rsid w:val="001F4EC8"/>
    <w:rsid w:val="0020081C"/>
    <w:rsid w:val="00202339"/>
    <w:rsid w:val="00203C5E"/>
    <w:rsid w:val="00210F9D"/>
    <w:rsid w:val="00211C51"/>
    <w:rsid w:val="00212DFC"/>
    <w:rsid w:val="002165CA"/>
    <w:rsid w:val="0022148A"/>
    <w:rsid w:val="002268B0"/>
    <w:rsid w:val="00233F4C"/>
    <w:rsid w:val="00242150"/>
    <w:rsid w:val="00246C90"/>
    <w:rsid w:val="002477A8"/>
    <w:rsid w:val="00260704"/>
    <w:rsid w:val="00264E63"/>
    <w:rsid w:val="0026507F"/>
    <w:rsid w:val="00266222"/>
    <w:rsid w:val="00274376"/>
    <w:rsid w:val="0027665D"/>
    <w:rsid w:val="002867DB"/>
    <w:rsid w:val="0029536C"/>
    <w:rsid w:val="00295649"/>
    <w:rsid w:val="00296E62"/>
    <w:rsid w:val="002A6799"/>
    <w:rsid w:val="002B36E9"/>
    <w:rsid w:val="002B704F"/>
    <w:rsid w:val="002C1304"/>
    <w:rsid w:val="002C1C0E"/>
    <w:rsid w:val="002D5F29"/>
    <w:rsid w:val="002E2FB9"/>
    <w:rsid w:val="002F3E65"/>
    <w:rsid w:val="002F6C03"/>
    <w:rsid w:val="00302A93"/>
    <w:rsid w:val="00303058"/>
    <w:rsid w:val="0031091E"/>
    <w:rsid w:val="003123B1"/>
    <w:rsid w:val="0031678E"/>
    <w:rsid w:val="00326D62"/>
    <w:rsid w:val="00330E92"/>
    <w:rsid w:val="00333F32"/>
    <w:rsid w:val="003371F9"/>
    <w:rsid w:val="00355ABF"/>
    <w:rsid w:val="00356F97"/>
    <w:rsid w:val="00357B4F"/>
    <w:rsid w:val="00360D68"/>
    <w:rsid w:val="00365941"/>
    <w:rsid w:val="0037245A"/>
    <w:rsid w:val="003744CA"/>
    <w:rsid w:val="00377D57"/>
    <w:rsid w:val="00382C1B"/>
    <w:rsid w:val="003927EA"/>
    <w:rsid w:val="00395315"/>
    <w:rsid w:val="003970A5"/>
    <w:rsid w:val="00397981"/>
    <w:rsid w:val="003C49C8"/>
    <w:rsid w:val="003E0CD5"/>
    <w:rsid w:val="003F75C0"/>
    <w:rsid w:val="00403631"/>
    <w:rsid w:val="004135B9"/>
    <w:rsid w:val="00413B0C"/>
    <w:rsid w:val="00420B90"/>
    <w:rsid w:val="00432371"/>
    <w:rsid w:val="00432EE8"/>
    <w:rsid w:val="00437D4C"/>
    <w:rsid w:val="00445A15"/>
    <w:rsid w:val="0045243E"/>
    <w:rsid w:val="00463949"/>
    <w:rsid w:val="00464429"/>
    <w:rsid w:val="00471C13"/>
    <w:rsid w:val="0047566C"/>
    <w:rsid w:val="00484EF7"/>
    <w:rsid w:val="00486462"/>
    <w:rsid w:val="0049341F"/>
    <w:rsid w:val="00495E84"/>
    <w:rsid w:val="004A5180"/>
    <w:rsid w:val="004A56D9"/>
    <w:rsid w:val="004B76D0"/>
    <w:rsid w:val="004B7DAC"/>
    <w:rsid w:val="004D3DFF"/>
    <w:rsid w:val="004D5BC9"/>
    <w:rsid w:val="004D62F8"/>
    <w:rsid w:val="004E7F03"/>
    <w:rsid w:val="004F0E0B"/>
    <w:rsid w:val="004F588F"/>
    <w:rsid w:val="004F7584"/>
    <w:rsid w:val="00503AC8"/>
    <w:rsid w:val="00511CBE"/>
    <w:rsid w:val="00512AF2"/>
    <w:rsid w:val="00514C6B"/>
    <w:rsid w:val="0051EF2D"/>
    <w:rsid w:val="0052184B"/>
    <w:rsid w:val="005238A1"/>
    <w:rsid w:val="00531993"/>
    <w:rsid w:val="00533AF5"/>
    <w:rsid w:val="00543889"/>
    <w:rsid w:val="0055393B"/>
    <w:rsid w:val="005545E5"/>
    <w:rsid w:val="005659C5"/>
    <w:rsid w:val="005720DD"/>
    <w:rsid w:val="00575C48"/>
    <w:rsid w:val="00577F4B"/>
    <w:rsid w:val="0059003A"/>
    <w:rsid w:val="005934D0"/>
    <w:rsid w:val="005A51BF"/>
    <w:rsid w:val="005A59EF"/>
    <w:rsid w:val="005A735E"/>
    <w:rsid w:val="005B4D78"/>
    <w:rsid w:val="005B5468"/>
    <w:rsid w:val="005C3BB4"/>
    <w:rsid w:val="005D172D"/>
    <w:rsid w:val="005D6810"/>
    <w:rsid w:val="005F1F40"/>
    <w:rsid w:val="005F6C74"/>
    <w:rsid w:val="00601C5A"/>
    <w:rsid w:val="0060350A"/>
    <w:rsid w:val="00610037"/>
    <w:rsid w:val="00613167"/>
    <w:rsid w:val="00615F3D"/>
    <w:rsid w:val="00620D5F"/>
    <w:rsid w:val="006212D4"/>
    <w:rsid w:val="00621566"/>
    <w:rsid w:val="00633B27"/>
    <w:rsid w:val="006349A5"/>
    <w:rsid w:val="00643FB9"/>
    <w:rsid w:val="00645093"/>
    <w:rsid w:val="00650540"/>
    <w:rsid w:val="00651AA1"/>
    <w:rsid w:val="006531D1"/>
    <w:rsid w:val="00663FB2"/>
    <w:rsid w:val="00667329"/>
    <w:rsid w:val="00671285"/>
    <w:rsid w:val="00677D70"/>
    <w:rsid w:val="00685159"/>
    <w:rsid w:val="00685173"/>
    <w:rsid w:val="00687880"/>
    <w:rsid w:val="0069027C"/>
    <w:rsid w:val="006914BA"/>
    <w:rsid w:val="00693692"/>
    <w:rsid w:val="00694FD3"/>
    <w:rsid w:val="00696A5A"/>
    <w:rsid w:val="006C691B"/>
    <w:rsid w:val="006E7802"/>
    <w:rsid w:val="00701578"/>
    <w:rsid w:val="00703561"/>
    <w:rsid w:val="007116F3"/>
    <w:rsid w:val="0071285D"/>
    <w:rsid w:val="007139AF"/>
    <w:rsid w:val="00716519"/>
    <w:rsid w:val="0071723A"/>
    <w:rsid w:val="007265B5"/>
    <w:rsid w:val="00750CEA"/>
    <w:rsid w:val="007530C1"/>
    <w:rsid w:val="00757507"/>
    <w:rsid w:val="00762E10"/>
    <w:rsid w:val="0076388E"/>
    <w:rsid w:val="007658C4"/>
    <w:rsid w:val="00765AEC"/>
    <w:rsid w:val="00783B9D"/>
    <w:rsid w:val="00792B4A"/>
    <w:rsid w:val="0079432A"/>
    <w:rsid w:val="007A3802"/>
    <w:rsid w:val="007A61D3"/>
    <w:rsid w:val="007B06EC"/>
    <w:rsid w:val="007B1CEA"/>
    <w:rsid w:val="007B26B9"/>
    <w:rsid w:val="007B272E"/>
    <w:rsid w:val="007C0BF5"/>
    <w:rsid w:val="007C2EE6"/>
    <w:rsid w:val="007C2F72"/>
    <w:rsid w:val="007C54B1"/>
    <w:rsid w:val="007D45F1"/>
    <w:rsid w:val="007E0A8F"/>
    <w:rsid w:val="007E0D19"/>
    <w:rsid w:val="007F250F"/>
    <w:rsid w:val="008012A1"/>
    <w:rsid w:val="008021D6"/>
    <w:rsid w:val="008136B7"/>
    <w:rsid w:val="008243F8"/>
    <w:rsid w:val="00833EF8"/>
    <w:rsid w:val="00850E8F"/>
    <w:rsid w:val="008517B7"/>
    <w:rsid w:val="00856708"/>
    <w:rsid w:val="008714CB"/>
    <w:rsid w:val="00872DE5"/>
    <w:rsid w:val="0087382B"/>
    <w:rsid w:val="00877262"/>
    <w:rsid w:val="00882A80"/>
    <w:rsid w:val="00892EB2"/>
    <w:rsid w:val="008A3E56"/>
    <w:rsid w:val="008B3009"/>
    <w:rsid w:val="008B35DE"/>
    <w:rsid w:val="008B46F9"/>
    <w:rsid w:val="008C0D35"/>
    <w:rsid w:val="008D1394"/>
    <w:rsid w:val="008D3B02"/>
    <w:rsid w:val="008E1140"/>
    <w:rsid w:val="008E545E"/>
    <w:rsid w:val="008F3D5A"/>
    <w:rsid w:val="008F6FF8"/>
    <w:rsid w:val="00900B78"/>
    <w:rsid w:val="009115EE"/>
    <w:rsid w:val="00911C22"/>
    <w:rsid w:val="00915F8C"/>
    <w:rsid w:val="009255F9"/>
    <w:rsid w:val="00937F9E"/>
    <w:rsid w:val="00941F13"/>
    <w:rsid w:val="00943DE1"/>
    <w:rsid w:val="00945009"/>
    <w:rsid w:val="009662FA"/>
    <w:rsid w:val="00966CDA"/>
    <w:rsid w:val="009778F7"/>
    <w:rsid w:val="00981742"/>
    <w:rsid w:val="00992733"/>
    <w:rsid w:val="009958EA"/>
    <w:rsid w:val="00995E1E"/>
    <w:rsid w:val="009A4C7D"/>
    <w:rsid w:val="009B0100"/>
    <w:rsid w:val="009B1D1A"/>
    <w:rsid w:val="009B4C2F"/>
    <w:rsid w:val="009C501D"/>
    <w:rsid w:val="009C76EE"/>
    <w:rsid w:val="009D697E"/>
    <w:rsid w:val="009E15C6"/>
    <w:rsid w:val="009E4E7A"/>
    <w:rsid w:val="009F7A8F"/>
    <w:rsid w:val="00A07637"/>
    <w:rsid w:val="00A076A1"/>
    <w:rsid w:val="00A12127"/>
    <w:rsid w:val="00A15573"/>
    <w:rsid w:val="00A2333C"/>
    <w:rsid w:val="00A3150C"/>
    <w:rsid w:val="00A320C4"/>
    <w:rsid w:val="00A32EAE"/>
    <w:rsid w:val="00A36B9A"/>
    <w:rsid w:val="00A436F0"/>
    <w:rsid w:val="00A558FC"/>
    <w:rsid w:val="00A62663"/>
    <w:rsid w:val="00A65B40"/>
    <w:rsid w:val="00A73B4B"/>
    <w:rsid w:val="00A80957"/>
    <w:rsid w:val="00A80C52"/>
    <w:rsid w:val="00A826DF"/>
    <w:rsid w:val="00A8615D"/>
    <w:rsid w:val="00A93993"/>
    <w:rsid w:val="00A95AE7"/>
    <w:rsid w:val="00AA2018"/>
    <w:rsid w:val="00AD4321"/>
    <w:rsid w:val="00AD7865"/>
    <w:rsid w:val="00AF141A"/>
    <w:rsid w:val="00B02C5C"/>
    <w:rsid w:val="00B07717"/>
    <w:rsid w:val="00B2504D"/>
    <w:rsid w:val="00B355C3"/>
    <w:rsid w:val="00B410B1"/>
    <w:rsid w:val="00B41EE8"/>
    <w:rsid w:val="00B50CFE"/>
    <w:rsid w:val="00B53DF0"/>
    <w:rsid w:val="00B56FEB"/>
    <w:rsid w:val="00B63570"/>
    <w:rsid w:val="00B63784"/>
    <w:rsid w:val="00BB0932"/>
    <w:rsid w:val="00BB207E"/>
    <w:rsid w:val="00BC770C"/>
    <w:rsid w:val="00BD4833"/>
    <w:rsid w:val="00BE5ABC"/>
    <w:rsid w:val="00C0147E"/>
    <w:rsid w:val="00C04CEC"/>
    <w:rsid w:val="00C20F6C"/>
    <w:rsid w:val="00C24BB1"/>
    <w:rsid w:val="00C26F63"/>
    <w:rsid w:val="00C30667"/>
    <w:rsid w:val="00C31511"/>
    <w:rsid w:val="00C35DCD"/>
    <w:rsid w:val="00C447BA"/>
    <w:rsid w:val="00C46375"/>
    <w:rsid w:val="00C607F6"/>
    <w:rsid w:val="00C66DCC"/>
    <w:rsid w:val="00C70E21"/>
    <w:rsid w:val="00CA5448"/>
    <w:rsid w:val="00CA564A"/>
    <w:rsid w:val="00CB379E"/>
    <w:rsid w:val="00CB5AE2"/>
    <w:rsid w:val="00CC0DA1"/>
    <w:rsid w:val="00CC3BA3"/>
    <w:rsid w:val="00CC7BC0"/>
    <w:rsid w:val="00CD4388"/>
    <w:rsid w:val="00CE4421"/>
    <w:rsid w:val="00CE4CC5"/>
    <w:rsid w:val="00CE687C"/>
    <w:rsid w:val="00CF42D1"/>
    <w:rsid w:val="00D0217A"/>
    <w:rsid w:val="00D15B80"/>
    <w:rsid w:val="00D16950"/>
    <w:rsid w:val="00D17ABB"/>
    <w:rsid w:val="00D376FF"/>
    <w:rsid w:val="00D4056E"/>
    <w:rsid w:val="00D476B4"/>
    <w:rsid w:val="00D50B7E"/>
    <w:rsid w:val="00D5176E"/>
    <w:rsid w:val="00D61D74"/>
    <w:rsid w:val="00D637BD"/>
    <w:rsid w:val="00D7046D"/>
    <w:rsid w:val="00D70EE9"/>
    <w:rsid w:val="00D71F5A"/>
    <w:rsid w:val="00D75958"/>
    <w:rsid w:val="00D96DED"/>
    <w:rsid w:val="00DB38F5"/>
    <w:rsid w:val="00DB7EE0"/>
    <w:rsid w:val="00DC026A"/>
    <w:rsid w:val="00DC0A11"/>
    <w:rsid w:val="00DC2B09"/>
    <w:rsid w:val="00DD65BC"/>
    <w:rsid w:val="00DD76E9"/>
    <w:rsid w:val="00DF2788"/>
    <w:rsid w:val="00E0182B"/>
    <w:rsid w:val="00E20D67"/>
    <w:rsid w:val="00E20E64"/>
    <w:rsid w:val="00E31E04"/>
    <w:rsid w:val="00E40292"/>
    <w:rsid w:val="00E40346"/>
    <w:rsid w:val="00E40E34"/>
    <w:rsid w:val="00E42C97"/>
    <w:rsid w:val="00E42D2B"/>
    <w:rsid w:val="00E4479D"/>
    <w:rsid w:val="00E450F0"/>
    <w:rsid w:val="00E479D2"/>
    <w:rsid w:val="00E56AFC"/>
    <w:rsid w:val="00E63593"/>
    <w:rsid w:val="00E742E2"/>
    <w:rsid w:val="00E74BC4"/>
    <w:rsid w:val="00E80CBF"/>
    <w:rsid w:val="00EC0368"/>
    <w:rsid w:val="00EC0F1A"/>
    <w:rsid w:val="00EC1570"/>
    <w:rsid w:val="00EC5903"/>
    <w:rsid w:val="00ED57F0"/>
    <w:rsid w:val="00ED7622"/>
    <w:rsid w:val="00EE2213"/>
    <w:rsid w:val="00EF6344"/>
    <w:rsid w:val="00F0053B"/>
    <w:rsid w:val="00F0537A"/>
    <w:rsid w:val="00F143BD"/>
    <w:rsid w:val="00F23ED8"/>
    <w:rsid w:val="00F24782"/>
    <w:rsid w:val="00F3071E"/>
    <w:rsid w:val="00F314C7"/>
    <w:rsid w:val="00F3341A"/>
    <w:rsid w:val="00F508E3"/>
    <w:rsid w:val="00F56158"/>
    <w:rsid w:val="00F570C1"/>
    <w:rsid w:val="00F577BF"/>
    <w:rsid w:val="00FA003D"/>
    <w:rsid w:val="00FA2370"/>
    <w:rsid w:val="00FB0363"/>
    <w:rsid w:val="00FB157C"/>
    <w:rsid w:val="00FB522A"/>
    <w:rsid w:val="00FB7C6F"/>
    <w:rsid w:val="00FC0C7D"/>
    <w:rsid w:val="00FC1728"/>
    <w:rsid w:val="00FC1FCC"/>
    <w:rsid w:val="00FC3D10"/>
    <w:rsid w:val="00FC4799"/>
    <w:rsid w:val="00FD0BE2"/>
    <w:rsid w:val="00FD57AB"/>
    <w:rsid w:val="00FD5994"/>
    <w:rsid w:val="00FE08F4"/>
    <w:rsid w:val="00FE2A56"/>
    <w:rsid w:val="00FE367B"/>
    <w:rsid w:val="00FE38D7"/>
    <w:rsid w:val="00FE72C0"/>
    <w:rsid w:val="02ADB149"/>
    <w:rsid w:val="043DEB99"/>
    <w:rsid w:val="06104FC9"/>
    <w:rsid w:val="0842BC20"/>
    <w:rsid w:val="0852E978"/>
    <w:rsid w:val="093FEDD5"/>
    <w:rsid w:val="0A435808"/>
    <w:rsid w:val="0A6A9313"/>
    <w:rsid w:val="0BBCE90D"/>
    <w:rsid w:val="0D1BAA8E"/>
    <w:rsid w:val="0D9A474A"/>
    <w:rsid w:val="0E38D496"/>
    <w:rsid w:val="0F0E476A"/>
    <w:rsid w:val="0F3617AB"/>
    <w:rsid w:val="0FE24115"/>
    <w:rsid w:val="10CF5856"/>
    <w:rsid w:val="119F6B18"/>
    <w:rsid w:val="11E2D278"/>
    <w:rsid w:val="120153A2"/>
    <w:rsid w:val="12D4982A"/>
    <w:rsid w:val="13C16AB1"/>
    <w:rsid w:val="14C4D4E4"/>
    <w:rsid w:val="1520637F"/>
    <w:rsid w:val="15B1D941"/>
    <w:rsid w:val="178BB025"/>
    <w:rsid w:val="17BDA069"/>
    <w:rsid w:val="1A0ADAEA"/>
    <w:rsid w:val="1A578299"/>
    <w:rsid w:val="1A83AEEA"/>
    <w:rsid w:val="1AE19F1F"/>
    <w:rsid w:val="1C3DD98F"/>
    <w:rsid w:val="1C634F2D"/>
    <w:rsid w:val="1D863AB1"/>
    <w:rsid w:val="1E08CEE8"/>
    <w:rsid w:val="1E9A439B"/>
    <w:rsid w:val="1F2FEBEA"/>
    <w:rsid w:val="1FD59155"/>
    <w:rsid w:val="1FEBAB33"/>
    <w:rsid w:val="20161AE4"/>
    <w:rsid w:val="21A9EE49"/>
    <w:rsid w:val="225F983E"/>
    <w:rsid w:val="2546A95B"/>
    <w:rsid w:val="256C3B9F"/>
    <w:rsid w:val="257D6DC6"/>
    <w:rsid w:val="25EC43B9"/>
    <w:rsid w:val="26D9F5B9"/>
    <w:rsid w:val="26EFADEC"/>
    <w:rsid w:val="28C984D0"/>
    <w:rsid w:val="28F4BBEA"/>
    <w:rsid w:val="29C03C20"/>
    <w:rsid w:val="2BA4FF7F"/>
    <w:rsid w:val="2BC5DD2F"/>
    <w:rsid w:val="2C9203DC"/>
    <w:rsid w:val="2D956E0F"/>
    <w:rsid w:val="306DC095"/>
    <w:rsid w:val="313EE980"/>
    <w:rsid w:val="318AEA9D"/>
    <w:rsid w:val="32479779"/>
    <w:rsid w:val="32A7AC94"/>
    <w:rsid w:val="332B06E7"/>
    <w:rsid w:val="334379C8"/>
    <w:rsid w:val="338FF89B"/>
    <w:rsid w:val="355369A9"/>
    <w:rsid w:val="35B54A50"/>
    <w:rsid w:val="36183F99"/>
    <w:rsid w:val="371380B8"/>
    <w:rsid w:val="3816EAEB"/>
    <w:rsid w:val="3903EF48"/>
    <w:rsid w:val="392F2662"/>
    <w:rsid w:val="3A57D1EE"/>
    <w:rsid w:val="3BC56C51"/>
    <w:rsid w:val="3BF601A3"/>
    <w:rsid w:val="3D34A85E"/>
    <w:rsid w:val="3DB618B2"/>
    <w:rsid w:val="3DCFD887"/>
    <w:rsid w:val="40C2FD2C"/>
    <w:rsid w:val="40D850B8"/>
    <w:rsid w:val="43CA6313"/>
    <w:rsid w:val="454974AA"/>
    <w:rsid w:val="45591BEA"/>
    <w:rsid w:val="45593215"/>
    <w:rsid w:val="45DA97F1"/>
    <w:rsid w:val="48515563"/>
    <w:rsid w:val="48FF7774"/>
    <w:rsid w:val="493E59C0"/>
    <w:rsid w:val="4B77193E"/>
    <w:rsid w:val="4C306C1B"/>
    <w:rsid w:val="4D02136F"/>
    <w:rsid w:val="4E0A42FF"/>
    <w:rsid w:val="4EF71586"/>
    <w:rsid w:val="4F0DAD32"/>
    <w:rsid w:val="4F23AD66"/>
    <w:rsid w:val="4FADF9F7"/>
    <w:rsid w:val="5091B30F"/>
    <w:rsid w:val="529B0F9C"/>
    <w:rsid w:val="53BFD69C"/>
    <w:rsid w:val="54807380"/>
    <w:rsid w:val="54912D41"/>
    <w:rsid w:val="54B517E9"/>
    <w:rsid w:val="5599AD80"/>
    <w:rsid w:val="55F53C1B"/>
    <w:rsid w:val="56EFD0BD"/>
    <w:rsid w:val="578A1C10"/>
    <w:rsid w:val="58A57FB0"/>
    <w:rsid w:val="58E89088"/>
    <w:rsid w:val="59A8E9E3"/>
    <w:rsid w:val="59C76E1A"/>
    <w:rsid w:val="5A7C2E6B"/>
    <w:rsid w:val="5ACA2105"/>
    <w:rsid w:val="5B6900F2"/>
    <w:rsid w:val="5BC783EA"/>
    <w:rsid w:val="5BD0E3ED"/>
    <w:rsid w:val="5C31D74A"/>
    <w:rsid w:val="5D57A91A"/>
    <w:rsid w:val="5EFE3EB8"/>
    <w:rsid w:val="5F4817AA"/>
    <w:rsid w:val="60103DE1"/>
    <w:rsid w:val="60EBD591"/>
    <w:rsid w:val="61082EB9"/>
    <w:rsid w:val="6166E57D"/>
    <w:rsid w:val="62041108"/>
    <w:rsid w:val="62377A51"/>
    <w:rsid w:val="64FB6C16"/>
    <w:rsid w:val="6563B71E"/>
    <w:rsid w:val="65EDD7CD"/>
    <w:rsid w:val="66A3C613"/>
    <w:rsid w:val="67097621"/>
    <w:rsid w:val="67FDFE13"/>
    <w:rsid w:val="69C99486"/>
    <w:rsid w:val="6ABEB774"/>
    <w:rsid w:val="6AE48B9C"/>
    <w:rsid w:val="6D7D424E"/>
    <w:rsid w:val="6D93D9FA"/>
    <w:rsid w:val="6E69F268"/>
    <w:rsid w:val="6F828222"/>
    <w:rsid w:val="6F916014"/>
    <w:rsid w:val="706F54A9"/>
    <w:rsid w:val="7172BEDC"/>
    <w:rsid w:val="719AF701"/>
    <w:rsid w:val="725FC339"/>
    <w:rsid w:val="728AFA53"/>
    <w:rsid w:val="738C61B0"/>
    <w:rsid w:val="73AC894F"/>
    <w:rsid w:val="7707CA71"/>
    <w:rsid w:val="771B4939"/>
    <w:rsid w:val="77607AAB"/>
    <w:rsid w:val="782F16AB"/>
    <w:rsid w:val="78EBC387"/>
    <w:rsid w:val="7927AB5C"/>
    <w:rsid w:val="7A00E482"/>
    <w:rsid w:val="7A3424A9"/>
    <w:rsid w:val="7C516510"/>
    <w:rsid w:val="7D263704"/>
    <w:rsid w:val="7D916CDF"/>
    <w:rsid w:val="7E133B61"/>
    <w:rsid w:val="7F7C068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DAD7"/>
  <w15:chartTrackingRefBased/>
  <w15:docId w15:val="{344F8F07-28FA-43BE-9D5A-9BC118A6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1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16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3167"/>
    <w:rPr>
      <w:rFonts w:eastAsiaTheme="minorEastAsia"/>
      <w:color w:val="5A5A5A" w:themeColor="text1" w:themeTint="A5"/>
      <w:spacing w:val="15"/>
      <w:sz w:val="22"/>
      <w:szCs w:val="22"/>
    </w:rPr>
  </w:style>
  <w:style w:type="paragraph" w:styleId="ListParagraph">
    <w:name w:val="List Paragraph"/>
    <w:basedOn w:val="Normal"/>
    <w:uiPriority w:val="34"/>
    <w:qFormat/>
    <w:rsid w:val="002D5F29"/>
    <w:pPr>
      <w:ind w:left="720"/>
      <w:contextualSpacing/>
    </w:pPr>
  </w:style>
  <w:style w:type="character" w:styleId="PlaceholderText">
    <w:name w:val="Placeholder Text"/>
    <w:basedOn w:val="DefaultParagraphFont"/>
    <w:uiPriority w:val="99"/>
    <w:semiHidden/>
    <w:rsid w:val="0047566C"/>
    <w:rPr>
      <w:color w:val="808080"/>
    </w:rPr>
  </w:style>
  <w:style w:type="table" w:styleId="TableGrid">
    <w:name w:val="Table Grid"/>
    <w:basedOn w:val="TableNormal"/>
    <w:uiPriority w:val="39"/>
    <w:rsid w:val="008E1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A8F"/>
    <w:rPr>
      <w:color w:val="0563C1" w:themeColor="hyperlink"/>
      <w:u w:val="single"/>
    </w:rPr>
  </w:style>
  <w:style w:type="character" w:styleId="UnresolvedMention">
    <w:name w:val="Unresolved Mention"/>
    <w:basedOn w:val="DefaultParagraphFont"/>
    <w:uiPriority w:val="99"/>
    <w:semiHidden/>
    <w:unhideWhenUsed/>
    <w:rsid w:val="007E0A8F"/>
    <w:rPr>
      <w:color w:val="605E5C"/>
      <w:shd w:val="clear" w:color="auto" w:fill="E1DFDD"/>
    </w:rPr>
  </w:style>
  <w:style w:type="paragraph" w:styleId="Revision">
    <w:name w:val="Revision"/>
    <w:hidden/>
    <w:uiPriority w:val="99"/>
    <w:semiHidden/>
    <w:rsid w:val="000C1806"/>
  </w:style>
  <w:style w:type="character" w:styleId="CommentReference">
    <w:name w:val="annotation reference"/>
    <w:basedOn w:val="DefaultParagraphFont"/>
    <w:uiPriority w:val="99"/>
    <w:semiHidden/>
    <w:unhideWhenUsed/>
    <w:rsid w:val="00511CBE"/>
    <w:rPr>
      <w:sz w:val="16"/>
      <w:szCs w:val="16"/>
    </w:rPr>
  </w:style>
  <w:style w:type="paragraph" w:styleId="CommentText">
    <w:name w:val="annotation text"/>
    <w:basedOn w:val="Normal"/>
    <w:link w:val="CommentTextChar"/>
    <w:uiPriority w:val="99"/>
    <w:unhideWhenUsed/>
    <w:rsid w:val="00511CBE"/>
    <w:rPr>
      <w:sz w:val="20"/>
      <w:szCs w:val="20"/>
    </w:rPr>
  </w:style>
  <w:style w:type="character" w:customStyle="1" w:styleId="CommentTextChar">
    <w:name w:val="Comment Text Char"/>
    <w:basedOn w:val="DefaultParagraphFont"/>
    <w:link w:val="CommentText"/>
    <w:uiPriority w:val="99"/>
    <w:rsid w:val="00511CBE"/>
    <w:rPr>
      <w:sz w:val="20"/>
      <w:szCs w:val="20"/>
    </w:rPr>
  </w:style>
  <w:style w:type="paragraph" w:styleId="CommentSubject">
    <w:name w:val="annotation subject"/>
    <w:basedOn w:val="CommentText"/>
    <w:next w:val="CommentText"/>
    <w:link w:val="CommentSubjectChar"/>
    <w:uiPriority w:val="99"/>
    <w:semiHidden/>
    <w:unhideWhenUsed/>
    <w:rsid w:val="00511CBE"/>
    <w:rPr>
      <w:b/>
      <w:bCs/>
    </w:rPr>
  </w:style>
  <w:style w:type="character" w:customStyle="1" w:styleId="CommentSubjectChar">
    <w:name w:val="Comment Subject Char"/>
    <w:basedOn w:val="CommentTextChar"/>
    <w:link w:val="CommentSubject"/>
    <w:uiPriority w:val="99"/>
    <w:semiHidden/>
    <w:rsid w:val="00511C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D3693FE468674382D76D03E561EF65" ma:contentTypeVersion="8" ma:contentTypeDescription="Create a new document." ma:contentTypeScope="" ma:versionID="9fcf0912a089d8ef2715566ece91703d">
  <xsd:schema xmlns:xsd="http://www.w3.org/2001/XMLSchema" xmlns:xs="http://www.w3.org/2001/XMLSchema" xmlns:p="http://schemas.microsoft.com/office/2006/metadata/properties" xmlns:ns2="ea8789ea-9930-4797-9369-0124d33a43ac" targetNamespace="http://schemas.microsoft.com/office/2006/metadata/properties" ma:root="true" ma:fieldsID="2d768370349ff4675733c34ff25808c1" ns2:_="">
    <xsd:import namespace="ea8789ea-9930-4797-9369-0124d33a43a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789ea-9930-4797-9369-0124d33a4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8789ea-9930-4797-9369-0124d33a4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670A58-1778-4CB7-AC09-BB55654AC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8789ea-9930-4797-9369-0124d33a43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46110-3693-46D2-84B1-C397E51B9CA6}">
  <ds:schemaRefs>
    <ds:schemaRef ds:uri="http://schemas.microsoft.com/sharepoint/v3/contenttype/forms"/>
  </ds:schemaRefs>
</ds:datastoreItem>
</file>

<file path=customXml/itemProps3.xml><?xml version="1.0" encoding="utf-8"?>
<ds:datastoreItem xmlns:ds="http://schemas.openxmlformats.org/officeDocument/2006/customXml" ds:itemID="{C755E9C4-125F-40BE-9A85-5A1CA3E30333}">
  <ds:schemaRefs>
    <ds:schemaRef ds:uri="http://schemas.microsoft.com/office/2006/metadata/properties"/>
    <ds:schemaRef ds:uri="http://schemas.microsoft.com/office/infopath/2007/PartnerControls"/>
    <ds:schemaRef ds:uri="ea8789ea-9930-4797-9369-0124d33a43ac"/>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Tadimalla</dc:creator>
  <cp:keywords/>
  <dc:description/>
  <cp:lastModifiedBy>Sirisha Tadimalla</cp:lastModifiedBy>
  <cp:revision>441</cp:revision>
  <dcterms:created xsi:type="dcterms:W3CDTF">2021-07-13T12:08:00Z</dcterms:created>
  <dcterms:modified xsi:type="dcterms:W3CDTF">2023-08-21T02:18:00Z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0x0101001DD3693FE468674382D76D03E561EF65</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