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5FBB" w14:textId="77777777" w:rsidR="008644ED" w:rsidRDefault="008345BE">
      <w:pPr>
        <w:pStyle w:val="Titre2"/>
        <w:widowControl w:val="0"/>
        <w:tabs>
          <w:tab w:val="right" w:pos="12000"/>
        </w:tabs>
        <w:spacing w:before="60" w:line="240" w:lineRule="auto"/>
        <w:jc w:val="center"/>
        <w:rPr>
          <w:b/>
          <w:color w:val="CC0000"/>
          <w:sz w:val="28"/>
          <w:szCs w:val="28"/>
        </w:rPr>
      </w:pPr>
      <w:bookmarkStart w:id="0" w:name="_z1oh4ptpjb27" w:colFirst="0" w:colLast="0"/>
      <w:bookmarkEnd w:id="0"/>
      <w:r>
        <w:rPr>
          <w:b/>
          <w:color w:val="CC0000"/>
          <w:sz w:val="28"/>
          <w:szCs w:val="28"/>
        </w:rPr>
        <w:t xml:space="preserve">Marked exercises, submission </w:t>
      </w:r>
      <w:proofErr w:type="gramStart"/>
      <w:r>
        <w:rPr>
          <w:b/>
          <w:color w:val="CC0000"/>
          <w:sz w:val="28"/>
          <w:szCs w:val="28"/>
        </w:rPr>
        <w:t>2</w:t>
      </w:r>
      <w:proofErr w:type="gramEnd"/>
    </w:p>
    <w:p w14:paraId="018A5FBC" w14:textId="1DAF37DD" w:rsidR="008644ED" w:rsidRDefault="00120837">
      <w:pPr>
        <w:tabs>
          <w:tab w:val="right" w:pos="12000"/>
        </w:tabs>
        <w:jc w:val="center"/>
      </w:pPr>
      <w:r>
        <w:t>311155</w:t>
      </w:r>
    </w:p>
    <w:p w14:paraId="018A5FBD" w14:textId="77777777" w:rsidR="008644ED" w:rsidRDefault="008644ED">
      <w:pPr>
        <w:tabs>
          <w:tab w:val="right" w:pos="12000"/>
        </w:tabs>
        <w:jc w:val="center"/>
      </w:pPr>
    </w:p>
    <w:p w14:paraId="018A5FBE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</w:pPr>
    </w:p>
    <w:p w14:paraId="018A5FBF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</w:pPr>
    </w:p>
    <w:p w14:paraId="018A5FC0" w14:textId="77777777" w:rsidR="008644ED" w:rsidRDefault="008345BE">
      <w:pPr>
        <w:widowControl w:val="0"/>
        <w:tabs>
          <w:tab w:val="right" w:pos="12000"/>
        </w:tabs>
        <w:spacing w:before="60" w:line="240" w:lineRule="auto"/>
        <w:jc w:val="both"/>
      </w:pPr>
      <w:r>
        <w:rPr>
          <w:b/>
        </w:rPr>
        <w:t xml:space="preserve">2.10.8 </w:t>
      </w:r>
      <w:r>
        <w:t>[10 points]</w:t>
      </w:r>
      <w:r>
        <w:rPr>
          <w:b/>
        </w:rPr>
        <w:t xml:space="preserve"> </w:t>
      </w:r>
      <w:r>
        <w:t>Challenges with training GANs (200 words max)</w:t>
      </w:r>
    </w:p>
    <w:p w14:paraId="018A5FC1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  <w:rPr>
          <w:b/>
        </w:rPr>
      </w:pPr>
    </w:p>
    <w:p w14:paraId="018A5FC2" w14:textId="77777777" w:rsidR="008644ED" w:rsidRDefault="008345BE">
      <w:pPr>
        <w:widowControl w:val="0"/>
        <w:tabs>
          <w:tab w:val="right" w:pos="12000"/>
        </w:tabs>
        <w:spacing w:before="60" w:line="240" w:lineRule="auto"/>
        <w:jc w:val="both"/>
        <w:rPr>
          <w:i/>
        </w:rPr>
      </w:pPr>
      <w:r>
        <w:rPr>
          <w:i/>
        </w:rPr>
        <w:t xml:space="preserve">Your </w:t>
      </w:r>
      <w:r>
        <w:rPr>
          <w:i/>
        </w:rPr>
        <w:t xml:space="preserve">answer </w:t>
      </w:r>
      <w:r>
        <w:rPr>
          <w:i/>
        </w:rPr>
        <w:t>here</w:t>
      </w:r>
      <w:r>
        <w:rPr>
          <w:i/>
        </w:rPr>
        <w:t>.</w:t>
      </w:r>
      <w:r>
        <w:rPr>
          <w:i/>
        </w:rPr>
        <w:t xml:space="preserve"> </w:t>
      </w:r>
    </w:p>
    <w:p w14:paraId="0CC3BDB6" w14:textId="77777777" w:rsid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</w:p>
    <w:p w14:paraId="4D09E189" w14:textId="1129D457" w:rsidR="002C512D" w:rsidRP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  <w:r w:rsidRPr="002C512D">
        <w:rPr>
          <w:bCs/>
        </w:rPr>
        <w:t>Training GANs comes with several challenges, the most significant being "mode collapse." Mode collapse happens when the generator produces a limited variety of outputs, ignoring the diversity of the training data. This occurs if the generator sticks to a few modes that effectively fool the discriminator, resulting in a lack of diversity.</w:t>
      </w:r>
    </w:p>
    <w:p w14:paraId="0F1E255B" w14:textId="77777777" w:rsidR="002C512D" w:rsidRP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  <w:r w:rsidRPr="002C512D">
        <w:rPr>
          <w:bCs/>
        </w:rPr>
        <w:t>This issue can arise due to several factors. Optimization dynamics can cause the generator to focus on outputs that consistently deceive the discriminator. A too-powerful discriminator can also lead the generator to converge on specific outputs. Additionally, inadequate updates during training may prevent the generator from exploring the full data distribution.</w:t>
      </w:r>
    </w:p>
    <w:p w14:paraId="128BCCB5" w14:textId="77777777" w:rsidR="002C512D" w:rsidRP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  <w:r w:rsidRPr="002C512D">
        <w:rPr>
          <w:bCs/>
        </w:rPr>
        <w:t>To address these challenges, methods like Wasserstein GANs, which use the Wasserstein loss function, and Unrolled GANs, which consider both current and future discriminator losses, can be employed.</w:t>
      </w:r>
    </w:p>
    <w:p w14:paraId="4F5B963C" w14:textId="77777777" w:rsid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</w:p>
    <w:p w14:paraId="6ADD25A3" w14:textId="47B03E87" w:rsidR="000A5071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  <w:r w:rsidRPr="002C512D">
        <w:rPr>
          <w:bCs/>
        </w:rPr>
        <w:t>The second problem is the convergence of the different models. As the generator improves, the discriminator's accuracy drops to 50%, effectively guessing randomly. This undermines meaningful feedback for the generator, leading to poor convergence. If training continues, the generator starts learning from random feedback, causing a collapse in the quality of generated outputs. This problem can be partially solved using different methods as: Adding noise to discriminator inputs or Penalizing discriminator weights.</w:t>
      </w:r>
    </w:p>
    <w:p w14:paraId="765E0A47" w14:textId="77777777" w:rsidR="002C512D" w:rsidRDefault="002C512D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</w:p>
    <w:p w14:paraId="467DB6C8" w14:textId="77777777" w:rsidR="00504ECA" w:rsidRPr="002C512D" w:rsidRDefault="00504ECA" w:rsidP="002C512D">
      <w:pPr>
        <w:widowControl w:val="0"/>
        <w:tabs>
          <w:tab w:val="right" w:pos="12000"/>
        </w:tabs>
        <w:spacing w:before="60" w:line="240" w:lineRule="auto"/>
        <w:jc w:val="both"/>
        <w:rPr>
          <w:bCs/>
        </w:rPr>
      </w:pPr>
    </w:p>
    <w:p w14:paraId="018A5FC8" w14:textId="70042A71" w:rsidR="008644ED" w:rsidRDefault="008345BE">
      <w:pPr>
        <w:widowControl w:val="0"/>
        <w:tabs>
          <w:tab w:val="right" w:pos="12000"/>
        </w:tabs>
        <w:spacing w:before="60" w:line="240" w:lineRule="auto"/>
        <w:jc w:val="both"/>
      </w:pPr>
      <w:r>
        <w:rPr>
          <w:b/>
        </w:rPr>
        <w:t xml:space="preserve">2.10.9 </w:t>
      </w:r>
      <w:r>
        <w:t>[10 points] Evaluation metrics for GANs (200 words max)</w:t>
      </w:r>
    </w:p>
    <w:p w14:paraId="018A5FC9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  <w:rPr>
          <w:b/>
        </w:rPr>
      </w:pPr>
    </w:p>
    <w:p w14:paraId="018A5FCA" w14:textId="77777777" w:rsidR="008644ED" w:rsidRDefault="008345BE">
      <w:pPr>
        <w:widowControl w:val="0"/>
        <w:tabs>
          <w:tab w:val="right" w:pos="12000"/>
        </w:tabs>
        <w:spacing w:before="60" w:line="240" w:lineRule="auto"/>
        <w:jc w:val="both"/>
        <w:rPr>
          <w:i/>
        </w:rPr>
      </w:pPr>
      <w:r>
        <w:rPr>
          <w:i/>
        </w:rPr>
        <w:t xml:space="preserve">Your answer here. </w:t>
      </w:r>
    </w:p>
    <w:p w14:paraId="018A5FCE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</w:pPr>
    </w:p>
    <w:p w14:paraId="38C6445B" w14:textId="0C0F751A" w:rsidR="00504ECA" w:rsidRPr="00504ECA" w:rsidRDefault="00504ECA" w:rsidP="00504ECA">
      <w:pPr>
        <w:pStyle w:val="NormalWeb"/>
        <w:rPr>
          <w:lang w:val="en-US"/>
        </w:rPr>
      </w:pPr>
      <w:r w:rsidRPr="00504ECA">
        <w:rPr>
          <w:lang w:val="en-US"/>
        </w:rPr>
        <w:t xml:space="preserve">The Inception Score (IS) is a metric used to assess the quality and diversity of generated images. It measures the KL-divergence between the conditional label distribution given an image and the marginal label distribution over all generated images. This metric is easy to compute using a pre-trained Inception model, offering insights into the quality and diversity of generated samples. It provides an objective measure of GAN performance and is widely used in the literature. However, IS </w:t>
      </w:r>
      <w:proofErr w:type="spellStart"/>
      <w:r w:rsidRPr="00504ECA">
        <w:rPr>
          <w:lang w:val="en-US"/>
        </w:rPr>
        <w:t>is</w:t>
      </w:r>
      <w:proofErr w:type="spellEnd"/>
      <w:r w:rsidRPr="00504ECA">
        <w:rPr>
          <w:lang w:val="en-US"/>
        </w:rPr>
        <w:t xml:space="preserve"> limited to evaluating image generation tasks and may not </w:t>
      </w:r>
      <w:r w:rsidR="009E6B04">
        <w:rPr>
          <w:lang w:val="en-US"/>
        </w:rPr>
        <w:t>apply</w:t>
      </w:r>
      <w:r w:rsidRPr="00504ECA">
        <w:rPr>
          <w:lang w:val="en-US"/>
        </w:rPr>
        <w:t xml:space="preserve"> to other </w:t>
      </w:r>
      <w:r w:rsidR="00C07510">
        <w:rPr>
          <w:lang w:val="en-US"/>
        </w:rPr>
        <w:t>data types</w:t>
      </w:r>
      <w:r w:rsidRPr="00504ECA">
        <w:rPr>
          <w:lang w:val="en-US"/>
        </w:rPr>
        <w:t>. It can also be sensitive to the architecture of the Inception model, impacting the comparability of results, and may not accurately capture mode collapse.</w:t>
      </w:r>
    </w:p>
    <w:p w14:paraId="293916AD" w14:textId="260EFEFA" w:rsidR="00504ECA" w:rsidRPr="00504ECA" w:rsidRDefault="00504ECA" w:rsidP="00504ECA">
      <w:pPr>
        <w:pStyle w:val="NormalWeb"/>
        <w:rPr>
          <w:lang w:val="en-US"/>
        </w:rPr>
      </w:pPr>
      <w:r w:rsidRPr="00504ECA">
        <w:rPr>
          <w:lang w:val="en-US"/>
        </w:rPr>
        <w:t xml:space="preserve">On the other hand, the Fréchet Inception Distance (FID) compares the distribution of real and generated images by computing the Fréchet distance between their feature representations extracted from a pre-trained Inception network. FID offers a robust measure of GAN performance, is less sensitive to changes in data scale, and provides an objective and intuitive measure based on perceptual similarity. However, it is computationally expensive, especially </w:t>
      </w:r>
      <w:r w:rsidRPr="00504ECA">
        <w:rPr>
          <w:lang w:val="en-US"/>
        </w:rPr>
        <w:lastRenderedPageBreak/>
        <w:t xml:space="preserve">for large datasets, and its performance may vary depending on the quality and architecture of the pre-trained Inception model used. </w:t>
      </w:r>
      <w:r w:rsidR="009E6B04">
        <w:rPr>
          <w:lang w:val="en-US"/>
        </w:rPr>
        <w:t>Like IS, FID is primarily designed to evaluate</w:t>
      </w:r>
      <w:r w:rsidRPr="00504ECA">
        <w:rPr>
          <w:lang w:val="en-US"/>
        </w:rPr>
        <w:t xml:space="preserve"> image generation tasks and may not generalize well to other data types.</w:t>
      </w:r>
    </w:p>
    <w:p w14:paraId="018A5FD0" w14:textId="77777777" w:rsidR="008644ED" w:rsidRDefault="008345BE">
      <w:pPr>
        <w:widowControl w:val="0"/>
        <w:tabs>
          <w:tab w:val="right" w:pos="12000"/>
        </w:tabs>
        <w:spacing w:before="60" w:line="240" w:lineRule="auto"/>
        <w:jc w:val="both"/>
        <w:rPr>
          <w:b/>
        </w:rPr>
      </w:pPr>
      <w:r>
        <w:rPr>
          <w:b/>
        </w:rPr>
        <w:t>References</w:t>
      </w:r>
    </w:p>
    <w:p w14:paraId="018A5FD1" w14:textId="77777777" w:rsidR="008644ED" w:rsidRDefault="008644ED">
      <w:pPr>
        <w:widowControl w:val="0"/>
        <w:tabs>
          <w:tab w:val="right" w:pos="12000"/>
        </w:tabs>
        <w:spacing w:before="60" w:line="240" w:lineRule="auto"/>
        <w:jc w:val="both"/>
      </w:pPr>
    </w:p>
    <w:p w14:paraId="56AA8D5F" w14:textId="259A1908" w:rsidR="00FB0505" w:rsidRPr="00FB0505" w:rsidRDefault="00FB0505" w:rsidP="00FB050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[1]</w:t>
      </w:r>
      <w:r w:rsidR="00504EC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M. A</w:t>
      </w:r>
      <w:proofErr w:type="spellStart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rjovsky</w:t>
      </w:r>
      <w:proofErr w:type="spellEnd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and L. </w:t>
      </w:r>
      <w:proofErr w:type="spellStart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Bottou</w:t>
      </w:r>
      <w:proofErr w:type="spellEnd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, </w:t>
      </w:r>
      <w:r w:rsidRPr="00FB0505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/>
        </w:rPr>
        <w:t>Towards Principled Methods for Training Generative Adversarial Networks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2017.</w:t>
      </w:r>
    </w:p>
    <w:p w14:paraId="26645143" w14:textId="33BBA983" w:rsidR="00FB0505" w:rsidRPr="00FB0505" w:rsidRDefault="00FB0505" w:rsidP="00FB050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[2]</w:t>
      </w:r>
      <w:r w:rsidR="00504EC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K. Roth, A. Lucchi, S. </w:t>
      </w:r>
      <w:proofErr w:type="spellStart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Nowozin</w:t>
      </w:r>
      <w:proofErr w:type="spellEnd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, and T. Hofmann, </w:t>
      </w:r>
      <w:r w:rsidRPr="00FB0505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/>
        </w:rPr>
        <w:t>Stabilizing Training of Generative Adversarial Networks through Regularization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2017.</w:t>
      </w:r>
    </w:p>
    <w:p w14:paraId="7635A3C9" w14:textId="14CDB3C3" w:rsidR="00FB0505" w:rsidRPr="00FB0505" w:rsidRDefault="00FB0505" w:rsidP="00FB050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[3]</w:t>
      </w:r>
      <w:r w:rsidR="00504EC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L. Metz, B. Poole, D. Pfau, and J. Sohl-Dickstein, </w:t>
      </w:r>
      <w:r w:rsidRPr="00FB0505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/>
        </w:rPr>
        <w:t>Unrolled Generative Adversarial Networks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2017.</w:t>
      </w:r>
    </w:p>
    <w:p w14:paraId="46D50AD8" w14:textId="5345FDE9" w:rsidR="00504ECA" w:rsidRDefault="00FB0505" w:rsidP="00FB050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[4]</w:t>
      </w:r>
      <w:r w:rsidR="00504ECA" w:rsidRPr="00504ECA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M. </w:t>
      </w:r>
      <w:proofErr w:type="spellStart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Arjovsky</w:t>
      </w:r>
      <w:proofErr w:type="spellEnd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, S. Chintala, and L. </w:t>
      </w:r>
      <w:proofErr w:type="spellStart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Bottou</w:t>
      </w:r>
      <w:proofErr w:type="spellEnd"/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, </w:t>
      </w:r>
      <w:r w:rsidRPr="00FB0505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/>
        </w:rPr>
        <w:t>Wasserstein GAN</w:t>
      </w:r>
      <w:r w:rsidRPr="00FB0505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 2017</w:t>
      </w:r>
    </w:p>
    <w:p w14:paraId="39135690" w14:textId="009088BC" w:rsidR="00956BC6" w:rsidRPr="00FB0505" w:rsidRDefault="00956BC6" w:rsidP="00FB0505">
      <w:pPr>
        <w:shd w:val="clear" w:color="auto" w:fill="F8F9FA"/>
        <w:spacing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[5] </w:t>
      </w:r>
      <w:r w:rsidR="00D06352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A</w:t>
      </w:r>
      <w:r w:rsidR="006B5521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. </w:t>
      </w:r>
      <w:proofErr w:type="spellStart"/>
      <w:r w:rsidR="006B5521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Borji</w:t>
      </w:r>
      <w:proofErr w:type="spellEnd"/>
      <w:r w:rsidR="006B5521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, </w:t>
      </w:r>
      <w:r w:rsidR="006B5521" w:rsidRPr="006B5521">
        <w:rPr>
          <w:rFonts w:ascii="Segoe UI" w:eastAsia="Times New Roman" w:hAnsi="Segoe UI" w:cs="Segoe UI"/>
          <w:i/>
          <w:iCs/>
          <w:color w:val="212529"/>
          <w:sz w:val="24"/>
          <w:szCs w:val="24"/>
          <w:lang w:val="en-US"/>
        </w:rPr>
        <w:t>Pros and Cons of GAN Evaluation Measures</w:t>
      </w:r>
      <w:r w:rsidR="006B5521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.</w:t>
      </w:r>
      <w:r w:rsidR="009E6B04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 xml:space="preserve"> 2018</w:t>
      </w:r>
    </w:p>
    <w:p w14:paraId="018A5FD3" w14:textId="77777777" w:rsidR="008644ED" w:rsidRDefault="008644ED">
      <w:pPr>
        <w:tabs>
          <w:tab w:val="right" w:pos="12000"/>
        </w:tabs>
      </w:pPr>
    </w:p>
    <w:p w14:paraId="018A5FD4" w14:textId="77777777" w:rsidR="008644ED" w:rsidRDefault="008644ED"/>
    <w:sectPr w:rsidR="008644ED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A5FDA" w14:textId="77777777" w:rsidR="008345BE" w:rsidRDefault="008345BE">
      <w:pPr>
        <w:spacing w:line="240" w:lineRule="auto"/>
      </w:pPr>
      <w:r>
        <w:separator/>
      </w:r>
    </w:p>
  </w:endnote>
  <w:endnote w:type="continuationSeparator" w:id="0">
    <w:p w14:paraId="018A5FDC" w14:textId="77777777" w:rsidR="008345BE" w:rsidRDefault="00834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8A5FD6" w14:textId="77777777" w:rsidR="008345BE" w:rsidRDefault="008345BE">
      <w:pPr>
        <w:spacing w:line="240" w:lineRule="auto"/>
      </w:pPr>
      <w:r>
        <w:separator/>
      </w:r>
    </w:p>
  </w:footnote>
  <w:footnote w:type="continuationSeparator" w:id="0">
    <w:p w14:paraId="018A5FD8" w14:textId="77777777" w:rsidR="008345BE" w:rsidRDefault="008345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A5FD5" w14:textId="77777777" w:rsidR="008644ED" w:rsidRDefault="008345BE">
    <w:pPr>
      <w:rPr>
        <w:b/>
        <w:color w:val="CC0000"/>
      </w:rPr>
    </w:pPr>
    <w:r>
      <w:rPr>
        <w:b/>
        <w:color w:val="CC0000"/>
      </w:rPr>
      <w:t xml:space="preserve">EE-559 </w:t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</w:r>
    <w:r>
      <w:rPr>
        <w:b/>
        <w:color w:val="CC0000"/>
      </w:rPr>
      <w:tab/>
      <w:t>Submission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ED"/>
    <w:rsid w:val="00031B40"/>
    <w:rsid w:val="000A5071"/>
    <w:rsid w:val="00120837"/>
    <w:rsid w:val="001A38A5"/>
    <w:rsid w:val="0020745B"/>
    <w:rsid w:val="00255D59"/>
    <w:rsid w:val="002C512D"/>
    <w:rsid w:val="00504ECA"/>
    <w:rsid w:val="006B5521"/>
    <w:rsid w:val="008345BE"/>
    <w:rsid w:val="008644ED"/>
    <w:rsid w:val="00956BC6"/>
    <w:rsid w:val="009E6B04"/>
    <w:rsid w:val="00C07510"/>
    <w:rsid w:val="00C4599F"/>
    <w:rsid w:val="00D06352"/>
    <w:rsid w:val="00F6537A"/>
    <w:rsid w:val="00FB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A5FBB"/>
  <w15:docId w15:val="{1EC3E2E8-E0B9-4DF3-865C-067615C0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99F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04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9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0F07C-8074-4E95-B7A8-532B60C52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526</Words>
  <Characters>3026</Characters>
  <Application>Microsoft Office Word</Application>
  <DocSecurity>0</DocSecurity>
  <Lines>60</Lines>
  <Paragraphs>18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Benavides</cp:lastModifiedBy>
  <cp:revision>17</cp:revision>
  <dcterms:created xsi:type="dcterms:W3CDTF">2024-05-24T10:00:00Z</dcterms:created>
  <dcterms:modified xsi:type="dcterms:W3CDTF">2024-05-24T14:25:00Z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7b65e064240ae720047352dcba98cfa0f343026492fc9884d1737986ad5f0331</vt:lpwstr>
  </property>
</Properties>
</file>