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שבועת הדיינין וביאר רשי 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דדדדדדדדדד </w:t>
      </w:r>
      <w:r>
        <w:br/>
      </w:r>
      <w:r>
        <w:t xml:space="preserve">השורה אחרי השבירה</w:t>
      </w:r>
    </w:p>
    <w:p>
      <w:pPr>
        <w:jc w:val="both"/>
      </w:pPr>
      <w:r>
        <w:t xml:space="preserve">שבועת הדיינין וביאר רשי דדדדדדדדדדד </w:t>
      </w:r>
      <w:r>
        <w:br/>
      </w:r>
      <w:r>
        <w:t xml:space="preserve">השורה אחרי השבירה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