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09E11" w14:textId="2669BFA2" w:rsidR="00267E7F" w:rsidRDefault="00E06AD1">
      <w:pPr>
        <w:pStyle w:val="Heading1"/>
      </w:pPr>
      <w:bookmarkStart w:id="0" w:name="Xa1a66872edf27756fb5a63ef5713f592cce86a4"/>
      <w:r>
        <w:t xml:space="preserve">Cascade Pay </w:t>
      </w:r>
      <w:r w:rsidR="00174A2C">
        <w:t>PGP</w:t>
      </w:r>
      <w:r>
        <w:t xml:space="preserve"> Integration — Phase 1</w:t>
      </w:r>
    </w:p>
    <w:p w14:paraId="05409E12" w14:textId="77777777" w:rsidR="00267E7F" w:rsidRDefault="00E06AD1">
      <w:pPr>
        <w:pStyle w:val="Heading2"/>
      </w:pPr>
      <w:bookmarkStart w:id="1" w:name="project-charter"/>
      <w:r>
        <w:t>Project Charter</w:t>
      </w:r>
    </w:p>
    <w:tbl>
      <w:tblPr>
        <w:tblStyle w:val="Table"/>
        <w:tblW w:w="5000" w:type="pct"/>
        <w:tblLayout w:type="fixed"/>
        <w:tblLook w:val="0020" w:firstRow="1" w:lastRow="0" w:firstColumn="0" w:lastColumn="0" w:noHBand="0" w:noVBand="0"/>
      </w:tblPr>
      <w:tblGrid>
        <w:gridCol w:w="5508"/>
        <w:gridCol w:w="5508"/>
      </w:tblGrid>
      <w:tr w:rsidR="00267E7F" w14:paraId="05409E15" w14:textId="77777777" w:rsidTr="00267E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05409E13" w14:textId="77777777" w:rsidR="00267E7F" w:rsidRDefault="00E06AD1">
            <w:pPr>
              <w:pStyle w:val="Compact"/>
            </w:pPr>
            <w:r>
              <w:t>Field</w:t>
            </w:r>
          </w:p>
        </w:tc>
        <w:tc>
          <w:tcPr>
            <w:tcW w:w="3960" w:type="dxa"/>
          </w:tcPr>
          <w:p w14:paraId="05409E14" w14:textId="77777777" w:rsidR="00267E7F" w:rsidRDefault="00E06AD1">
            <w:pPr>
              <w:pStyle w:val="Compact"/>
            </w:pPr>
            <w:r>
              <w:t>Detail</w:t>
            </w:r>
          </w:p>
        </w:tc>
      </w:tr>
      <w:tr w:rsidR="00267E7F" w14:paraId="05409E18" w14:textId="77777777">
        <w:tc>
          <w:tcPr>
            <w:tcW w:w="3960" w:type="dxa"/>
          </w:tcPr>
          <w:p w14:paraId="05409E16" w14:textId="77777777" w:rsidR="00267E7F" w:rsidRDefault="00E06AD1">
            <w:pPr>
              <w:pStyle w:val="Compact"/>
            </w:pPr>
            <w:r>
              <w:rPr>
                <w:b/>
                <w:bCs/>
              </w:rPr>
              <w:t>Document ID</w:t>
            </w:r>
          </w:p>
        </w:tc>
        <w:tc>
          <w:tcPr>
            <w:tcW w:w="3960" w:type="dxa"/>
          </w:tcPr>
          <w:p w14:paraId="05409E17" w14:textId="77777777" w:rsidR="00267E7F" w:rsidRDefault="00E06AD1">
            <w:pPr>
              <w:pStyle w:val="Compact"/>
            </w:pPr>
            <w:r>
              <w:t>PC-2026-GATEWAY-001</w:t>
            </w:r>
          </w:p>
        </w:tc>
      </w:tr>
      <w:tr w:rsidR="00267E7F" w14:paraId="05409E1B" w14:textId="77777777">
        <w:tc>
          <w:tcPr>
            <w:tcW w:w="3960" w:type="dxa"/>
          </w:tcPr>
          <w:p w14:paraId="05409E19" w14:textId="77777777" w:rsidR="00267E7F" w:rsidRDefault="00E06AD1">
            <w:pPr>
              <w:pStyle w:val="Compact"/>
            </w:pPr>
            <w:r>
              <w:rPr>
                <w:b/>
                <w:bCs/>
              </w:rPr>
              <w:t>Version</w:t>
            </w:r>
          </w:p>
        </w:tc>
        <w:tc>
          <w:tcPr>
            <w:tcW w:w="3960" w:type="dxa"/>
          </w:tcPr>
          <w:p w14:paraId="05409E1A" w14:textId="2B7D288D" w:rsidR="00267E7F" w:rsidRDefault="00E06AD1">
            <w:pPr>
              <w:pStyle w:val="Compact"/>
            </w:pPr>
            <w:r>
              <w:t xml:space="preserve">2.4 — </w:t>
            </w:r>
            <w:r w:rsidR="00C02C29">
              <w:t>F</w:t>
            </w:r>
            <w:r w:rsidR="007A1D6D">
              <w:t>inal</w:t>
            </w:r>
          </w:p>
        </w:tc>
      </w:tr>
      <w:tr w:rsidR="00267E7F" w14:paraId="05409E1E" w14:textId="77777777">
        <w:tc>
          <w:tcPr>
            <w:tcW w:w="3960" w:type="dxa"/>
          </w:tcPr>
          <w:p w14:paraId="05409E1C" w14:textId="77777777" w:rsidR="00267E7F" w:rsidRDefault="00E06AD1">
            <w:pPr>
              <w:pStyle w:val="Compact"/>
            </w:pPr>
            <w:r>
              <w:rPr>
                <w:b/>
                <w:bCs/>
              </w:rPr>
              <w:t>Date</w:t>
            </w:r>
          </w:p>
        </w:tc>
        <w:tc>
          <w:tcPr>
            <w:tcW w:w="3960" w:type="dxa"/>
          </w:tcPr>
          <w:p w14:paraId="05409E1D" w14:textId="77777777" w:rsidR="00267E7F" w:rsidRDefault="00E06AD1">
            <w:pPr>
              <w:pStyle w:val="Compact"/>
            </w:pPr>
            <w:r>
              <w:t>March 20, 2026</w:t>
            </w:r>
          </w:p>
        </w:tc>
      </w:tr>
      <w:tr w:rsidR="00267E7F" w14:paraId="05409E21" w14:textId="77777777">
        <w:tc>
          <w:tcPr>
            <w:tcW w:w="3960" w:type="dxa"/>
          </w:tcPr>
          <w:p w14:paraId="05409E1F" w14:textId="77777777" w:rsidR="00267E7F" w:rsidRDefault="00E06AD1">
            <w:pPr>
              <w:pStyle w:val="Compact"/>
            </w:pPr>
            <w:r>
              <w:rPr>
                <w:b/>
                <w:bCs/>
              </w:rPr>
              <w:t>Companion Document</w:t>
            </w:r>
          </w:p>
        </w:tc>
        <w:tc>
          <w:tcPr>
            <w:tcW w:w="3960" w:type="dxa"/>
          </w:tcPr>
          <w:p w14:paraId="05409E20" w14:textId="77777777" w:rsidR="00267E7F" w:rsidRDefault="00E06AD1">
            <w:pPr>
              <w:pStyle w:val="Compact"/>
            </w:pPr>
            <w:hyperlink r:id="rId5">
              <w:r>
                <w:rPr>
                  <w:rStyle w:val="Hyperlink"/>
                </w:rPr>
                <w:t>FRD_Cascade Pay.md — Functional Requirements Document</w:t>
              </w:r>
            </w:hyperlink>
            <w:r>
              <w:t xml:space="preserve"> (FRD-2026-GATEWAY-001)</w:t>
            </w:r>
          </w:p>
        </w:tc>
      </w:tr>
    </w:tbl>
    <w:p w14:paraId="05409E22" w14:textId="77777777" w:rsidR="00267E7F" w:rsidRDefault="00E06AD1">
      <w:r>
        <w:rPr>
          <w:noProof/>
        </w:rPr>
      </w:r>
      <w:r>
        <w:pict w14:anchorId="30C5077E">
          <v:rect id="Horizontal Line 1" o:spid="_x0000_s1035"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05409E23" w14:textId="77777777" w:rsidR="00267E7F" w:rsidRDefault="00E06AD1">
      <w:pPr>
        <w:pStyle w:val="Heading2"/>
      </w:pPr>
      <w:bookmarkStart w:id="2" w:name="executive-summary"/>
      <w:bookmarkEnd w:id="1"/>
      <w:r>
        <w:t>1. Executive Summary</w:t>
      </w:r>
    </w:p>
    <w:p w14:paraId="05409E24" w14:textId="2924AAE9" w:rsidR="00267E7F" w:rsidRDefault="0009004B">
      <w:pPr>
        <w:pStyle w:val="FirstParagraph"/>
      </w:pPr>
      <w:r>
        <w:t>This project establishes Cascade Pay as a fully operational payment vendor within MetroBill, alongside Cornerstone Payments and PayFlow. Phase 1 sets the foundation for the gateway: secure credit card processing for billed utility services through Cascade Pay’s PCI-compliant hosted iframe</w:t>
      </w:r>
      <w:r w:rsidR="003852D8">
        <w:t xml:space="preserve">, </w:t>
      </w:r>
      <w:r>
        <w:t>keeping MetroBill out of PCI scope</w:t>
      </w:r>
      <w:r w:rsidR="003852D8">
        <w:t xml:space="preserve"> </w:t>
      </w:r>
      <w:r>
        <w:t>and automatically reconcil</w:t>
      </w:r>
      <w:r w:rsidR="003852D8">
        <w:t>ing</w:t>
      </w:r>
      <w:r>
        <w:t xml:space="preserve"> via end-of-day batch settlement reporting. The integration aligns with MetroBill’s established payment processing principles—resilient gateway communication, idempotent transaction handling, and proactive health monitoring—ensuring Cascade Pay operates at the same reliable standard as our existing payment processors. By embedding a proper integration instead of an external redirect, we eliminate the manual daily reconciliation process that would otherwise require dedicated staff to handle tedious, repetitive, and error-prone tasks, while providing customers with a seamless in-portal payment experience. Future phases will expand capabilities—including recurring credit card payments, ACH/e-check, and additional payment scenarios—all built on this gateway foundation.</w:t>
      </w:r>
    </w:p>
    <w:p w14:paraId="05409E25" w14:textId="77777777" w:rsidR="00267E7F" w:rsidRDefault="00E06AD1">
      <w:r>
        <w:rPr>
          <w:noProof/>
        </w:rPr>
      </w:r>
      <w:r>
        <w:pict w14:anchorId="0EE0F224">
          <v:rect id="Horizontal Line 2" o:spid="_x0000_s1034"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05409E26" w14:textId="77777777" w:rsidR="00267E7F" w:rsidRDefault="00E06AD1">
      <w:pPr>
        <w:pStyle w:val="Heading2"/>
      </w:pPr>
      <w:bookmarkStart w:id="3" w:name="business-justification"/>
      <w:bookmarkEnd w:id="2"/>
      <w:r>
        <w:t>2. Business Justification</w:t>
      </w:r>
    </w:p>
    <w:p w14:paraId="05409E27" w14:textId="77777777" w:rsidR="00267E7F" w:rsidRDefault="00E06AD1">
      <w:pPr>
        <w:pStyle w:val="Heading3"/>
      </w:pPr>
      <w:bookmarkStart w:id="4" w:name="the-problem"/>
      <w:r>
        <w:t>2.1 The Problem</w:t>
      </w:r>
    </w:p>
    <w:p w14:paraId="05409E28" w14:textId="65D2E472" w:rsidR="00267E7F" w:rsidRDefault="00E06AD1">
      <w:pPr>
        <w:pStyle w:val="FirstParagraph"/>
      </w:pPr>
      <w:r>
        <w:t>MetroBill needs to support Cascade Pay as a payment processing partner for municipal clients. Two integration approaches have been evaluated</w:t>
      </w:r>
      <w:r w:rsidR="00253CA8">
        <w:t>.</w:t>
      </w:r>
    </w:p>
    <w:p w14:paraId="05409E29" w14:textId="5B325FF3" w:rsidR="00267E7F" w:rsidRDefault="00E06AD1">
      <w:pPr>
        <w:numPr>
          <w:ilvl w:val="0"/>
          <w:numId w:val="2"/>
        </w:numPr>
      </w:pPr>
      <w:r>
        <w:rPr>
          <w:b/>
          <w:bCs/>
        </w:rPr>
        <w:t>External Redirect (rejected):</w:t>
      </w:r>
      <w:r>
        <w:t xml:space="preserve"> </w:t>
      </w:r>
      <w:r w:rsidR="00636F58">
        <w:t>A configuration-only approach directs customers to an external Cascade Pay payment page without passing any data, such as account numbers, invoice references, or return integration. While this requires no development effort, it introduces a full-time manual reconciliation workload — someone must daily download payment files from Cascade Pay, import them into MetroBill, resolve errors, and export updated billing data back. For business operations, this ownership cost is excessive.</w:t>
      </w:r>
    </w:p>
    <w:p w14:paraId="05409E2A" w14:textId="7B43F721" w:rsidR="00267E7F" w:rsidRDefault="00E06AD1">
      <w:pPr>
        <w:numPr>
          <w:ilvl w:val="0"/>
          <w:numId w:val="2"/>
        </w:numPr>
      </w:pPr>
      <w:r>
        <w:rPr>
          <w:b/>
          <w:bCs/>
        </w:rPr>
        <w:t>Embedded Integration (selected):</w:t>
      </w:r>
      <w:r>
        <w:t xml:space="preserve"> </w:t>
      </w:r>
      <w:r w:rsidR="00636F58">
        <w:t>Cascade Pay offers a hosted iframe and a lightweight, session-based API. MetroBill embeds the iframe, transmits customer and invoice data, receives transaction results in real time, and handles reconciliation automatically. This approach is similar to how MetroBill currently integrates with Cornerstone Payments and PayFlow, and it is the method this project employs.</w:t>
      </w:r>
    </w:p>
    <w:p w14:paraId="05409E2B" w14:textId="77777777" w:rsidR="00267E7F" w:rsidRDefault="00E06AD1">
      <w:pPr>
        <w:pStyle w:val="Heading3"/>
      </w:pPr>
      <w:bookmarkStart w:id="5" w:name="operational-impact"/>
      <w:bookmarkEnd w:id="4"/>
      <w:r>
        <w:lastRenderedPageBreak/>
        <w:t>2.2 Operational Impact</w:t>
      </w:r>
    </w:p>
    <w:p w14:paraId="05409E2C" w14:textId="5BEF0DEF" w:rsidR="00267E7F" w:rsidRDefault="005B0014">
      <w:pPr>
        <w:pStyle w:val="FirstParagraph"/>
      </w:pPr>
      <w:r w:rsidRPr="005B0014">
        <w:t>Without proper integration, these operational issues impact Cascade Pay and MetroBill’s shared clients.</w:t>
      </w:r>
    </w:p>
    <w:p w14:paraId="05409E2D" w14:textId="2944DCC3" w:rsidR="00267E7F" w:rsidRDefault="00A23EC6">
      <w:pPr>
        <w:pStyle w:val="Compact"/>
        <w:numPr>
          <w:ilvl w:val="0"/>
          <w:numId w:val="3"/>
        </w:numPr>
      </w:pPr>
      <w:r>
        <w:t>Finance staff dedicate an entire workday to manual reconciliation tasks, including downloading files from Cascade Pay’s portal, cross-checking payments with MetroBill accounts, importing payment data, and resolving discrepancies</w:t>
      </w:r>
      <w:r w:rsidR="00E06AD1">
        <w:t>.</w:t>
      </w:r>
    </w:p>
    <w:p w14:paraId="05409E2E" w14:textId="0CE85B13" w:rsidR="00267E7F" w:rsidRDefault="00A23EC6">
      <w:pPr>
        <w:pStyle w:val="Compact"/>
        <w:numPr>
          <w:ilvl w:val="0"/>
          <w:numId w:val="3"/>
        </w:numPr>
      </w:pPr>
      <w:r>
        <w:t>Customers who pay through the external redirect don’t see immediate confirmation in their MetroBill portal. Payment posting depends on the next manual import cycle, which can take over 24 hours. During the settlement window, customers call support about missing payments, may try to make duplicate payments in the portal, and lose confidence in the system</w:t>
      </w:r>
      <w:r w:rsidR="00E06AD1">
        <w:t>.</w:t>
      </w:r>
    </w:p>
    <w:p w14:paraId="05409E2F" w14:textId="39AA9E11" w:rsidR="00267E7F" w:rsidRDefault="00E06AD1">
      <w:pPr>
        <w:pStyle w:val="Compact"/>
        <w:numPr>
          <w:ilvl w:val="0"/>
          <w:numId w:val="3"/>
        </w:numPr>
      </w:pPr>
      <w:r>
        <w:t xml:space="preserve">MetroBill cannot offer Cascade Pay-sourced clients the same </w:t>
      </w:r>
      <w:r w:rsidR="004403EC">
        <w:t xml:space="preserve">Cascade Pay </w:t>
      </w:r>
      <w:r w:rsidR="00E03D5F">
        <w:t>accounting software-</w:t>
      </w:r>
      <w:r>
        <w:t xml:space="preserve">integrated payment experience available to Cornerstone Payments and PayFlow clients, </w:t>
      </w:r>
      <w:r w:rsidR="00E03D5F">
        <w:t>resulting in</w:t>
      </w:r>
      <w:r>
        <w:t xml:space="preserve"> an inconsistent product offering.</w:t>
      </w:r>
    </w:p>
    <w:p w14:paraId="05409E30" w14:textId="639CA9B8" w:rsidR="00267E7F" w:rsidRDefault="00E03D5F">
      <w:pPr>
        <w:pStyle w:val="Compact"/>
        <w:numPr>
          <w:ilvl w:val="0"/>
          <w:numId w:val="3"/>
        </w:numPr>
      </w:pPr>
      <w:r>
        <w:t>Multiple internal teams (Engineering, Operations, Data/Accounting) have had separate parallel discussions with Cascade Pay, which creates a risk of misaligned expectations. This project consolidates those threads into a single governed effort scope</w:t>
      </w:r>
      <w:r w:rsidR="00E06AD1">
        <w:t>.</w:t>
      </w:r>
    </w:p>
    <w:p w14:paraId="05409E31" w14:textId="77777777" w:rsidR="00267E7F" w:rsidRDefault="00E06AD1">
      <w:pPr>
        <w:pStyle w:val="Heading3"/>
      </w:pPr>
      <w:bookmarkStart w:id="6" w:name="expected-business-outcomes"/>
      <w:bookmarkEnd w:id="5"/>
      <w:r>
        <w:t>2.3 Expected Business Outcomes</w:t>
      </w:r>
    </w:p>
    <w:p w14:paraId="05409E32" w14:textId="6C104E4D" w:rsidR="00267E7F" w:rsidRDefault="00E06AD1">
      <w:pPr>
        <w:pStyle w:val="Compact"/>
        <w:numPr>
          <w:ilvl w:val="0"/>
          <w:numId w:val="4"/>
        </w:numPr>
      </w:pPr>
      <w:r>
        <w:rPr>
          <w:b/>
          <w:bCs/>
        </w:rPr>
        <w:t>Seamless Payment Experience:</w:t>
      </w:r>
      <w:r>
        <w:t xml:space="preserve"> </w:t>
      </w:r>
      <w:r w:rsidR="005C3308">
        <w:t>Customers pay through the MetroBill portal using an embedded iframe — no external redirect, no loss of context, with instant payment confirmation received</w:t>
      </w:r>
      <w:r>
        <w:t>.</w:t>
      </w:r>
    </w:p>
    <w:p w14:paraId="1C2009CC" w14:textId="14248F89" w:rsidR="009A3843" w:rsidRDefault="00E06AD1" w:rsidP="009A3843">
      <w:pPr>
        <w:pStyle w:val="Compact"/>
        <w:numPr>
          <w:ilvl w:val="0"/>
          <w:numId w:val="4"/>
        </w:numPr>
      </w:pPr>
      <w:r w:rsidRPr="009A3843">
        <w:rPr>
          <w:b/>
          <w:bCs/>
        </w:rPr>
        <w:t>Automated Reconciliation:</w:t>
      </w:r>
      <w:r>
        <w:t xml:space="preserve"> </w:t>
      </w:r>
      <w:r w:rsidR="009A3843" w:rsidRPr="009A3843">
        <w:t>Transaction results are recorded at the time of payment, providing customers with immediate confirmation, while reconciliation occurs automatically through an end-of-day batch process — removing the need for manual daily file import/export cycles. (Clarified by Cascade Pay, March 16, 2026.)</w:t>
      </w:r>
    </w:p>
    <w:p w14:paraId="05409E34" w14:textId="7D4DC28F" w:rsidR="00267E7F" w:rsidRDefault="00E06AD1" w:rsidP="009A3843">
      <w:pPr>
        <w:pStyle w:val="Compact"/>
        <w:numPr>
          <w:ilvl w:val="0"/>
          <w:numId w:val="4"/>
        </w:numPr>
      </w:pPr>
      <w:r w:rsidRPr="009A3843">
        <w:rPr>
          <w:b/>
          <w:bCs/>
        </w:rPr>
        <w:t>Consistent Vendor Model:</w:t>
      </w:r>
      <w:r>
        <w:t xml:space="preserve"> </w:t>
      </w:r>
      <w:r w:rsidR="009A3843">
        <w:t>Cascade Pay functions within MetroBill’s existing payment vendor system, adhering to the same resilient integration standards — health monitoring, graceful degradation, automated reconciliation — established by Cornerstone Payments and PayFlow</w:t>
      </w:r>
      <w:r>
        <w:t>.</w:t>
      </w:r>
    </w:p>
    <w:p w14:paraId="05409E35" w14:textId="7853E894" w:rsidR="00267E7F" w:rsidRDefault="00E06AD1">
      <w:pPr>
        <w:pStyle w:val="Compact"/>
        <w:numPr>
          <w:ilvl w:val="0"/>
          <w:numId w:val="4"/>
        </w:numPr>
      </w:pPr>
      <w:r>
        <w:rPr>
          <w:b/>
          <w:bCs/>
        </w:rPr>
        <w:t>Reduced Settlement Window:</w:t>
      </w:r>
      <w:r>
        <w:t xml:space="preserve"> </w:t>
      </w:r>
      <w:r w:rsidR="00330CE2">
        <w:t>Automated end-of-day reconciliation replaces what would otherwise be a multi-day manual import cycle with the external redirect approach — customers see their payment confirmed immediately at the time of payment, with reconciliation and posting completed by the end of the business day.</w:t>
      </w:r>
    </w:p>
    <w:p w14:paraId="05409E36" w14:textId="50493476" w:rsidR="00267E7F" w:rsidRDefault="00E06AD1">
      <w:pPr>
        <w:pStyle w:val="Compact"/>
        <w:numPr>
          <w:ilvl w:val="0"/>
          <w:numId w:val="4"/>
        </w:numPr>
      </w:pPr>
      <w:r>
        <w:rPr>
          <w:b/>
          <w:bCs/>
        </w:rPr>
        <w:t>Foundation for Expansion:</w:t>
      </w:r>
      <w:r>
        <w:t xml:space="preserve"> </w:t>
      </w:r>
      <w:r w:rsidR="00B7388C">
        <w:t>Phase 1 includes credit card payments with convenience fees and ACH/e-check options, with recurring, followed by POS terminals, IVR, and additional payment scenarios — each building on the foundation established here</w:t>
      </w:r>
      <w:r>
        <w:t>.</w:t>
      </w:r>
    </w:p>
    <w:p w14:paraId="05409E37" w14:textId="00D27E48" w:rsidR="00267E7F" w:rsidRDefault="00E06AD1">
      <w:pPr>
        <w:pStyle w:val="Compact"/>
        <w:numPr>
          <w:ilvl w:val="0"/>
          <w:numId w:val="4"/>
        </w:numPr>
      </w:pPr>
      <w:r>
        <w:rPr>
          <w:b/>
          <w:bCs/>
        </w:rPr>
        <w:t>Client Acquisition:</w:t>
      </w:r>
      <w:r>
        <w:t xml:space="preserve"> </w:t>
      </w:r>
      <w:r w:rsidR="00FC1CC7">
        <w:t>Cascade Pay-sourced clients get integrated payments from day one, enhancing MetroBill’s competitiveness position</w:t>
      </w:r>
      <w:r>
        <w:t>.</w:t>
      </w:r>
    </w:p>
    <w:p w14:paraId="05409E38" w14:textId="77777777" w:rsidR="00267E7F" w:rsidRDefault="00E06AD1">
      <w:r>
        <w:rPr>
          <w:noProof/>
        </w:rPr>
      </w:r>
      <w:r>
        <w:pict w14:anchorId="2964F9C7">
          <v:rect id="Horizontal Line 3" o:spid="_x0000_s1033"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3BF2816B" w14:textId="77777777" w:rsidR="00BF223A" w:rsidRDefault="00BF223A">
      <w:pPr>
        <w:rPr>
          <w:rFonts w:asciiTheme="majorHAnsi" w:eastAsiaTheme="majorEastAsia" w:hAnsiTheme="majorHAnsi" w:cstheme="majorBidi"/>
          <w:color w:val="0F4761" w:themeColor="accent1" w:themeShade="BF"/>
          <w:sz w:val="32"/>
          <w:szCs w:val="32"/>
        </w:rPr>
      </w:pPr>
      <w:bookmarkStart w:id="7" w:name="project-scope"/>
      <w:bookmarkEnd w:id="3"/>
      <w:bookmarkEnd w:id="6"/>
      <w:r>
        <w:br w:type="page"/>
      </w:r>
    </w:p>
    <w:p w14:paraId="05409E39" w14:textId="3D8F4262" w:rsidR="00267E7F" w:rsidRDefault="00E06AD1">
      <w:pPr>
        <w:pStyle w:val="Heading2"/>
      </w:pPr>
      <w:r>
        <w:lastRenderedPageBreak/>
        <w:t>3. Project Scope</w:t>
      </w:r>
    </w:p>
    <w:p w14:paraId="05409E3A" w14:textId="77777777" w:rsidR="00267E7F" w:rsidRDefault="00E06AD1">
      <w:pPr>
        <w:pStyle w:val="Heading3"/>
      </w:pPr>
      <w:bookmarkStart w:id="8" w:name="in-scope-phase-1-mutual-client-pilot"/>
      <w:r>
        <w:t>3.1 In Scope — Phase 1 (Mutual Client Pilot)</w:t>
      </w:r>
    </w:p>
    <w:p w14:paraId="05409E3B" w14:textId="0D893B94" w:rsidR="00267E7F" w:rsidRDefault="00E06AD1">
      <w:pPr>
        <w:pStyle w:val="Compact"/>
        <w:numPr>
          <w:ilvl w:val="0"/>
          <w:numId w:val="5"/>
        </w:numPr>
      </w:pPr>
      <w:r>
        <w:t xml:space="preserve">Embed </w:t>
      </w:r>
      <w:r>
        <w:t xml:space="preserve">an </w:t>
      </w:r>
      <w:r w:rsidR="00BF223A">
        <w:t>Cascade Pay-</w:t>
      </w:r>
      <w:r>
        <w:t xml:space="preserve">hosted iframe in the </w:t>
      </w:r>
      <w:r>
        <w:rPr>
          <w:b/>
          <w:bCs/>
        </w:rPr>
        <w:t>latest version of</w:t>
      </w:r>
      <w:r>
        <w:t xml:space="preserve"> </w:t>
      </w:r>
      <w:r>
        <w:t>the MetroBill Customer Portal for on-demand credit card payments.</w:t>
      </w:r>
    </w:p>
    <w:p w14:paraId="05409E3C" w14:textId="77777777" w:rsidR="00267E7F" w:rsidRDefault="00E06AD1">
      <w:pPr>
        <w:pStyle w:val="Compact"/>
        <w:numPr>
          <w:ilvl w:val="0"/>
          <w:numId w:val="5"/>
        </w:numPr>
      </w:pPr>
      <w:r>
        <w:t xml:space="preserve">Payment session creation via Cascade Pay </w:t>
      </w:r>
      <w:r>
        <w:rPr>
          <w:rStyle w:val="VerbatimChar"/>
        </w:rPr>
        <w:t>POST /api/payments/sessions</w:t>
      </w:r>
      <w:r>
        <w:t xml:space="preserve"> — passing merchant context, customer account number, invoice number, and amount; receiving a </w:t>
      </w:r>
      <w:r>
        <w:rPr>
          <w:rStyle w:val="VerbatimChar"/>
        </w:rPr>
        <w:t>clientToken</w:t>
      </w:r>
      <w:r>
        <w:t xml:space="preserve"> to initialize the iframe.</w:t>
      </w:r>
    </w:p>
    <w:p w14:paraId="05409E3D" w14:textId="77777777" w:rsidR="00267E7F" w:rsidRDefault="00E06AD1">
      <w:pPr>
        <w:pStyle w:val="Compact"/>
        <w:numPr>
          <w:ilvl w:val="0"/>
          <w:numId w:val="5"/>
        </w:numPr>
      </w:pPr>
      <w:r>
        <w:t xml:space="preserve">Real-time transaction result capture — receiving </w:t>
      </w:r>
      <w:r>
        <w:rPr>
          <w:rStyle w:val="VerbatimChar"/>
        </w:rPr>
        <w:t>transactionId</w:t>
      </w:r>
      <w:r>
        <w:t xml:space="preserve"> and status (approved/declined/failed) from the iframe upon payment completion.</w:t>
      </w:r>
    </w:p>
    <w:p w14:paraId="05409E3E" w14:textId="06AB88F7" w:rsidR="00267E7F" w:rsidRDefault="00E06AD1">
      <w:pPr>
        <w:pStyle w:val="Compact"/>
        <w:numPr>
          <w:ilvl w:val="0"/>
          <w:numId w:val="5"/>
        </w:numPr>
      </w:pPr>
      <w:r>
        <w:t>Customer confirmation displayed within the portal show</w:t>
      </w:r>
      <w:r w:rsidR="00BF223A">
        <w:t>s the</w:t>
      </w:r>
      <w:r>
        <w:t xml:space="preserve"> amount paid, payment status, and transaction reference.</w:t>
      </w:r>
    </w:p>
    <w:p w14:paraId="05409E3F" w14:textId="77777777" w:rsidR="00267E7F" w:rsidRDefault="00E06AD1">
      <w:pPr>
        <w:pStyle w:val="Compact"/>
        <w:numPr>
          <w:ilvl w:val="0"/>
          <w:numId w:val="5"/>
        </w:numPr>
      </w:pPr>
      <w:r>
        <w:t xml:space="preserve">Transaction detail retrieval via Cascade Pay </w:t>
      </w:r>
      <w:r>
        <w:rPr>
          <w:rStyle w:val="VerbatimChar"/>
        </w:rPr>
        <w:t>GET /api/payments/{transactionId}</w:t>
      </w:r>
      <w:r>
        <w:t xml:space="preserve"> for reconciliation, status verification, and settlement tracking.</w:t>
      </w:r>
    </w:p>
    <w:p w14:paraId="05409E40" w14:textId="77777777" w:rsidR="00267E7F" w:rsidRDefault="00E06AD1">
      <w:pPr>
        <w:pStyle w:val="Compact"/>
        <w:numPr>
          <w:ilvl w:val="0"/>
          <w:numId w:val="5"/>
        </w:numPr>
      </w:pPr>
      <w:r>
        <w:t>Automated reconciliation — matching Cascade Pay transactions to MetroBill invoices and updating payment status.</w:t>
      </w:r>
    </w:p>
    <w:p w14:paraId="05409E41" w14:textId="77777777" w:rsidR="00267E7F" w:rsidRDefault="00E06AD1">
      <w:pPr>
        <w:pStyle w:val="Compact"/>
        <w:numPr>
          <w:ilvl w:val="0"/>
          <w:numId w:val="5"/>
        </w:numPr>
      </w:pPr>
      <w:r>
        <w:t>MetroBill branding maintained within the Cascade Pay iframe via stylesheet integration.</w:t>
      </w:r>
    </w:p>
    <w:p w14:paraId="05409E42" w14:textId="77777777" w:rsidR="00267E7F" w:rsidRDefault="00E06AD1">
      <w:pPr>
        <w:pStyle w:val="Compact"/>
        <w:numPr>
          <w:ilvl w:val="0"/>
          <w:numId w:val="5"/>
        </w:numPr>
      </w:pPr>
      <w:r>
        <w:t>Error handling and customer-facing messaging for payment failures, declines, and gateway unavailability.</w:t>
      </w:r>
    </w:p>
    <w:p w14:paraId="05409E43" w14:textId="77777777" w:rsidR="00267E7F" w:rsidRDefault="00E06AD1">
      <w:pPr>
        <w:pStyle w:val="Compact"/>
        <w:numPr>
          <w:ilvl w:val="0"/>
          <w:numId w:val="5"/>
        </w:numPr>
      </w:pPr>
      <w:r>
        <w:t>Cascade Pay portal access provisioned for the clients’ finance team for manual lookup and audit.</w:t>
      </w:r>
    </w:p>
    <w:p w14:paraId="05409E44" w14:textId="77777777" w:rsidR="00267E7F" w:rsidRDefault="00E06AD1">
      <w:pPr>
        <w:pStyle w:val="Compact"/>
        <w:numPr>
          <w:ilvl w:val="0"/>
          <w:numId w:val="5"/>
        </w:numPr>
      </w:pPr>
      <w:r>
        <w:t xml:space="preserve">Cascade Pay agent gateway — a portal where MetroBill operations staff can log in, view transactions, troubleshoot payment issues, and process refunds/voids within the allowable window. </w:t>
      </w:r>
      <w:r>
        <w:rPr>
          <w:i/>
          <w:iCs/>
        </w:rPr>
        <w:t>(Confirmed by Cascade Pay in Feb 17 meeting.)</w:t>
      </w:r>
    </w:p>
    <w:p w14:paraId="05409E45" w14:textId="77777777" w:rsidR="00267E7F" w:rsidRDefault="00E06AD1">
      <w:pPr>
        <w:pStyle w:val="Compact"/>
        <w:numPr>
          <w:ilvl w:val="0"/>
          <w:numId w:val="5"/>
        </w:numPr>
      </w:pPr>
      <w:r>
        <w:t>Reconciliation via Cascade Pay-provided endpoints — report endpoints for end-of-day batch settlement data pulls (</w:t>
      </w:r>
      <w:r>
        <w:rPr>
          <w:rStyle w:val="VerbatimChar"/>
        </w:rPr>
        <w:t>/reports/search</w:t>
      </w:r>
      <w:r>
        <w:t xml:space="preserve">, </w:t>
      </w:r>
      <w:r>
        <w:rPr>
          <w:rStyle w:val="VerbatimChar"/>
        </w:rPr>
        <w:t>/batch/{batch-id}</w:t>
      </w:r>
      <w:r>
        <w:t xml:space="preserve">), with webhook support for transaction-level event notification as available. Reconciliation runs on an end-of-day schedule, not real-time. </w:t>
      </w:r>
      <w:r>
        <w:rPr>
          <w:i/>
          <w:iCs/>
        </w:rPr>
        <w:t>(Confirmed by Cascade Pay; reconciliation timing clarified March 16, 2026.)</w:t>
      </w:r>
    </w:p>
    <w:p w14:paraId="05409E46" w14:textId="77777777" w:rsidR="00267E7F" w:rsidRDefault="00E06AD1">
      <w:pPr>
        <w:pStyle w:val="Compact"/>
        <w:numPr>
          <w:ilvl w:val="0"/>
          <w:numId w:val="5"/>
        </w:numPr>
      </w:pPr>
      <w:r>
        <w:t>Gateway health monitoring — proactive monitoring of Cascade Pay gateway availability, consistent with how MetroBill monitors Cornerstone Payments and PayFlow connectivity. Degraded or unavailable states must surface clearly to operations staff and trigger appropriate customer-facing messaging.</w:t>
      </w:r>
    </w:p>
    <w:p w14:paraId="05409E47" w14:textId="77777777" w:rsidR="00267E7F" w:rsidRDefault="00E06AD1">
      <w:pPr>
        <w:pStyle w:val="Compact"/>
        <w:numPr>
          <w:ilvl w:val="0"/>
          <w:numId w:val="5"/>
        </w:numPr>
      </w:pPr>
      <w:r>
        <w:t>Idempotent transaction handling — payment session and transaction processing must prevent duplicate charges from retries, network interruptions, or customer double-submissions. This is a baseline expectation for any payment vendor integration within MetroBill.</w:t>
      </w:r>
    </w:p>
    <w:p w14:paraId="05409E48" w14:textId="124E7BF8" w:rsidR="00267E7F" w:rsidRDefault="00E06AD1">
      <w:pPr>
        <w:pStyle w:val="Compact"/>
        <w:numPr>
          <w:ilvl w:val="0"/>
          <w:numId w:val="5"/>
        </w:numPr>
      </w:pPr>
      <w:r>
        <w:t>Convenience fee processing —</w:t>
      </w:r>
      <w:r w:rsidR="004B0F73">
        <w:t xml:space="preserve"> </w:t>
      </w:r>
      <w:r>
        <w:t xml:space="preserve">payments must support MetroBill’s split-transaction model: </w:t>
      </w:r>
      <w:r w:rsidR="004B0F73">
        <w:t xml:space="preserve">the </w:t>
      </w:r>
      <w:r>
        <w:t xml:space="preserve">base payment amount and </w:t>
      </w:r>
      <w:r w:rsidR="004B0F73">
        <w:t xml:space="preserve">the </w:t>
      </w:r>
      <w:r>
        <w:t xml:space="preserve">convenience fee </w:t>
      </w:r>
      <w:r w:rsidR="004B0F73">
        <w:t xml:space="preserve">are </w:t>
      </w:r>
      <w:r>
        <w:t>recorded as two separate records per transaction. This follows the established pattern used with Cornerstone Payments and PayFlow and is foundational to how payments are processed, reconciled, and reported.</w:t>
      </w:r>
    </w:p>
    <w:p w14:paraId="4CB02D14" w14:textId="77777777" w:rsidR="007B7252" w:rsidRDefault="007B7252">
      <w:pPr>
        <w:rPr>
          <w:rFonts w:eastAsiaTheme="majorEastAsia" w:cstheme="majorBidi"/>
          <w:color w:val="0F4761" w:themeColor="accent1" w:themeShade="BF"/>
          <w:sz w:val="28"/>
          <w:szCs w:val="28"/>
        </w:rPr>
      </w:pPr>
      <w:bookmarkStart w:id="9" w:name="future-phases"/>
      <w:bookmarkEnd w:id="8"/>
      <w:r>
        <w:br w:type="page"/>
      </w:r>
    </w:p>
    <w:p w14:paraId="05409E49" w14:textId="0FC67CD8" w:rsidR="00267E7F" w:rsidRDefault="00E06AD1">
      <w:pPr>
        <w:pStyle w:val="Heading3"/>
      </w:pPr>
      <w:r>
        <w:lastRenderedPageBreak/>
        <w:t>3.2 Future Phases</w:t>
      </w:r>
    </w:p>
    <w:p w14:paraId="05409E4A" w14:textId="77777777" w:rsidR="00267E7F" w:rsidRDefault="00E06AD1">
      <w:pPr>
        <w:pStyle w:val="FirstParagraph"/>
      </w:pPr>
      <w:r>
        <w:t>The following capabilities are planned for delivery after the Phase 1 gateway foundation is proven, in this order:</w:t>
      </w:r>
    </w:p>
    <w:p w14:paraId="05409E4B" w14:textId="77777777" w:rsidR="00267E7F" w:rsidRDefault="00E06AD1">
      <w:pPr>
        <w:pStyle w:val="BodyText"/>
      </w:pPr>
      <w:r>
        <w:rPr>
          <w:b/>
          <w:bCs/>
        </w:rPr>
        <w:t>Phase 2 — Recurring Credit Card Payments:</w:t>
      </w:r>
    </w:p>
    <w:p w14:paraId="05409E4C" w14:textId="43222444" w:rsidR="00267E7F" w:rsidRDefault="00E06AD1">
      <w:pPr>
        <w:pStyle w:val="Compact"/>
        <w:numPr>
          <w:ilvl w:val="0"/>
          <w:numId w:val="6"/>
        </w:numPr>
      </w:pPr>
      <w:r>
        <w:rPr>
          <w:b/>
          <w:bCs/>
        </w:rPr>
        <w:t>Autopay / recurring payments</w:t>
      </w:r>
      <w:r>
        <w:t xml:space="preserve"> — subscription enrollment, charge token management, and recurring charge processing. Cascade Pay confirmed documentation and capability for auto-pay enrollment </w:t>
      </w:r>
      <w:r>
        <w:rPr>
          <w:i/>
          <w:iCs/>
        </w:rPr>
        <w:t>(Feb 17 meeting)</w:t>
      </w:r>
      <w:r>
        <w:t xml:space="preserve">. Deferred to a future date; </w:t>
      </w:r>
      <w:r w:rsidR="007B7252">
        <w:t xml:space="preserve">it </w:t>
      </w:r>
      <w:r>
        <w:t>builds directly on the Phase 1 gateway and convenience fee infrastructure.</w:t>
      </w:r>
    </w:p>
    <w:p w14:paraId="05409E4D" w14:textId="77777777" w:rsidR="00267E7F" w:rsidRDefault="00E06AD1">
      <w:pPr>
        <w:pStyle w:val="FirstParagraph"/>
      </w:pPr>
      <w:r>
        <w:rPr>
          <w:b/>
          <w:bCs/>
        </w:rPr>
        <w:t>Phase 3 — ACH/E-check with Recurring:</w:t>
      </w:r>
    </w:p>
    <w:p w14:paraId="05409E4E" w14:textId="77777777" w:rsidR="00267E7F" w:rsidRDefault="00E06AD1">
      <w:pPr>
        <w:pStyle w:val="Compact"/>
        <w:numPr>
          <w:ilvl w:val="0"/>
          <w:numId w:val="7"/>
        </w:numPr>
      </w:pPr>
      <w:r>
        <w:rPr>
          <w:b/>
          <w:bCs/>
        </w:rPr>
        <w:t>E-check payments</w:t>
      </w:r>
      <w:r>
        <w:t xml:space="preserve"> — Cascade Pay’s API supports ACH via the same session model used for credit card (</w:t>
      </w:r>
      <w:r>
        <w:rPr>
          <w:rStyle w:val="VerbatimChar"/>
        </w:rPr>
        <w:t>methods: [{type: "ach"}]</w:t>
      </w:r>
      <w:r>
        <w:t>). One-time ACH payments do not depend on Phase 2’s tokenization infrastructure; however, recurring ACH does. eCheck integration is currently planned for this phase, though the ordering is under review (see note below).</w:t>
      </w:r>
    </w:p>
    <w:p w14:paraId="05409E4F" w14:textId="77777777" w:rsidR="00267E7F" w:rsidRDefault="00E06AD1">
      <w:pPr>
        <w:pStyle w:val="BlockText"/>
      </w:pPr>
      <w:r>
        <w:rPr>
          <w:b/>
          <w:bCs/>
        </w:rPr>
        <w:t>⚠</w:t>
      </w:r>
      <w:r>
        <w:rPr>
          <w:b/>
          <w:bCs/>
        </w:rPr>
        <w:t xml:space="preserve"> Phase Ordering Under Review:</w:t>
      </w:r>
      <w:r>
        <w:t xml:space="preserve"> Cascade Pay has flagged that their clients may require ACH (e-check) as part of the minimum viable product — customers may be unwilling to adopt the platform without an e-check payment option. Since one-time ACH uses the same session API as credit card and does not depend on Phase 2’s recurring/tokenization infrastructure, MetroBill is evaluating whether to deliver one-time ACH ahead of recurring credit card payments. </w:t>
      </w:r>
      <w:r>
        <w:rPr>
          <w:i/>
          <w:iCs/>
        </w:rPr>
        <w:t>(Raised by Jordan, March 16, 2026. See Appendix A, Question #</w:t>
      </w:r>
      <w:r>
        <w:rPr>
          <w:i/>
          <w:iCs/>
        </w:rPr>
        <w:t>11.)</w:t>
      </w:r>
    </w:p>
    <w:p w14:paraId="05409E50" w14:textId="77777777" w:rsidR="00267E7F" w:rsidRDefault="00E06AD1">
      <w:pPr>
        <w:pStyle w:val="FirstParagraph"/>
      </w:pPr>
      <w:r>
        <w:rPr>
          <w:b/>
          <w:bCs/>
        </w:rPr>
        <w:t>Future Phases (unordered):</w:t>
      </w:r>
    </w:p>
    <w:p w14:paraId="05409E51" w14:textId="77777777" w:rsidR="00267E7F" w:rsidRDefault="00E06AD1">
      <w:pPr>
        <w:pStyle w:val="Compact"/>
        <w:numPr>
          <w:ilvl w:val="0"/>
          <w:numId w:val="8"/>
        </w:numPr>
      </w:pPr>
      <w:r>
        <w:rPr>
          <w:b/>
          <w:bCs/>
        </w:rPr>
        <w:t>IVR / phone payments</w:t>
      </w:r>
      <w:r>
        <w:t xml:space="preserve"> — Cascade Pay confirmed they do not have an IVR solution </w:t>
      </w:r>
      <w:r>
        <w:rPr>
          <w:i/>
          <w:iCs/>
        </w:rPr>
        <w:t>(Feb 17 meeting)</w:t>
      </w:r>
      <w:r>
        <w:t>. If clients need phone payments, a dual-gateway scenario with PayFlow would be required.</w:t>
      </w:r>
    </w:p>
    <w:p w14:paraId="05409E52" w14:textId="77777777" w:rsidR="00267E7F" w:rsidRDefault="00E06AD1">
      <w:pPr>
        <w:pStyle w:val="Compact"/>
        <w:numPr>
          <w:ilvl w:val="0"/>
          <w:numId w:val="8"/>
        </w:numPr>
      </w:pPr>
      <w:r>
        <w:rPr>
          <w:b/>
          <w:bCs/>
        </w:rPr>
        <w:t>Physical payment terminals (POS)</w:t>
      </w:r>
      <w:r>
        <w:t xml:space="preserve"> — Cascade Pay confirmed this is a future phase; they have not yet procured hardware for testing. May be critical for clients with high office traffic.</w:t>
      </w:r>
    </w:p>
    <w:p w14:paraId="05409E53" w14:textId="77777777" w:rsidR="00267E7F" w:rsidRDefault="00E06AD1">
      <w:pPr>
        <w:pStyle w:val="Compact"/>
        <w:numPr>
          <w:ilvl w:val="0"/>
          <w:numId w:val="8"/>
        </w:numPr>
      </w:pPr>
      <w:r>
        <w:rPr>
          <w:b/>
          <w:bCs/>
        </w:rPr>
        <w:t>Virtual terminals</w:t>
      </w:r>
      <w:r>
        <w:t xml:space="preserve"> — browser-based card entry by staff has PCI compliance concerns. Cascade Pay has a kiosk-style portal, but there is pushback on shared desktops.</w:t>
      </w:r>
    </w:p>
    <w:p w14:paraId="05409E54" w14:textId="77777777" w:rsidR="00267E7F" w:rsidRDefault="00E06AD1">
      <w:pPr>
        <w:pStyle w:val="Compact"/>
        <w:numPr>
          <w:ilvl w:val="0"/>
          <w:numId w:val="8"/>
        </w:numPr>
      </w:pPr>
      <w:r>
        <w:rPr>
          <w:b/>
          <w:bCs/>
        </w:rPr>
        <w:t>Mobile application integration.</w:t>
      </w:r>
    </w:p>
    <w:p w14:paraId="05409E55" w14:textId="77777777" w:rsidR="00267E7F" w:rsidRDefault="00E06AD1">
      <w:pPr>
        <w:pStyle w:val="Compact"/>
        <w:numPr>
          <w:ilvl w:val="0"/>
          <w:numId w:val="8"/>
        </w:numPr>
      </w:pPr>
      <w:r>
        <w:rPr>
          <w:b/>
          <w:bCs/>
        </w:rPr>
        <w:t>Legacy Customer Portal versions (v1, v2).</w:t>
      </w:r>
    </w:p>
    <w:p w14:paraId="05409E56" w14:textId="77777777" w:rsidR="00267E7F" w:rsidRDefault="00E06AD1">
      <w:pPr>
        <w:pStyle w:val="Compact"/>
        <w:numPr>
          <w:ilvl w:val="0"/>
          <w:numId w:val="8"/>
        </w:numPr>
      </w:pPr>
      <w:r>
        <w:rPr>
          <w:b/>
          <w:bCs/>
        </w:rPr>
        <w:t>Core Billing Application / admin-assisted payments.</w:t>
      </w:r>
    </w:p>
    <w:p w14:paraId="05409E57" w14:textId="77777777" w:rsidR="00267E7F" w:rsidRDefault="00E06AD1">
      <w:pPr>
        <w:pStyle w:val="Compact"/>
        <w:numPr>
          <w:ilvl w:val="0"/>
          <w:numId w:val="8"/>
        </w:numPr>
      </w:pPr>
      <w:r>
        <w:rPr>
          <w:b/>
          <w:bCs/>
        </w:rPr>
        <w:t>Charge-only payments</w:t>
      </w:r>
      <w:r>
        <w:t xml:space="preserve"> — guest/public payments can be handled via MetroBill Customer Portal’s existing CAPTCHA-gated public payment feature, which requests the iframe on behalf of the guest user.</w:t>
      </w:r>
    </w:p>
    <w:p w14:paraId="05409E58" w14:textId="77777777" w:rsidR="00267E7F" w:rsidRDefault="00E06AD1">
      <w:pPr>
        <w:pStyle w:val="Compact"/>
        <w:numPr>
          <w:ilvl w:val="0"/>
          <w:numId w:val="8"/>
        </w:numPr>
      </w:pPr>
      <w:r>
        <w:rPr>
          <w:b/>
          <w:bCs/>
        </w:rPr>
        <w:t>Refunds, partial payments, payment plans, or wallet-based payments.</w:t>
      </w:r>
      <w:r>
        <w:t xml:space="preserve"> </w:t>
      </w:r>
      <w:r>
        <w:rPr>
          <w:i/>
          <w:iCs/>
        </w:rPr>
        <w:t>(Note: Cascade Pay’s agent gateway supports refund/void within a 7–30 day window; broader refund workflows deferred.)</w:t>
      </w:r>
    </w:p>
    <w:p w14:paraId="05409E59" w14:textId="77777777" w:rsidR="00267E7F" w:rsidRDefault="00E06AD1">
      <w:pPr>
        <w:pStyle w:val="Compact"/>
        <w:numPr>
          <w:ilvl w:val="0"/>
          <w:numId w:val="8"/>
        </w:numPr>
      </w:pPr>
      <w:r>
        <w:rPr>
          <w:b/>
          <w:bCs/>
        </w:rPr>
        <w:t>Dual-gateway scenarios</w:t>
      </w:r>
      <w:r>
        <w:t xml:space="preserve"> </w:t>
      </w:r>
      <w:r>
        <w:t>— if a client needs IVR through PayFlow and online through Cascade Pay, cross-vendor reconciliation adds complexity.</w:t>
      </w:r>
    </w:p>
    <w:p w14:paraId="05409E5A" w14:textId="77777777" w:rsidR="00267E7F" w:rsidRDefault="00E06AD1">
      <w:pPr>
        <w:pStyle w:val="Compact"/>
        <w:numPr>
          <w:ilvl w:val="0"/>
          <w:numId w:val="8"/>
        </w:numPr>
      </w:pPr>
      <w:r>
        <w:rPr>
          <w:b/>
          <w:bCs/>
        </w:rPr>
        <w:t>Cascade Pay ERP integration</w:t>
      </w:r>
      <w:r>
        <w:t xml:space="preserve"> </w:t>
      </w:r>
      <w:r>
        <w:t>— some Cascade Pay clients use Cascade Pay as their ERP with bills and payments tightly coupled; this project does not address that integration pattern.</w:t>
      </w:r>
    </w:p>
    <w:p w14:paraId="65CBE1AB" w14:textId="77777777" w:rsidR="00C856AE" w:rsidRDefault="00C856AE">
      <w:pPr>
        <w:rPr>
          <w:rFonts w:eastAsiaTheme="majorEastAsia" w:cstheme="majorBidi"/>
          <w:color w:val="0F4761" w:themeColor="accent1" w:themeShade="BF"/>
          <w:sz w:val="28"/>
          <w:szCs w:val="28"/>
        </w:rPr>
      </w:pPr>
      <w:bookmarkStart w:id="10" w:name="phase-1-target-client"/>
      <w:bookmarkEnd w:id="9"/>
      <w:r>
        <w:br w:type="page"/>
      </w:r>
    </w:p>
    <w:p w14:paraId="05409E5B" w14:textId="0E18BB08" w:rsidR="00267E7F" w:rsidRDefault="00E06AD1">
      <w:pPr>
        <w:pStyle w:val="Heading3"/>
      </w:pPr>
      <w:r>
        <w:lastRenderedPageBreak/>
        <w:t>3.3 Phase 1 Target Client</w:t>
      </w:r>
    </w:p>
    <w:p w14:paraId="05409E5C" w14:textId="77777777" w:rsidR="00267E7F" w:rsidRDefault="00E06AD1">
      <w:pPr>
        <w:pStyle w:val="FirstParagraph"/>
      </w:pPr>
      <w:r>
        <w:rPr>
          <w:b/>
          <w:bCs/>
        </w:rPr>
        <w:t>Mutual client</w:t>
      </w:r>
      <w:r>
        <w:t xml:space="preserve"> — initial pilot to validate the integration, gather operational feedback, confirm end-of-day reconciliation behavior in production conditions, and refine before broader deployment.</w:t>
      </w:r>
    </w:p>
    <w:p w14:paraId="05409E5D" w14:textId="77777777" w:rsidR="00267E7F" w:rsidRDefault="00E06AD1">
      <w:r>
        <w:rPr>
          <w:noProof/>
        </w:rPr>
      </w:r>
      <w:r>
        <w:pict w14:anchorId="401DDB46">
          <v:rect id="Horizontal Line 4" o:spid="_x0000_s1032"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05409E5E" w14:textId="77777777" w:rsidR="00267E7F" w:rsidRDefault="00E06AD1">
      <w:pPr>
        <w:pStyle w:val="Heading2"/>
      </w:pPr>
      <w:bookmarkStart w:id="11" w:name="success-metrics"/>
      <w:bookmarkEnd w:id="7"/>
      <w:bookmarkEnd w:id="10"/>
      <w:r>
        <w:t>4. Success Metrics</w:t>
      </w:r>
    </w:p>
    <w:tbl>
      <w:tblPr>
        <w:tblStyle w:val="Table"/>
        <w:tblW w:w="5000" w:type="pct"/>
        <w:tblLayout w:type="fixed"/>
        <w:tblLook w:val="0020" w:firstRow="1" w:lastRow="0" w:firstColumn="0" w:lastColumn="0" w:noHBand="0" w:noVBand="0"/>
      </w:tblPr>
      <w:tblGrid>
        <w:gridCol w:w="3672"/>
        <w:gridCol w:w="3672"/>
        <w:gridCol w:w="3672"/>
      </w:tblGrid>
      <w:tr w:rsidR="00267E7F" w14:paraId="05409E62" w14:textId="77777777" w:rsidTr="00267E7F">
        <w:trPr>
          <w:cnfStyle w:val="100000000000" w:firstRow="1" w:lastRow="0" w:firstColumn="0" w:lastColumn="0" w:oddVBand="0" w:evenVBand="0" w:oddHBand="0" w:evenHBand="0" w:firstRowFirstColumn="0" w:firstRowLastColumn="0" w:lastRowFirstColumn="0" w:lastRowLastColumn="0"/>
          <w:tblHeader/>
        </w:trPr>
        <w:tc>
          <w:tcPr>
            <w:tcW w:w="2640" w:type="dxa"/>
          </w:tcPr>
          <w:p w14:paraId="05409E5F" w14:textId="77777777" w:rsidR="00267E7F" w:rsidRDefault="00E06AD1">
            <w:pPr>
              <w:pStyle w:val="Compact"/>
            </w:pPr>
            <w:r>
              <w:t>Category</w:t>
            </w:r>
          </w:p>
        </w:tc>
        <w:tc>
          <w:tcPr>
            <w:tcW w:w="2640" w:type="dxa"/>
          </w:tcPr>
          <w:p w14:paraId="05409E60" w14:textId="77777777" w:rsidR="00267E7F" w:rsidRDefault="00E06AD1">
            <w:pPr>
              <w:pStyle w:val="Compact"/>
            </w:pPr>
            <w:r>
              <w:t>Baseline</w:t>
            </w:r>
          </w:p>
        </w:tc>
        <w:tc>
          <w:tcPr>
            <w:tcW w:w="2640" w:type="dxa"/>
          </w:tcPr>
          <w:p w14:paraId="05409E61" w14:textId="77777777" w:rsidR="00267E7F" w:rsidRDefault="00E06AD1">
            <w:pPr>
              <w:pStyle w:val="Compact"/>
            </w:pPr>
            <w:r>
              <w:t>Target (60 Days Post-Launch)</w:t>
            </w:r>
          </w:p>
        </w:tc>
      </w:tr>
      <w:tr w:rsidR="00267E7F" w14:paraId="05409E66" w14:textId="77777777">
        <w:tc>
          <w:tcPr>
            <w:tcW w:w="2640" w:type="dxa"/>
          </w:tcPr>
          <w:p w14:paraId="05409E63" w14:textId="77777777" w:rsidR="00267E7F" w:rsidRDefault="00E06AD1">
            <w:pPr>
              <w:pStyle w:val="Compact"/>
            </w:pPr>
            <w:r>
              <w:rPr>
                <w:b/>
                <w:bCs/>
              </w:rPr>
              <w:t>Manual Reconciliation Effort</w:t>
            </w:r>
          </w:p>
        </w:tc>
        <w:tc>
          <w:tcPr>
            <w:tcW w:w="2640" w:type="dxa"/>
          </w:tcPr>
          <w:p w14:paraId="05409E64" w14:textId="77777777" w:rsidR="00267E7F" w:rsidRDefault="00E06AD1">
            <w:pPr>
              <w:pStyle w:val="Compact"/>
            </w:pPr>
            <w:r>
              <w:t>Full-time daily effort (est. 4–6 hours/day) if using external redirect</w:t>
            </w:r>
          </w:p>
        </w:tc>
        <w:tc>
          <w:tcPr>
            <w:tcW w:w="2640" w:type="dxa"/>
          </w:tcPr>
          <w:p w14:paraId="05409E65" w14:textId="77777777" w:rsidR="00267E7F" w:rsidRDefault="00E06AD1">
            <w:pPr>
              <w:pStyle w:val="Compact"/>
            </w:pPr>
            <w:r>
              <w:t>&lt; 30 minutes/day (review exceptions only)</w:t>
            </w:r>
          </w:p>
        </w:tc>
      </w:tr>
      <w:tr w:rsidR="00267E7F" w14:paraId="05409E6A" w14:textId="77777777">
        <w:tc>
          <w:tcPr>
            <w:tcW w:w="2640" w:type="dxa"/>
          </w:tcPr>
          <w:p w14:paraId="05409E67" w14:textId="77777777" w:rsidR="00267E7F" w:rsidRDefault="00E06AD1">
            <w:pPr>
              <w:pStyle w:val="Compact"/>
            </w:pPr>
            <w:r>
              <w:rPr>
                <w:b/>
                <w:bCs/>
              </w:rPr>
              <w:t>Payment Posting Delay</w:t>
            </w:r>
          </w:p>
        </w:tc>
        <w:tc>
          <w:tcPr>
            <w:tcW w:w="2640" w:type="dxa"/>
          </w:tcPr>
          <w:p w14:paraId="05409E68" w14:textId="77777777" w:rsidR="00267E7F" w:rsidRDefault="00E06AD1">
            <w:pPr>
              <w:pStyle w:val="Compact"/>
            </w:pPr>
            <w:r>
              <w:t>24+ hours with manual import cycle</w:t>
            </w:r>
          </w:p>
        </w:tc>
        <w:tc>
          <w:tcPr>
            <w:tcW w:w="2640" w:type="dxa"/>
          </w:tcPr>
          <w:p w14:paraId="05409E69" w14:textId="77777777" w:rsidR="00267E7F" w:rsidRDefault="00E06AD1">
            <w:pPr>
              <w:pStyle w:val="Compact"/>
            </w:pPr>
            <w:r>
              <w:t>Same-day (end-of-day automated batch reconciliation); customer sees immediate confirmation at time of payment</w:t>
            </w:r>
          </w:p>
        </w:tc>
      </w:tr>
      <w:tr w:rsidR="00267E7F" w14:paraId="05409E6E" w14:textId="77777777">
        <w:tc>
          <w:tcPr>
            <w:tcW w:w="2640" w:type="dxa"/>
          </w:tcPr>
          <w:p w14:paraId="05409E6B" w14:textId="77777777" w:rsidR="00267E7F" w:rsidRDefault="00E06AD1">
            <w:pPr>
              <w:pStyle w:val="Compact"/>
            </w:pPr>
            <w:r>
              <w:rPr>
                <w:b/>
                <w:bCs/>
              </w:rPr>
              <w:t>Payment Abandonment Rate</w:t>
            </w:r>
          </w:p>
        </w:tc>
        <w:tc>
          <w:tcPr>
            <w:tcW w:w="2640" w:type="dxa"/>
          </w:tcPr>
          <w:p w14:paraId="05409E6C" w14:textId="77777777" w:rsidR="00267E7F" w:rsidRDefault="00E06AD1">
            <w:pPr>
              <w:pStyle w:val="Compact"/>
            </w:pPr>
            <w:r>
              <w:t>Estimated 15–20% at external redirect handoff</w:t>
            </w:r>
          </w:p>
        </w:tc>
        <w:tc>
          <w:tcPr>
            <w:tcW w:w="2640" w:type="dxa"/>
          </w:tcPr>
          <w:p w14:paraId="05409E6D" w14:textId="77777777" w:rsidR="00267E7F" w:rsidRDefault="00E06AD1">
            <w:pPr>
              <w:pStyle w:val="Compact"/>
            </w:pPr>
            <w:r>
              <w:t>&lt; 5% within embedded iframe</w:t>
            </w:r>
          </w:p>
        </w:tc>
      </w:tr>
      <w:tr w:rsidR="00267E7F" w14:paraId="05409E72" w14:textId="77777777">
        <w:tc>
          <w:tcPr>
            <w:tcW w:w="2640" w:type="dxa"/>
          </w:tcPr>
          <w:p w14:paraId="05409E6F" w14:textId="77777777" w:rsidR="00267E7F" w:rsidRDefault="00E06AD1">
            <w:pPr>
              <w:pStyle w:val="Compact"/>
            </w:pPr>
            <w:r>
              <w:rPr>
                <w:b/>
                <w:bCs/>
              </w:rPr>
              <w:t>Reconciliation Accuracy</w:t>
            </w:r>
          </w:p>
        </w:tc>
        <w:tc>
          <w:tcPr>
            <w:tcW w:w="2640" w:type="dxa"/>
          </w:tcPr>
          <w:p w14:paraId="05409E70" w14:textId="77777777" w:rsidR="00267E7F" w:rsidRDefault="00E06AD1">
            <w:pPr>
              <w:pStyle w:val="Compact"/>
            </w:pPr>
            <w:r>
              <w:t>Manual matching — est. ~92% first-pass accuracy</w:t>
            </w:r>
          </w:p>
        </w:tc>
        <w:tc>
          <w:tcPr>
            <w:tcW w:w="2640" w:type="dxa"/>
          </w:tcPr>
          <w:p w14:paraId="05409E71" w14:textId="77777777" w:rsidR="00267E7F" w:rsidRDefault="00E06AD1">
            <w:pPr>
              <w:pStyle w:val="Compact"/>
            </w:pPr>
            <w:r>
              <w:t>≥ 99% automated match rate</w:t>
            </w:r>
          </w:p>
        </w:tc>
      </w:tr>
      <w:tr w:rsidR="00267E7F" w14:paraId="05409E76" w14:textId="77777777">
        <w:tc>
          <w:tcPr>
            <w:tcW w:w="2640" w:type="dxa"/>
          </w:tcPr>
          <w:p w14:paraId="05409E73" w14:textId="77777777" w:rsidR="00267E7F" w:rsidRDefault="00E06AD1">
            <w:pPr>
              <w:pStyle w:val="Compact"/>
            </w:pPr>
            <w:r>
              <w:rPr>
                <w:b/>
                <w:bCs/>
              </w:rPr>
              <w:t>Gateway Health (Observed)</w:t>
            </w:r>
          </w:p>
        </w:tc>
        <w:tc>
          <w:tcPr>
            <w:tcW w:w="2640" w:type="dxa"/>
          </w:tcPr>
          <w:p w14:paraId="05409E74" w14:textId="77777777" w:rsidR="00267E7F" w:rsidRDefault="00E06AD1">
            <w:pPr>
              <w:pStyle w:val="Compact"/>
            </w:pPr>
            <w:r>
              <w:t>N/A — new integration</w:t>
            </w:r>
          </w:p>
        </w:tc>
        <w:tc>
          <w:tcPr>
            <w:tcW w:w="2640" w:type="dxa"/>
          </w:tcPr>
          <w:p w14:paraId="05409E75" w14:textId="77777777" w:rsidR="00267E7F" w:rsidRDefault="00E06AD1">
            <w:pPr>
              <w:pStyle w:val="Compact"/>
            </w:pPr>
            <w:r>
              <w:t>Health status visible to operations; degraded states detected within 5 minutes</w:t>
            </w:r>
          </w:p>
        </w:tc>
      </w:tr>
      <w:tr w:rsidR="00267E7F" w14:paraId="05409E7A" w14:textId="77777777">
        <w:tc>
          <w:tcPr>
            <w:tcW w:w="2640" w:type="dxa"/>
          </w:tcPr>
          <w:p w14:paraId="05409E77" w14:textId="77777777" w:rsidR="00267E7F" w:rsidRDefault="00E06AD1">
            <w:pPr>
              <w:pStyle w:val="Compact"/>
            </w:pPr>
            <w:r>
              <w:rPr>
                <w:b/>
                <w:bCs/>
              </w:rPr>
              <w:t>Settlement Window</w:t>
            </w:r>
          </w:p>
        </w:tc>
        <w:tc>
          <w:tcPr>
            <w:tcW w:w="2640" w:type="dxa"/>
          </w:tcPr>
          <w:p w14:paraId="05409E78" w14:textId="77777777" w:rsidR="00267E7F" w:rsidRDefault="00E06AD1">
            <w:pPr>
              <w:pStyle w:val="Compact"/>
            </w:pPr>
            <w:r>
              <w:t>Days (with manual batch processing)</w:t>
            </w:r>
          </w:p>
        </w:tc>
        <w:tc>
          <w:tcPr>
            <w:tcW w:w="2640" w:type="dxa"/>
          </w:tcPr>
          <w:p w14:paraId="05409E79" w14:textId="77777777" w:rsidR="00267E7F" w:rsidRDefault="00E06AD1">
            <w:pPr>
              <w:pStyle w:val="Compact"/>
            </w:pPr>
            <w:r>
              <w:t>End-of-day automated (settlement per Cascade Pay’s daily batch schedule)</w:t>
            </w:r>
          </w:p>
        </w:tc>
      </w:tr>
    </w:tbl>
    <w:p w14:paraId="05409E7B" w14:textId="77777777" w:rsidR="00267E7F" w:rsidRDefault="00E06AD1">
      <w:pPr>
        <w:pStyle w:val="BlockText"/>
      </w:pPr>
      <w:r>
        <w:rPr>
          <w:b/>
          <w:bCs/>
        </w:rPr>
        <w:t>Note:</w:t>
      </w:r>
      <w:r>
        <w:t xml:space="preserve"> These metrics establish the measurable expectations against which Engineering will define acceptance criteria. See companion document FRD-2026-GATEWAY-001 for specific testable conditions.</w:t>
      </w:r>
    </w:p>
    <w:p w14:paraId="05409E7C" w14:textId="77777777" w:rsidR="00267E7F" w:rsidRDefault="00E06AD1">
      <w:r>
        <w:rPr>
          <w:noProof/>
        </w:rPr>
      </w:r>
      <w:r>
        <w:pict w14:anchorId="6F1B66A6">
          <v:rect id="Horizontal Line 5" o:spid="_x0000_s1031"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05409E7D" w14:textId="77777777" w:rsidR="00267E7F" w:rsidRDefault="00E06AD1">
      <w:pPr>
        <w:pStyle w:val="Heading2"/>
      </w:pPr>
      <w:bookmarkStart w:id="12" w:name="key-risks-mitigation"/>
      <w:bookmarkEnd w:id="11"/>
      <w:r>
        <w:t>5. Key Risks &amp; Mitigation</w:t>
      </w:r>
    </w:p>
    <w:p w14:paraId="05409E7E" w14:textId="77777777" w:rsidR="00267E7F" w:rsidRDefault="00E06AD1">
      <w:pPr>
        <w:pStyle w:val="FirstParagraph"/>
      </w:pPr>
      <w:r>
        <w:rPr>
          <w:b/>
          <w:bCs/>
        </w:rPr>
        <w:t>R1 — Misaligned expectations with Cascade Pay</w:t>
      </w:r>
      <w:r>
        <w:t xml:space="preserve"> | Likelihood: Medium </w:t>
      </w:r>
      <w:r>
        <w:rPr>
          <w:i/>
          <w:iCs/>
        </w:rPr>
        <w:t>(reduced)</w:t>
      </w:r>
    </w:p>
    <w:p w14:paraId="05409E7F" w14:textId="77777777" w:rsidR="00267E7F" w:rsidRDefault="00E06AD1">
      <w:pPr>
        <w:pStyle w:val="BodyText"/>
      </w:pPr>
      <w:r>
        <w:t>Multiple internal teams have had separate conversations; scope may have been communicated inconsistently.</w:t>
      </w:r>
    </w:p>
    <w:p w14:paraId="05409E80" w14:textId="77777777" w:rsidR="00267E7F" w:rsidRDefault="00E06AD1">
      <w:pPr>
        <w:pStyle w:val="Compact"/>
        <w:numPr>
          <w:ilvl w:val="0"/>
          <w:numId w:val="9"/>
        </w:numPr>
      </w:pPr>
      <w:r>
        <w:rPr>
          <w:b/>
          <w:bCs/>
        </w:rPr>
        <w:t>Impact:</w:t>
      </w:r>
      <w:r>
        <w:t xml:space="preserve"> Integration built to wrong spec; rework required; relationship friction.</w:t>
      </w:r>
    </w:p>
    <w:p w14:paraId="05409E81" w14:textId="77777777" w:rsidR="00267E7F" w:rsidRDefault="00E06AD1">
      <w:pPr>
        <w:pStyle w:val="Compact"/>
        <w:numPr>
          <w:ilvl w:val="0"/>
          <w:numId w:val="9"/>
        </w:numPr>
      </w:pPr>
      <w:r>
        <w:rPr>
          <w:b/>
          <w:bCs/>
        </w:rPr>
        <w:t>Mitigation:</w:t>
      </w:r>
      <w:r>
        <w:t xml:space="preserve"> This Project Charter consolidates all threads. Product Management is single point of contact for scope decisions. </w:t>
      </w:r>
      <w:r>
        <w:rPr>
          <w:i/>
          <w:iCs/>
        </w:rPr>
        <w:t>(Update: Feb 17 joint meeting established aligned roles — Nathaniel↔Marcus (product), Alex↔Omar (engineering). PC shared with Cascade Pay for review; feedback received March 16, 2026 and incorporated into v2.4.)</w:t>
      </w:r>
    </w:p>
    <w:p w14:paraId="05409E82" w14:textId="77777777" w:rsidR="00267E7F" w:rsidRDefault="00E06AD1">
      <w:pPr>
        <w:pStyle w:val="FirstParagraph"/>
      </w:pPr>
      <w:r>
        <w:rPr>
          <w:b/>
          <w:bCs/>
        </w:rPr>
        <w:t>R2 — End-of-day reconciliation timing creates customer expectation gap</w:t>
      </w:r>
      <w:r>
        <w:t xml:space="preserve"> | Likelihood: Low </w:t>
      </w:r>
      <w:r>
        <w:rPr>
          <w:i/>
          <w:iCs/>
        </w:rPr>
        <w:t>(reduced)</w:t>
      </w:r>
    </w:p>
    <w:p w14:paraId="05409E83" w14:textId="77777777" w:rsidR="00267E7F" w:rsidRDefault="00E06AD1">
      <w:pPr>
        <w:pStyle w:val="BodyText"/>
      </w:pPr>
      <w:r>
        <w:lastRenderedPageBreak/>
        <w:t xml:space="preserve">Cascade Pay’s reconciliation runs on an end-of-day batch schedule. Customers see immediate payment confirmation in the portal, but payment posting to the MetroBill ledger occurs at end-of-day. </w:t>
      </w:r>
      <w:r>
        <w:rPr>
          <w:i/>
          <w:iCs/>
        </w:rPr>
        <w:t>(Settlement timing confirmed by Cascade Pay, March 16, 2026.)</w:t>
      </w:r>
    </w:p>
    <w:p w14:paraId="05409E84" w14:textId="77777777" w:rsidR="00267E7F" w:rsidRDefault="00E06AD1">
      <w:pPr>
        <w:pStyle w:val="Compact"/>
        <w:numPr>
          <w:ilvl w:val="0"/>
          <w:numId w:val="10"/>
        </w:numPr>
      </w:pPr>
      <w:r>
        <w:rPr>
          <w:b/>
          <w:bCs/>
        </w:rPr>
        <w:t>Impact:</w:t>
      </w:r>
      <w:r>
        <w:t xml:space="preserve"> </w:t>
      </w:r>
      <w:r>
        <w:t>Customers may see a brief delay between payment confirmation and ledger posting. Potential for confusion if they check their account balance before the end-of-day batch runs.</w:t>
      </w:r>
    </w:p>
    <w:p w14:paraId="05409E85" w14:textId="77777777" w:rsidR="00267E7F" w:rsidRDefault="00E06AD1">
      <w:pPr>
        <w:pStyle w:val="Compact"/>
        <w:numPr>
          <w:ilvl w:val="0"/>
          <w:numId w:val="10"/>
        </w:numPr>
      </w:pPr>
      <w:r>
        <w:rPr>
          <w:b/>
          <w:bCs/>
        </w:rPr>
        <w:t>Mitigation:</w:t>
      </w:r>
      <w:r>
        <w:t xml:space="preserve"> Customer-facing confirmation clearly states payment has been received and will be posted by end of business day. Reconciliation engine designed around end-of-day batch as the baseline pattern. Validate batch timing and posting behavior in sandbox before mutual client launch.</w:t>
      </w:r>
    </w:p>
    <w:p w14:paraId="05409E86" w14:textId="77777777" w:rsidR="00267E7F" w:rsidRDefault="00E06AD1">
      <w:pPr>
        <w:pStyle w:val="FirstParagraph"/>
      </w:pPr>
      <w:r>
        <w:rPr>
          <w:b/>
          <w:bCs/>
        </w:rPr>
        <w:t>R3 — Build location decision pending</w:t>
      </w:r>
      <w:r>
        <w:t xml:space="preserve"> | Likelihood: Medium</w:t>
      </w:r>
    </w:p>
    <w:p w14:paraId="05409E87" w14:textId="77777777" w:rsidR="00267E7F" w:rsidRDefault="00E06AD1">
      <w:pPr>
        <w:pStyle w:val="BodyText"/>
      </w:pPr>
      <w:r>
        <w:t>Building in legacy system (where two vendor patterns exist for AI-assisted development) vs. MetroBill NextGen (greenfield but no reference code) affects timeline and quality.</w:t>
      </w:r>
    </w:p>
    <w:p w14:paraId="05409E88" w14:textId="77777777" w:rsidR="00267E7F" w:rsidRDefault="00E06AD1">
      <w:pPr>
        <w:pStyle w:val="Compact"/>
        <w:numPr>
          <w:ilvl w:val="0"/>
          <w:numId w:val="11"/>
        </w:numPr>
      </w:pPr>
      <w:r>
        <w:rPr>
          <w:b/>
          <w:bCs/>
        </w:rPr>
        <w:t>Impact:</w:t>
      </w:r>
      <w:r>
        <w:t xml:space="preserve"> </w:t>
      </w:r>
      <w:r>
        <w:t>Wrong decision delays delivery or creates throwaway code.</w:t>
      </w:r>
    </w:p>
    <w:p w14:paraId="05409E89" w14:textId="77777777" w:rsidR="00267E7F" w:rsidRDefault="00E06AD1">
      <w:pPr>
        <w:pStyle w:val="Compact"/>
        <w:numPr>
          <w:ilvl w:val="0"/>
          <w:numId w:val="11"/>
        </w:numPr>
      </w:pPr>
      <w:r>
        <w:rPr>
          <w:b/>
          <w:bCs/>
        </w:rPr>
        <w:t>Mitigation:</w:t>
      </w:r>
      <w:r>
        <w:t xml:space="preserve"> MetroBill Engineering Architects to evaluate pros/cons of each proposed path. Decision required before engineering sprint planning begins. Either path must produce portable APIs and workflows.</w:t>
      </w:r>
    </w:p>
    <w:p w14:paraId="05409E8A" w14:textId="77777777" w:rsidR="00267E7F" w:rsidRDefault="00E06AD1">
      <w:pPr>
        <w:pStyle w:val="FirstParagraph"/>
      </w:pPr>
      <w:r>
        <w:rPr>
          <w:b/>
          <w:bCs/>
        </w:rPr>
        <w:t>R4 — Cascade Pay API differs from initial spec</w:t>
      </w:r>
      <w:r>
        <w:t xml:space="preserve"> | Likelihood: Low </w:t>
      </w:r>
      <w:r>
        <w:rPr>
          <w:i/>
          <w:iCs/>
        </w:rPr>
        <w:t>(resolved)</w:t>
      </w:r>
    </w:p>
    <w:p w14:paraId="05409E8B" w14:textId="77777777" w:rsidR="00267E7F" w:rsidRDefault="00E06AD1">
      <w:pPr>
        <w:pStyle w:val="BodyText"/>
      </w:pPr>
      <w:r>
        <w:t>The API Alex spec’d (4 endpoints) differs from Cascade Pay’s latest partner integration doc (2 endpoints, session-based model).</w:t>
      </w:r>
    </w:p>
    <w:p w14:paraId="05409E8C" w14:textId="77777777" w:rsidR="00267E7F" w:rsidRDefault="00E06AD1">
      <w:pPr>
        <w:pStyle w:val="Compact"/>
        <w:numPr>
          <w:ilvl w:val="0"/>
          <w:numId w:val="12"/>
        </w:numPr>
      </w:pPr>
      <w:r>
        <w:rPr>
          <w:b/>
          <w:bCs/>
        </w:rPr>
        <w:t>Impact:</w:t>
      </w:r>
      <w:r>
        <w:t xml:space="preserve"> Engineering builds against wrong API contract.</w:t>
      </w:r>
    </w:p>
    <w:p w14:paraId="05409E8D" w14:textId="77777777" w:rsidR="00267E7F" w:rsidRDefault="00E06AD1">
      <w:pPr>
        <w:pStyle w:val="Compact"/>
        <w:numPr>
          <w:ilvl w:val="0"/>
          <w:numId w:val="12"/>
        </w:numPr>
      </w:pPr>
      <w:r>
        <w:rPr>
          <w:b/>
          <w:bCs/>
        </w:rPr>
        <w:t>Mitigation:</w:t>
      </w:r>
      <w:r>
        <w:t xml:space="preserve"> </w:t>
      </w:r>
      <w:r>
        <w:rPr>
          <w:i/>
          <w:iCs/>
        </w:rPr>
        <w:t>(Resolved: Both previous specs scrapped. Cascade Pay provided new Gateway API V@ documentation (received March 2026). FRD v2.3 updated against this spec. See Dependency D1.)</w:t>
      </w:r>
    </w:p>
    <w:p w14:paraId="05409E8E" w14:textId="77777777" w:rsidR="00267E7F" w:rsidRDefault="00E06AD1">
      <w:pPr>
        <w:pStyle w:val="FirstParagraph"/>
      </w:pPr>
      <w:r>
        <w:rPr>
          <w:b/>
          <w:bCs/>
        </w:rPr>
        <w:t>R5 — Dual-gateway scenario emerges during pilot</w:t>
      </w:r>
      <w:r>
        <w:t xml:space="preserve"> | Likelihood: Low (Phase 1)</w:t>
      </w:r>
    </w:p>
    <w:p w14:paraId="05409E8F" w14:textId="77777777" w:rsidR="00267E7F" w:rsidRDefault="00E06AD1">
      <w:pPr>
        <w:pStyle w:val="BodyText"/>
      </w:pPr>
      <w:r>
        <w:t>Mutual client may need IVR or other payment channels Cascade Pay doesn’t support, forcing a second vendor.</w:t>
      </w:r>
    </w:p>
    <w:p w14:paraId="05409E90" w14:textId="77777777" w:rsidR="00267E7F" w:rsidRDefault="00E06AD1">
      <w:pPr>
        <w:pStyle w:val="Compact"/>
        <w:numPr>
          <w:ilvl w:val="0"/>
          <w:numId w:val="13"/>
        </w:numPr>
      </w:pPr>
      <w:r>
        <w:rPr>
          <w:b/>
          <w:bCs/>
        </w:rPr>
        <w:t>Impact:</w:t>
      </w:r>
      <w:r>
        <w:t xml:space="preserve"> Reconciliation complexity doubles; customer has split payment ecosystem.</w:t>
      </w:r>
    </w:p>
    <w:p w14:paraId="05409E91" w14:textId="77777777" w:rsidR="00267E7F" w:rsidRDefault="00E06AD1">
      <w:pPr>
        <w:pStyle w:val="Compact"/>
        <w:numPr>
          <w:ilvl w:val="0"/>
          <w:numId w:val="13"/>
        </w:numPr>
      </w:pPr>
      <w:r>
        <w:rPr>
          <w:b/>
          <w:bCs/>
        </w:rPr>
        <w:t>Mitigation:</w:t>
      </w:r>
      <w:r>
        <w:t xml:space="preserve"> Explicitly out of scope for Phase 1. Confirm mutual client’s IVR needs before broader rollout planning.</w:t>
      </w:r>
    </w:p>
    <w:p w14:paraId="05409E92" w14:textId="77777777" w:rsidR="00267E7F" w:rsidRDefault="00E06AD1">
      <w:pPr>
        <w:pStyle w:val="FirstParagraph"/>
      </w:pPr>
      <w:r>
        <w:rPr>
          <w:b/>
          <w:bCs/>
        </w:rPr>
        <w:t>R6 — Payment complexity underestimated</w:t>
      </w:r>
      <w:r>
        <w:t xml:space="preserve"> | Likelihood: Medium</w:t>
      </w:r>
    </w:p>
    <w:p w14:paraId="05409E93" w14:textId="77777777" w:rsidR="00267E7F" w:rsidRDefault="00E06AD1">
      <w:pPr>
        <w:pStyle w:val="BodyText"/>
      </w:pPr>
      <w:r>
        <w:t>Payments represent ~50% of MetroBill’s codebase complexity; adding a third vendor is not trivial even with the simpler API.</w:t>
      </w:r>
    </w:p>
    <w:p w14:paraId="05409E94" w14:textId="77777777" w:rsidR="00267E7F" w:rsidRDefault="00E06AD1">
      <w:pPr>
        <w:pStyle w:val="Compact"/>
        <w:numPr>
          <w:ilvl w:val="0"/>
          <w:numId w:val="14"/>
        </w:numPr>
      </w:pPr>
      <w:r>
        <w:rPr>
          <w:b/>
          <w:bCs/>
        </w:rPr>
        <w:t>Impact:</w:t>
      </w:r>
      <w:r>
        <w:t xml:space="preserve"> Timeline slip; integration quality issues.</w:t>
      </w:r>
    </w:p>
    <w:p w14:paraId="05409E95" w14:textId="77777777" w:rsidR="00267E7F" w:rsidRDefault="00E06AD1">
      <w:pPr>
        <w:pStyle w:val="Compact"/>
        <w:numPr>
          <w:ilvl w:val="0"/>
          <w:numId w:val="14"/>
        </w:numPr>
      </w:pPr>
      <w:r>
        <w:rPr>
          <w:b/>
          <w:bCs/>
        </w:rPr>
        <w:t>Mitigation:</w:t>
      </w:r>
      <w:r>
        <w:t xml:space="preserve"> Phase 1 scoped to golden path only (credit card with convenience fees, on-demand, single portal). No e-check, no autopay, no IVR. Integration follows MetroBill’s established payment vendor patterns — idempotent transaction handling, webhook/polling fallback — reducing novelty risk. AI-assisted development with existing vendor code as reference patterns. Realistic estimate: 1 month with AI support.</w:t>
      </w:r>
    </w:p>
    <w:p w14:paraId="05409E96" w14:textId="77777777" w:rsidR="00267E7F" w:rsidRDefault="00E06AD1">
      <w:pPr>
        <w:pStyle w:val="FirstParagraph"/>
      </w:pPr>
      <w:r>
        <w:rPr>
          <w:b/>
          <w:bCs/>
        </w:rPr>
        <w:t>R7 — Gateway degradation undetected</w:t>
      </w:r>
      <w:r>
        <w:t xml:space="preserve"> | Likelihood: Medium</w:t>
      </w:r>
    </w:p>
    <w:p w14:paraId="05409E97" w14:textId="77777777" w:rsidR="00267E7F" w:rsidRDefault="00E06AD1">
      <w:pPr>
        <w:pStyle w:val="BodyText"/>
      </w:pPr>
      <w:r>
        <w:lastRenderedPageBreak/>
        <w:t>Cascade Pay gateway becomes unavailable or slow without MetroBill detecting it proactively.</w:t>
      </w:r>
    </w:p>
    <w:p w14:paraId="05409E98" w14:textId="77777777" w:rsidR="00267E7F" w:rsidRDefault="00E06AD1">
      <w:pPr>
        <w:pStyle w:val="Compact"/>
        <w:numPr>
          <w:ilvl w:val="0"/>
          <w:numId w:val="15"/>
        </w:numPr>
      </w:pPr>
      <w:r>
        <w:rPr>
          <w:b/>
          <w:bCs/>
        </w:rPr>
        <w:t>Impact:</w:t>
      </w:r>
      <w:r>
        <w:t xml:space="preserve"> Customers encounter payment errors with no operational visibility; support call volume spikes.</w:t>
      </w:r>
    </w:p>
    <w:p w14:paraId="05409E99" w14:textId="77777777" w:rsidR="00267E7F" w:rsidRDefault="00E06AD1">
      <w:pPr>
        <w:pStyle w:val="Compact"/>
        <w:numPr>
          <w:ilvl w:val="0"/>
          <w:numId w:val="15"/>
        </w:numPr>
      </w:pPr>
      <w:r>
        <w:rPr>
          <w:b/>
          <w:bCs/>
        </w:rPr>
        <w:t>Mitigation:</w:t>
      </w:r>
      <w:r>
        <w:t xml:space="preserve"> Phase 1 includes gateway health monitoring. Integration must detect degraded states and trigger appropriate customer-facing messaging and operations alerts. Design follows MetroBill’s existing processor health monitoring patterns (Cornerstone Payments/PayFlow).</w:t>
      </w:r>
    </w:p>
    <w:p w14:paraId="05409E9A" w14:textId="77777777" w:rsidR="00267E7F" w:rsidRDefault="00E06AD1">
      <w:pPr>
        <w:pStyle w:val="BlockText"/>
      </w:pPr>
      <w:r>
        <w:rPr>
          <w:b/>
          <w:bCs/>
        </w:rPr>
        <w:t>Note:</w:t>
      </w:r>
      <w:r>
        <w:t xml:space="preserve"> Risk mitigation expectations are embedded as acceptance criteria in companion document FRD-2026-GATEWAY-001. Engineering must demonstrate that mitigations are testable and observable.</w:t>
      </w:r>
    </w:p>
    <w:p w14:paraId="05409E9B" w14:textId="77777777" w:rsidR="00267E7F" w:rsidRDefault="00E06AD1">
      <w:r>
        <w:rPr>
          <w:noProof/>
        </w:rPr>
      </w:r>
      <w:r>
        <w:pict w14:anchorId="2BC12612">
          <v:rect id="Horizontal Line 6" o:spid="_x0000_s1030"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05409E9C" w14:textId="77777777" w:rsidR="00267E7F" w:rsidRDefault="00E06AD1">
      <w:pPr>
        <w:pStyle w:val="Heading2"/>
      </w:pPr>
      <w:bookmarkStart w:id="13" w:name="key-stakeholders-roles"/>
      <w:bookmarkEnd w:id="12"/>
      <w:r>
        <w:t>6. Key Stakeholders &amp; Roles</w:t>
      </w:r>
    </w:p>
    <w:p w14:paraId="05409E9D" w14:textId="77777777" w:rsidR="00267E7F" w:rsidRDefault="00E06AD1">
      <w:pPr>
        <w:pStyle w:val="FirstParagraph"/>
      </w:pPr>
      <w:r>
        <w:rPr>
          <w:b/>
          <w:bCs/>
        </w:rPr>
        <w:t>MetroBill</w:t>
      </w:r>
    </w:p>
    <w:p w14:paraId="05409E9E" w14:textId="77777777" w:rsidR="00267E7F" w:rsidRDefault="00E06AD1">
      <w:pPr>
        <w:numPr>
          <w:ilvl w:val="0"/>
          <w:numId w:val="16"/>
        </w:numPr>
      </w:pPr>
      <w:r>
        <w:rPr>
          <w:b/>
          <w:bCs/>
        </w:rPr>
        <w:t>Project Sponsor</w:t>
      </w:r>
      <w:r>
        <w:t xml:space="preserve"> — Leon Foster </w:t>
      </w:r>
      <w:r>
        <w:t>Approve scope, timeline, and resource allocation; authorize Cascade Pay business relationship.</w:t>
      </w:r>
    </w:p>
    <w:p w14:paraId="05409E9F" w14:textId="77777777" w:rsidR="00267E7F" w:rsidRDefault="00E06AD1">
      <w:pPr>
        <w:numPr>
          <w:ilvl w:val="0"/>
          <w:numId w:val="16"/>
        </w:numPr>
      </w:pPr>
      <w:r>
        <w:rPr>
          <w:b/>
          <w:bCs/>
        </w:rPr>
        <w:t>Product Owner</w:t>
      </w:r>
      <w:r>
        <w:t xml:space="preserve"> — Nathaniel Genwright Own scope definition; manage business/engineering alignment; single point of contact for Cascade Pay scope decisions; own both agreement documents.</w:t>
      </w:r>
    </w:p>
    <w:p w14:paraId="05409EA0" w14:textId="77777777" w:rsidR="00267E7F" w:rsidRDefault="00E06AD1">
      <w:pPr>
        <w:numPr>
          <w:ilvl w:val="0"/>
          <w:numId w:val="16"/>
        </w:numPr>
      </w:pPr>
      <w:r>
        <w:rPr>
          <w:b/>
          <w:bCs/>
        </w:rPr>
        <w:t>Engineering Lead</w:t>
      </w:r>
      <w:r>
        <w:t xml:space="preserve"> — Alex Petrov Lead technical integration; evaluate build location (legacy vs. MetroBill); implement payment vendor integration per FRD-2026-GATEWAY-001.</w:t>
      </w:r>
    </w:p>
    <w:p w14:paraId="05409EA1" w14:textId="77777777" w:rsidR="00267E7F" w:rsidRDefault="00E06AD1">
      <w:pPr>
        <w:numPr>
          <w:ilvl w:val="0"/>
          <w:numId w:val="16"/>
        </w:numPr>
      </w:pPr>
      <w:r>
        <w:rPr>
          <w:b/>
          <w:bCs/>
        </w:rPr>
        <w:t>Strategic Innovations</w:t>
      </w:r>
      <w:r>
        <w:t xml:space="preserve"> — Julie Byrd Define operational requirements; validate reconciliation workflow; coordinate UAT.</w:t>
      </w:r>
    </w:p>
    <w:p w14:paraId="05409EA2" w14:textId="77777777" w:rsidR="00267E7F" w:rsidRDefault="00E06AD1">
      <w:pPr>
        <w:numPr>
          <w:ilvl w:val="0"/>
          <w:numId w:val="16"/>
        </w:numPr>
      </w:pPr>
      <w:r>
        <w:rPr>
          <w:b/>
          <w:bCs/>
        </w:rPr>
        <w:t>Quality Assurance</w:t>
      </w:r>
      <w:r>
        <w:t xml:space="preserve"> — Team Caiden Execute test plan covering all endpoints, event handling, reconciliation accuracy, and failure scenarios.</w:t>
      </w:r>
    </w:p>
    <w:p w14:paraId="40C54F4D" w14:textId="4EC2179E" w:rsidR="009F12F7" w:rsidRDefault="009F12F7" w:rsidP="009F12F7">
      <w:pPr>
        <w:numPr>
          <w:ilvl w:val="0"/>
          <w:numId w:val="16"/>
        </w:numPr>
      </w:pPr>
      <w:r>
        <w:rPr>
          <w:b/>
          <w:bCs/>
        </w:rPr>
        <w:t>Sale</w:t>
      </w:r>
      <w:r w:rsidR="00080F9E">
        <w:rPr>
          <w:b/>
          <w:bCs/>
        </w:rPr>
        <w:t>s Team</w:t>
      </w:r>
      <w:r>
        <w:t xml:space="preserve"> — </w:t>
      </w:r>
      <w:r w:rsidR="00080F9E">
        <w:t xml:space="preserve">Jai Lewis , Daphne </w:t>
      </w:r>
      <w:r w:rsidR="00BB3FF4">
        <w:t>Davis</w:t>
      </w:r>
    </w:p>
    <w:p w14:paraId="4BCADE77" w14:textId="77777777" w:rsidR="009F12F7" w:rsidRDefault="009F12F7" w:rsidP="00BB3FF4"/>
    <w:p w14:paraId="05409EA3" w14:textId="77777777" w:rsidR="00267E7F" w:rsidRDefault="00E06AD1">
      <w:pPr>
        <w:pStyle w:val="FirstParagraph"/>
      </w:pPr>
      <w:r>
        <w:rPr>
          <w:b/>
          <w:bCs/>
        </w:rPr>
        <w:t>Cascade Pay</w:t>
      </w:r>
    </w:p>
    <w:p w14:paraId="05409EA4" w14:textId="384849F9" w:rsidR="00267E7F" w:rsidRDefault="00E06AD1">
      <w:pPr>
        <w:numPr>
          <w:ilvl w:val="0"/>
          <w:numId w:val="17"/>
        </w:numPr>
      </w:pPr>
      <w:r>
        <w:rPr>
          <w:b/>
          <w:bCs/>
        </w:rPr>
        <w:t>CTO</w:t>
      </w:r>
      <w:r>
        <w:t xml:space="preserve"> — Jonath</w:t>
      </w:r>
      <w:r w:rsidR="00B2513F">
        <w:t>us</w:t>
      </w:r>
      <w:r>
        <w:t xml:space="preserve"> Sakupira Technical oversight; documentation and implementation decisions.</w:t>
      </w:r>
    </w:p>
    <w:p w14:paraId="05409EA5" w14:textId="77777777" w:rsidR="00267E7F" w:rsidRDefault="00E06AD1">
      <w:pPr>
        <w:numPr>
          <w:ilvl w:val="0"/>
          <w:numId w:val="17"/>
        </w:numPr>
      </w:pPr>
      <w:r>
        <w:rPr>
          <w:b/>
          <w:bCs/>
        </w:rPr>
        <w:t>Sr. Software Engineer</w:t>
      </w:r>
      <w:r>
        <w:t xml:space="preserve"> — Omar Heather Primary engineering counterpart for Alex; API integration development.</w:t>
      </w:r>
    </w:p>
    <w:p w14:paraId="05409EA6" w14:textId="77777777" w:rsidR="00267E7F" w:rsidRDefault="00E06AD1">
      <w:pPr>
        <w:numPr>
          <w:ilvl w:val="0"/>
          <w:numId w:val="17"/>
        </w:numPr>
      </w:pPr>
      <w:r>
        <w:rPr>
          <w:b/>
          <w:bCs/>
        </w:rPr>
        <w:t>Product Manager</w:t>
      </w:r>
      <w:r>
        <w:t xml:space="preserve"> — Marcus Nakib Technical specifications; sprint planning; product-side coordination with Nathaniel.</w:t>
      </w:r>
    </w:p>
    <w:p w14:paraId="05409EA8" w14:textId="77777777" w:rsidR="00267E7F" w:rsidRDefault="00E06AD1">
      <w:pPr>
        <w:pStyle w:val="FirstParagraph"/>
      </w:pPr>
      <w:r>
        <w:rPr>
          <w:b/>
          <w:bCs/>
        </w:rPr>
        <w:t>Mutual Client</w:t>
      </w:r>
    </w:p>
    <w:p w14:paraId="05409EA9" w14:textId="77777777" w:rsidR="00267E7F" w:rsidRDefault="00E06AD1">
      <w:pPr>
        <w:pStyle w:val="Compact"/>
        <w:numPr>
          <w:ilvl w:val="0"/>
          <w:numId w:val="18"/>
        </w:numPr>
      </w:pPr>
      <w:r>
        <w:rPr>
          <w:b/>
          <w:bCs/>
        </w:rPr>
        <w:t>Client Contact</w:t>
      </w:r>
      <w:r>
        <w:t xml:space="preserve"> — </w:t>
      </w:r>
      <w:r>
        <w:rPr>
          <w:i/>
          <w:iCs/>
        </w:rPr>
        <w:t>(TBD)</w:t>
      </w:r>
      <w:r>
        <w:t xml:space="preserve"> </w:t>
      </w:r>
      <w:r>
        <w:t>Provide pilot feedback; validate customer-facing payment experience.</w:t>
      </w:r>
    </w:p>
    <w:p w14:paraId="05409EAA" w14:textId="77777777" w:rsidR="00267E7F" w:rsidRDefault="00E06AD1">
      <w:r>
        <w:rPr>
          <w:noProof/>
        </w:rPr>
      </w:r>
      <w:r>
        <w:pict w14:anchorId="573E677E">
          <v:rect id="Horizontal Line 7" o:spid="_x0000_s1029"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05409EAB" w14:textId="77777777" w:rsidR="00267E7F" w:rsidRDefault="00E06AD1">
      <w:pPr>
        <w:pStyle w:val="Heading2"/>
      </w:pPr>
      <w:bookmarkStart w:id="14" w:name="dependencies-constraints"/>
      <w:bookmarkEnd w:id="13"/>
      <w:r>
        <w:lastRenderedPageBreak/>
        <w:t>7. Dependencies &amp; Constraints</w:t>
      </w:r>
    </w:p>
    <w:p w14:paraId="05409EAC" w14:textId="77777777" w:rsidR="00267E7F" w:rsidRDefault="00E06AD1">
      <w:pPr>
        <w:pStyle w:val="FirstParagraph"/>
      </w:pPr>
      <w:r>
        <w:rPr>
          <w:b/>
          <w:bCs/>
        </w:rPr>
        <w:t>D1 — Updated API documentation from Cascade Pay</w:t>
      </w:r>
      <w:r>
        <w:t xml:space="preserve"> | Owner: Cascade Pay (Jonathan / Omar) | </w:t>
      </w:r>
      <w:r>
        <w:rPr>
          <w:b/>
          <w:bCs/>
        </w:rPr>
        <w:t>Status: Resolved</w:t>
      </w:r>
    </w:p>
    <w:p w14:paraId="05409EAD" w14:textId="4BF9FF90" w:rsidR="00267E7F" w:rsidRDefault="00E06AD1">
      <w:pPr>
        <w:pStyle w:val="BodyText"/>
      </w:pPr>
      <w:r>
        <w:t>Cascade Pay Gateway API V</w:t>
      </w:r>
      <w:r w:rsidR="002A56A1">
        <w:t>2</w:t>
      </w:r>
      <w:r>
        <w:t xml:space="preserve"> spec received </w:t>
      </w:r>
      <w:r w:rsidR="002A56A1">
        <w:t xml:space="preserve">in </w:t>
      </w:r>
      <w:r>
        <w:t>March 2026. Documents JWT authentication, session creation, EmbedPay SDK iframe SDK, reports/search endpoints, batch details, and surcharge configuration. Supersedes both previous scrapped specs. FRD v2.3 updated against this documentation.</w:t>
      </w:r>
    </w:p>
    <w:p w14:paraId="05409EAE" w14:textId="77777777" w:rsidR="00267E7F" w:rsidRDefault="00E06AD1">
      <w:pPr>
        <w:pStyle w:val="Compact"/>
        <w:numPr>
          <w:ilvl w:val="0"/>
          <w:numId w:val="19"/>
        </w:numPr>
      </w:pPr>
      <w:r>
        <w:rPr>
          <w:b/>
          <w:bCs/>
        </w:rPr>
        <w:t>Impact if Delayed:</w:t>
      </w:r>
      <w:r>
        <w:t xml:space="preserve"> </w:t>
      </w:r>
      <w:r>
        <w:rPr>
          <w:i/>
          <w:iCs/>
        </w:rPr>
        <w:t>(Resolved — documentation received.)</w:t>
      </w:r>
    </w:p>
    <w:p w14:paraId="05409EAF" w14:textId="77777777" w:rsidR="00267E7F" w:rsidRDefault="00E06AD1">
      <w:pPr>
        <w:pStyle w:val="FirstParagraph"/>
      </w:pPr>
      <w:r>
        <w:rPr>
          <w:b/>
          <w:bCs/>
        </w:rPr>
        <w:t>D2 — Build location decision</w:t>
      </w:r>
      <w:r>
        <w:t xml:space="preserve"> | Owner: Alex</w:t>
      </w:r>
    </w:p>
    <w:p w14:paraId="05409EB0" w14:textId="77777777" w:rsidR="00267E7F" w:rsidRDefault="00E06AD1">
      <w:pPr>
        <w:pStyle w:val="BodyText"/>
      </w:pPr>
      <w:r>
        <w:t>Legacy (with existing patterns) vs. MetroBill (greenfield).</w:t>
      </w:r>
    </w:p>
    <w:p w14:paraId="05409EB1" w14:textId="77777777" w:rsidR="00267E7F" w:rsidRDefault="00E06AD1">
      <w:pPr>
        <w:pStyle w:val="Compact"/>
        <w:numPr>
          <w:ilvl w:val="0"/>
          <w:numId w:val="20"/>
        </w:numPr>
      </w:pPr>
      <w:r>
        <w:rPr>
          <w:b/>
          <w:bCs/>
        </w:rPr>
        <w:t>Impact if Delayed:</w:t>
      </w:r>
      <w:r>
        <w:t xml:space="preserve"> Architecture and timeline cannot be finalized.</w:t>
      </w:r>
    </w:p>
    <w:p w14:paraId="05409EB2" w14:textId="77777777" w:rsidR="00267E7F" w:rsidRDefault="00E06AD1">
      <w:pPr>
        <w:pStyle w:val="FirstParagraph"/>
      </w:pPr>
      <w:r>
        <w:rPr>
          <w:b/>
          <w:bCs/>
        </w:rPr>
        <w:t>D3 — Cascade Pay sandbox environment and test credentials</w:t>
      </w:r>
      <w:r>
        <w:t xml:space="preserve"> | Owner: Cascade Pay</w:t>
      </w:r>
    </w:p>
    <w:p w14:paraId="05409EB3" w14:textId="77777777" w:rsidR="00267E7F" w:rsidRDefault="00E06AD1">
      <w:pPr>
        <w:pStyle w:val="Compact"/>
        <w:numPr>
          <w:ilvl w:val="0"/>
          <w:numId w:val="21"/>
        </w:numPr>
      </w:pPr>
      <w:r>
        <w:rPr>
          <w:b/>
          <w:bCs/>
        </w:rPr>
        <w:t>Impact if Delayed:</w:t>
      </w:r>
      <w:r>
        <w:t xml:space="preserve"> Cannot begin integration development or testing.</w:t>
      </w:r>
    </w:p>
    <w:p w14:paraId="05409EB4" w14:textId="77777777" w:rsidR="00267E7F" w:rsidRDefault="00E06AD1">
      <w:pPr>
        <w:pStyle w:val="FirstParagraph"/>
      </w:pPr>
      <w:r>
        <w:rPr>
          <w:b/>
          <w:bCs/>
        </w:rPr>
        <w:t>D4 — Cascade Pay production access and mutual client merchant account</w:t>
      </w:r>
      <w:r>
        <w:t xml:space="preserve"> | Owner: Cascade Pay + mutual client</w:t>
      </w:r>
    </w:p>
    <w:p w14:paraId="05409EB5" w14:textId="77777777" w:rsidR="00267E7F" w:rsidRDefault="00E06AD1">
      <w:pPr>
        <w:pStyle w:val="Compact"/>
        <w:numPr>
          <w:ilvl w:val="0"/>
          <w:numId w:val="22"/>
        </w:numPr>
      </w:pPr>
      <w:r>
        <w:rPr>
          <w:b/>
          <w:bCs/>
        </w:rPr>
        <w:t>Impact if Delayed:</w:t>
      </w:r>
      <w:r>
        <w:t xml:space="preserve"> Cannot deploy pilot.</w:t>
      </w:r>
    </w:p>
    <w:p w14:paraId="05409EB6" w14:textId="77777777" w:rsidR="00267E7F" w:rsidRDefault="00E06AD1">
      <w:pPr>
        <w:pStyle w:val="FirstParagraph"/>
      </w:pPr>
      <w:r>
        <w:rPr>
          <w:b/>
          <w:bCs/>
        </w:rPr>
        <w:t>D5 — Customer Portal v3</w:t>
      </w:r>
      <w:r>
        <w:t xml:space="preserve"> | Owner: MetroBill Engineering</w:t>
      </w:r>
    </w:p>
    <w:p w14:paraId="05409EB7" w14:textId="77777777" w:rsidR="00267E7F" w:rsidRDefault="00E06AD1">
      <w:pPr>
        <w:pStyle w:val="BodyText"/>
      </w:pPr>
      <w:r>
        <w:t>Iframe integration target. Portal v3 is released and available. Portal version incrementation as part of this effort is TBD.</w:t>
      </w:r>
    </w:p>
    <w:p w14:paraId="05409EB8" w14:textId="77777777" w:rsidR="00267E7F" w:rsidRDefault="00E06AD1">
      <w:pPr>
        <w:pStyle w:val="Compact"/>
        <w:numPr>
          <w:ilvl w:val="0"/>
          <w:numId w:val="23"/>
        </w:numPr>
      </w:pPr>
      <w:r>
        <w:rPr>
          <w:b/>
          <w:bCs/>
        </w:rPr>
        <w:t>Status:</w:t>
      </w:r>
      <w:r>
        <w:t xml:space="preserve"> </w:t>
      </w:r>
      <w:r>
        <w:rPr>
          <w:i/>
          <w:iCs/>
        </w:rPr>
        <w:t>(Resolved — v3 is live.)</w:t>
      </w:r>
    </w:p>
    <w:p w14:paraId="05409EB9" w14:textId="77777777" w:rsidR="00267E7F" w:rsidRDefault="00E06AD1">
      <w:r>
        <w:rPr>
          <w:noProof/>
        </w:rPr>
      </w:r>
      <w:r>
        <w:pict w14:anchorId="0D9A57AC">
          <v:rect id="Horizontal Line 8" o:spid="_x0000_s1028"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05409EBA" w14:textId="77777777" w:rsidR="00267E7F" w:rsidRDefault="00E06AD1">
      <w:pPr>
        <w:pStyle w:val="Heading2"/>
      </w:pPr>
      <w:bookmarkStart w:id="15" w:name="approvals"/>
      <w:bookmarkEnd w:id="14"/>
      <w:r>
        <w:t>8. Approvals</w:t>
      </w:r>
    </w:p>
    <w:p w14:paraId="05409EBB" w14:textId="77777777" w:rsidR="00267E7F" w:rsidRDefault="00E06AD1">
      <w:pPr>
        <w:pStyle w:val="FirstParagraph"/>
      </w:pPr>
      <w:r>
        <w:t xml:space="preserve">This Project Charter establishes the shared understanding between Product Management and Business/Operations stakeholders of </w:t>
      </w:r>
      <w:r>
        <w:rPr>
          <w:b/>
          <w:bCs/>
        </w:rPr>
        <w:t>what</w:t>
      </w:r>
      <w:r>
        <w:t xml:space="preserve"> we are delivering, </w:t>
      </w:r>
      <w:r>
        <w:rPr>
          <w:b/>
          <w:bCs/>
        </w:rPr>
        <w:t>why</w:t>
      </w:r>
      <w:r>
        <w:t xml:space="preserve"> it matters, and </w:t>
      </w:r>
      <w:r>
        <w:rPr>
          <w:b/>
          <w:bCs/>
        </w:rPr>
        <w:t>how we will measure success</w:t>
      </w:r>
      <w:r>
        <w:t>. The companion Functional Requirements Document (FRD-2026-GATEWAY-001) translates this charter into testable, buildable requirements.</w:t>
      </w:r>
    </w:p>
    <w:tbl>
      <w:tblPr>
        <w:tblStyle w:val="Table"/>
        <w:tblW w:w="0" w:type="auto"/>
        <w:tblLook w:val="0020" w:firstRow="1" w:lastRow="0" w:firstColumn="0" w:lastColumn="0" w:noHBand="0" w:noVBand="0"/>
      </w:tblPr>
      <w:tblGrid>
        <w:gridCol w:w="2988"/>
        <w:gridCol w:w="4770"/>
        <w:gridCol w:w="1530"/>
        <w:gridCol w:w="1080"/>
      </w:tblGrid>
      <w:tr w:rsidR="00267E7F" w14:paraId="05409EC0" w14:textId="77777777" w:rsidTr="006B01D4">
        <w:trPr>
          <w:cnfStyle w:val="100000000000" w:firstRow="1" w:lastRow="0" w:firstColumn="0" w:lastColumn="0" w:oddVBand="0" w:evenVBand="0" w:oddHBand="0" w:evenHBand="0" w:firstRowFirstColumn="0" w:firstRowLastColumn="0" w:lastRowFirstColumn="0" w:lastRowLastColumn="0"/>
          <w:tblHeader/>
        </w:trPr>
        <w:tc>
          <w:tcPr>
            <w:tcW w:w="2988" w:type="dxa"/>
          </w:tcPr>
          <w:p w14:paraId="05409EBC" w14:textId="77777777" w:rsidR="00267E7F" w:rsidRDefault="00E06AD1">
            <w:pPr>
              <w:pStyle w:val="Compact"/>
            </w:pPr>
            <w:r>
              <w:t>Name</w:t>
            </w:r>
          </w:p>
        </w:tc>
        <w:tc>
          <w:tcPr>
            <w:tcW w:w="4770" w:type="dxa"/>
          </w:tcPr>
          <w:p w14:paraId="05409EBD" w14:textId="77777777" w:rsidR="00267E7F" w:rsidRDefault="00E06AD1">
            <w:pPr>
              <w:pStyle w:val="Compact"/>
            </w:pPr>
            <w:r>
              <w:t>Role</w:t>
            </w:r>
          </w:p>
        </w:tc>
        <w:tc>
          <w:tcPr>
            <w:tcW w:w="1530" w:type="dxa"/>
          </w:tcPr>
          <w:p w14:paraId="05409EBE" w14:textId="77777777" w:rsidR="00267E7F" w:rsidRDefault="00E06AD1">
            <w:pPr>
              <w:pStyle w:val="Compact"/>
            </w:pPr>
            <w:r>
              <w:t>Signature</w:t>
            </w:r>
          </w:p>
        </w:tc>
        <w:tc>
          <w:tcPr>
            <w:tcW w:w="1080" w:type="dxa"/>
          </w:tcPr>
          <w:p w14:paraId="05409EBF" w14:textId="77777777" w:rsidR="00267E7F" w:rsidRDefault="00E06AD1">
            <w:pPr>
              <w:pStyle w:val="Compact"/>
            </w:pPr>
            <w:r>
              <w:t>Date</w:t>
            </w:r>
          </w:p>
        </w:tc>
      </w:tr>
      <w:tr w:rsidR="00267E7F" w14:paraId="05409ECA" w14:textId="77777777" w:rsidTr="006B01D4">
        <w:tc>
          <w:tcPr>
            <w:tcW w:w="2988" w:type="dxa"/>
          </w:tcPr>
          <w:p w14:paraId="05409EC6" w14:textId="77777777" w:rsidR="00267E7F" w:rsidRDefault="00E06AD1">
            <w:pPr>
              <w:pStyle w:val="Compact"/>
            </w:pPr>
            <w:r>
              <w:t>Nathaniel Genwright</w:t>
            </w:r>
          </w:p>
        </w:tc>
        <w:tc>
          <w:tcPr>
            <w:tcW w:w="4770" w:type="dxa"/>
          </w:tcPr>
          <w:p w14:paraId="05409EC7" w14:textId="77777777" w:rsidR="00267E7F" w:rsidRDefault="00E06AD1">
            <w:pPr>
              <w:pStyle w:val="Compact"/>
            </w:pPr>
            <w:r>
              <w:t>Product Owner</w:t>
            </w:r>
          </w:p>
        </w:tc>
        <w:tc>
          <w:tcPr>
            <w:tcW w:w="1530" w:type="dxa"/>
          </w:tcPr>
          <w:p w14:paraId="05409EC8" w14:textId="77777777" w:rsidR="00267E7F" w:rsidRDefault="00267E7F">
            <w:pPr>
              <w:pStyle w:val="Compact"/>
            </w:pPr>
          </w:p>
        </w:tc>
        <w:tc>
          <w:tcPr>
            <w:tcW w:w="1080" w:type="dxa"/>
          </w:tcPr>
          <w:p w14:paraId="05409EC9" w14:textId="77777777" w:rsidR="00267E7F" w:rsidRDefault="00267E7F">
            <w:pPr>
              <w:pStyle w:val="Compact"/>
            </w:pPr>
          </w:p>
        </w:tc>
      </w:tr>
      <w:tr w:rsidR="00267E7F" w14:paraId="05409ECF" w14:textId="77777777" w:rsidTr="006B01D4">
        <w:tc>
          <w:tcPr>
            <w:tcW w:w="2988" w:type="dxa"/>
          </w:tcPr>
          <w:p w14:paraId="05409ECB" w14:textId="77777777" w:rsidR="00267E7F" w:rsidRDefault="00E06AD1">
            <w:pPr>
              <w:pStyle w:val="Compact"/>
            </w:pPr>
            <w:r>
              <w:t>Alex Petrov</w:t>
            </w:r>
          </w:p>
        </w:tc>
        <w:tc>
          <w:tcPr>
            <w:tcW w:w="4770" w:type="dxa"/>
          </w:tcPr>
          <w:p w14:paraId="05409ECC" w14:textId="77777777" w:rsidR="00267E7F" w:rsidRDefault="00E06AD1">
            <w:pPr>
              <w:pStyle w:val="Compact"/>
            </w:pPr>
            <w:r>
              <w:t>Engineering Lead</w:t>
            </w:r>
          </w:p>
        </w:tc>
        <w:tc>
          <w:tcPr>
            <w:tcW w:w="1530" w:type="dxa"/>
          </w:tcPr>
          <w:p w14:paraId="05409ECD" w14:textId="77777777" w:rsidR="00267E7F" w:rsidRDefault="00267E7F">
            <w:pPr>
              <w:pStyle w:val="Compact"/>
            </w:pPr>
          </w:p>
        </w:tc>
        <w:tc>
          <w:tcPr>
            <w:tcW w:w="1080" w:type="dxa"/>
          </w:tcPr>
          <w:p w14:paraId="05409ECE" w14:textId="77777777" w:rsidR="00267E7F" w:rsidRDefault="00267E7F">
            <w:pPr>
              <w:pStyle w:val="Compact"/>
            </w:pPr>
          </w:p>
        </w:tc>
      </w:tr>
      <w:tr w:rsidR="00267E7F" w14:paraId="05409ED4" w14:textId="77777777" w:rsidTr="006B01D4">
        <w:tc>
          <w:tcPr>
            <w:tcW w:w="2988" w:type="dxa"/>
          </w:tcPr>
          <w:p w14:paraId="05409ED0" w14:textId="44CFE8A9" w:rsidR="00267E7F" w:rsidRDefault="00506087">
            <w:pPr>
              <w:pStyle w:val="Compact"/>
            </w:pPr>
            <w:r>
              <w:t xml:space="preserve">Jordan Marsh </w:t>
            </w:r>
            <w:r w:rsidR="00E82B04"/>
            <w:r w:rsidR="006B01D4"/>
            <w:r/>
          </w:p>
        </w:tc>
        <w:tc>
          <w:tcPr>
            <w:tcW w:w="4770" w:type="dxa"/>
          </w:tcPr>
          <w:p w14:paraId="05409ED1" w14:textId="249967BA" w:rsidR="00267E7F" w:rsidRDefault="006B01D4">
            <w:pPr>
              <w:pStyle w:val="Compact"/>
            </w:pPr>
            <w:r>
              <w:t>Director of Software Implementations</w:t>
            </w:r>
          </w:p>
        </w:tc>
        <w:tc>
          <w:tcPr>
            <w:tcW w:w="1530" w:type="dxa"/>
          </w:tcPr>
          <w:p w14:paraId="05409ED2" w14:textId="77777777" w:rsidR="00267E7F" w:rsidRDefault="00267E7F">
            <w:pPr>
              <w:pStyle w:val="Compact"/>
            </w:pPr>
          </w:p>
        </w:tc>
        <w:tc>
          <w:tcPr>
            <w:tcW w:w="1080" w:type="dxa"/>
          </w:tcPr>
          <w:p w14:paraId="05409ED3" w14:textId="77777777" w:rsidR="00267E7F" w:rsidRDefault="00267E7F">
            <w:pPr>
              <w:pStyle w:val="Compact"/>
            </w:pPr>
          </w:p>
        </w:tc>
      </w:tr>
      <w:tr w:rsidR="00DA35CF" w14:paraId="278F8DEC" w14:textId="77777777" w:rsidTr="006B01D4">
        <w:tc>
          <w:tcPr>
            <w:tcW w:w="2988" w:type="dxa"/>
          </w:tcPr>
          <w:p w14:paraId="06D6B494" w14:textId="4722409F" w:rsidR="00DA35CF" w:rsidRDefault="004631D6">
            <w:pPr>
              <w:pStyle w:val="Compact"/>
            </w:pPr>
            <w:r>
              <w:t>Jonathan Silva</w:t>
            </w:r>
            <w:r w:rsidR="00C9568F"/>
            <w:r/>
            <w:r w:rsidR="00C9568F"/>
            <w:r w:rsidR="00491712"/>
          </w:p>
        </w:tc>
        <w:tc>
          <w:tcPr>
            <w:tcW w:w="4770" w:type="dxa"/>
          </w:tcPr>
          <w:p w14:paraId="75DA483C" w14:textId="34E0EA19" w:rsidR="00DA35CF" w:rsidRDefault="00491712">
            <w:pPr>
              <w:pStyle w:val="Compact"/>
            </w:pPr>
            <w:r>
              <w:t>Chief Technology Officer</w:t>
            </w:r>
          </w:p>
        </w:tc>
        <w:tc>
          <w:tcPr>
            <w:tcW w:w="1530" w:type="dxa"/>
          </w:tcPr>
          <w:p w14:paraId="52122805" w14:textId="77777777" w:rsidR="00DA35CF" w:rsidRDefault="00DA35CF">
            <w:pPr>
              <w:pStyle w:val="Compact"/>
            </w:pPr>
          </w:p>
        </w:tc>
        <w:tc>
          <w:tcPr>
            <w:tcW w:w="1080" w:type="dxa"/>
          </w:tcPr>
          <w:p w14:paraId="1D963C2F" w14:textId="77777777" w:rsidR="00DA35CF" w:rsidRDefault="00DA35CF">
            <w:pPr>
              <w:pStyle w:val="Compact"/>
            </w:pPr>
          </w:p>
        </w:tc>
      </w:tr>
    </w:tbl>
    <w:p w14:paraId="05409ED5" w14:textId="77777777" w:rsidR="00267E7F" w:rsidRDefault="00E06AD1">
      <w:r>
        <w:rPr>
          <w:noProof/>
        </w:rPr>
      </w:r>
      <w:r>
        <w:pict w14:anchorId="79436585">
          <v:rect id="Horizontal Line 9" o:spid="_x0000_s1027"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05409ED6" w14:textId="77777777" w:rsidR="00267E7F" w:rsidRDefault="00E06AD1">
      <w:pPr>
        <w:pStyle w:val="FirstParagraph"/>
      </w:pPr>
      <w:r>
        <w:rPr>
          <w:i/>
          <w:iCs/>
        </w:rPr>
        <w:t xml:space="preserve">This document is the authoritative Project Charter (PC-2026-GATEWAY-001). For user stories, acceptance criteria, and detailed engineering requirements, see companion document </w:t>
      </w:r>
      <w:hyperlink r:id="rId6">
        <w:r>
          <w:rPr>
            <w:rStyle w:val="Hyperlink"/>
            <w:b/>
            <w:bCs/>
            <w:i/>
            <w:iCs/>
          </w:rPr>
          <w:t>FRD_Cascade Pay.md</w:t>
        </w:r>
      </w:hyperlink>
      <w:r>
        <w:rPr>
          <w:i/>
          <w:iCs/>
        </w:rPr>
        <w:t xml:space="preserve"> (FRD-2026-GATEWAY-001).</w:t>
      </w:r>
    </w:p>
    <w:p w14:paraId="05409ED7" w14:textId="77777777" w:rsidR="00267E7F" w:rsidRDefault="00E06AD1">
      <w:r>
        <w:rPr>
          <w:noProof/>
        </w:rPr>
      </w:r>
      <w:r>
        <w:pict w14:anchorId="69BCD4C1">
          <v:rect id="Horizontal Line 10" o:spid="_x0000_s102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05409ED8" w14:textId="77777777" w:rsidR="00267E7F" w:rsidRDefault="00E06AD1">
      <w:pPr>
        <w:pStyle w:val="Heading2"/>
      </w:pPr>
      <w:bookmarkStart w:id="16" w:name="appendix-a-open-questions"/>
      <w:bookmarkEnd w:id="15"/>
      <w:r>
        <w:lastRenderedPageBreak/>
        <w:t>Appendix A — Open Questions</w:t>
      </w:r>
    </w:p>
    <w:p w14:paraId="05409ED9" w14:textId="77777777" w:rsidR="00267E7F" w:rsidRDefault="00E06AD1">
      <w:pPr>
        <w:pStyle w:val="Heading3"/>
      </w:pPr>
      <w:bookmarkStart w:id="17" w:name="a.1-still-open"/>
      <w:r>
        <w:t>A.1 Still Open</w:t>
      </w:r>
    </w:p>
    <w:tbl>
      <w:tblPr>
        <w:tblStyle w:val="Table"/>
        <w:tblW w:w="5000" w:type="pct"/>
        <w:tblLayout w:type="fixed"/>
        <w:tblLook w:val="0020" w:firstRow="1" w:lastRow="0" w:firstColumn="0" w:lastColumn="0" w:noHBand="0" w:noVBand="0"/>
      </w:tblPr>
      <w:tblGrid>
        <w:gridCol w:w="2754"/>
        <w:gridCol w:w="2754"/>
        <w:gridCol w:w="2754"/>
        <w:gridCol w:w="2754"/>
      </w:tblGrid>
      <w:tr w:rsidR="00267E7F" w14:paraId="05409EDE" w14:textId="77777777" w:rsidTr="00267E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5409EDA" w14:textId="77777777" w:rsidR="00267E7F" w:rsidRDefault="00E06AD1">
            <w:pPr>
              <w:pStyle w:val="Compact"/>
            </w:pPr>
            <w:r>
              <w:t>#</w:t>
            </w:r>
          </w:p>
        </w:tc>
        <w:tc>
          <w:tcPr>
            <w:tcW w:w="1980" w:type="dxa"/>
          </w:tcPr>
          <w:p w14:paraId="05409EDB" w14:textId="77777777" w:rsidR="00267E7F" w:rsidRDefault="00E06AD1">
            <w:pPr>
              <w:pStyle w:val="Compact"/>
            </w:pPr>
            <w:r>
              <w:t>Question</w:t>
            </w:r>
          </w:p>
        </w:tc>
        <w:tc>
          <w:tcPr>
            <w:tcW w:w="1980" w:type="dxa"/>
          </w:tcPr>
          <w:p w14:paraId="05409EDC" w14:textId="77777777" w:rsidR="00267E7F" w:rsidRDefault="00E06AD1">
            <w:pPr>
              <w:pStyle w:val="Compact"/>
            </w:pPr>
            <w:r>
              <w:t>Decision Owner</w:t>
            </w:r>
          </w:p>
        </w:tc>
        <w:tc>
          <w:tcPr>
            <w:tcW w:w="1980" w:type="dxa"/>
          </w:tcPr>
          <w:p w14:paraId="05409EDD" w14:textId="77777777" w:rsidR="00267E7F" w:rsidRDefault="00E06AD1">
            <w:pPr>
              <w:pStyle w:val="Compact"/>
            </w:pPr>
            <w:r>
              <w:t>Notes</w:t>
            </w:r>
          </w:p>
        </w:tc>
      </w:tr>
      <w:tr w:rsidR="00267E7F" w14:paraId="05409EE3" w14:textId="77777777">
        <w:tc>
          <w:tcPr>
            <w:tcW w:w="1980" w:type="dxa"/>
          </w:tcPr>
          <w:p w14:paraId="05409EDF" w14:textId="77777777" w:rsidR="00267E7F" w:rsidRDefault="00E06AD1">
            <w:pPr>
              <w:pStyle w:val="Compact"/>
            </w:pPr>
            <w:r>
              <w:t>2</w:t>
            </w:r>
          </w:p>
        </w:tc>
        <w:tc>
          <w:tcPr>
            <w:tcW w:w="1980" w:type="dxa"/>
          </w:tcPr>
          <w:p w14:paraId="05409EE0" w14:textId="77777777" w:rsidR="00267E7F" w:rsidRDefault="00E06AD1">
            <w:pPr>
              <w:pStyle w:val="Compact"/>
            </w:pPr>
            <w:r>
              <w:t>Does Cascade Pay support charge-only payments (collect money without tying to an invoice)?</w:t>
            </w:r>
          </w:p>
        </w:tc>
        <w:tc>
          <w:tcPr>
            <w:tcW w:w="1980" w:type="dxa"/>
          </w:tcPr>
          <w:p w14:paraId="05409EE1" w14:textId="77777777" w:rsidR="00267E7F" w:rsidRDefault="00E06AD1">
            <w:pPr>
              <w:pStyle w:val="Compact"/>
            </w:pPr>
            <w:r>
              <w:t>Cascade Pay</w:t>
            </w:r>
          </w:p>
        </w:tc>
        <w:tc>
          <w:tcPr>
            <w:tcW w:w="1980" w:type="dxa"/>
          </w:tcPr>
          <w:p w14:paraId="05409EE2" w14:textId="77777777" w:rsidR="00267E7F" w:rsidRDefault="00E06AD1">
            <w:pPr>
              <w:pStyle w:val="Compact"/>
            </w:pPr>
            <w:r>
              <w:t>Guest/public payments may be handled via MetroBill CP’s existing feature (CAPTCHA-gated, no Cascade Pay involvement). Still worth confirming Cascade Pay’s capability.</w:t>
            </w:r>
          </w:p>
        </w:tc>
      </w:tr>
      <w:tr w:rsidR="00267E7F" w14:paraId="05409EE8" w14:textId="77777777">
        <w:tc>
          <w:tcPr>
            <w:tcW w:w="1980" w:type="dxa"/>
          </w:tcPr>
          <w:p w14:paraId="05409EE4" w14:textId="77777777" w:rsidR="00267E7F" w:rsidRDefault="00E06AD1">
            <w:pPr>
              <w:pStyle w:val="Compact"/>
            </w:pPr>
            <w:r>
              <w:t>5</w:t>
            </w:r>
          </w:p>
        </w:tc>
        <w:tc>
          <w:tcPr>
            <w:tcW w:w="1980" w:type="dxa"/>
          </w:tcPr>
          <w:p w14:paraId="05409EE5" w14:textId="77777777" w:rsidR="00267E7F" w:rsidRDefault="00E06AD1">
            <w:pPr>
              <w:pStyle w:val="Compact"/>
            </w:pPr>
            <w:r>
              <w:t>How does Cascade Pay handle clients who also use Cascade Pay as their ERP — does the payment integration behave differently?</w:t>
            </w:r>
          </w:p>
        </w:tc>
        <w:tc>
          <w:tcPr>
            <w:tcW w:w="1980" w:type="dxa"/>
          </w:tcPr>
          <w:p w14:paraId="05409EE6" w14:textId="77777777" w:rsidR="00267E7F" w:rsidRDefault="00E06AD1">
            <w:pPr>
              <w:pStyle w:val="Compact"/>
            </w:pPr>
            <w:r>
              <w:t>Cascade Pay</w:t>
            </w:r>
          </w:p>
        </w:tc>
        <w:tc>
          <w:tcPr>
            <w:tcW w:w="1980" w:type="dxa"/>
          </w:tcPr>
          <w:p w14:paraId="05409EE7" w14:textId="77777777" w:rsidR="00267E7F" w:rsidRDefault="00E06AD1">
            <w:pPr>
              <w:pStyle w:val="Compact"/>
            </w:pPr>
            <w:r>
              <w:t>Not discussed in meeting.</w:t>
            </w:r>
          </w:p>
        </w:tc>
      </w:tr>
      <w:tr w:rsidR="00267E7F" w14:paraId="05409EED" w14:textId="77777777">
        <w:tc>
          <w:tcPr>
            <w:tcW w:w="1980" w:type="dxa"/>
          </w:tcPr>
          <w:p w14:paraId="05409EE9" w14:textId="77777777" w:rsidR="00267E7F" w:rsidRDefault="00E06AD1">
            <w:pPr>
              <w:pStyle w:val="Compact"/>
            </w:pPr>
            <w:r>
              <w:t>7</w:t>
            </w:r>
          </w:p>
        </w:tc>
        <w:tc>
          <w:tcPr>
            <w:tcW w:w="1980" w:type="dxa"/>
          </w:tcPr>
          <w:p w14:paraId="05409EEA" w14:textId="77777777" w:rsidR="00267E7F" w:rsidRDefault="00E06AD1">
            <w:pPr>
              <w:pStyle w:val="Compact"/>
            </w:pPr>
            <w:r>
              <w:t>Build in legacy system or MetroBill?</w:t>
            </w:r>
          </w:p>
        </w:tc>
        <w:tc>
          <w:tcPr>
            <w:tcW w:w="1980" w:type="dxa"/>
          </w:tcPr>
          <w:p w14:paraId="05409EEB" w14:textId="77777777" w:rsidR="00267E7F" w:rsidRDefault="00E06AD1">
            <w:pPr>
              <w:pStyle w:val="Compact"/>
            </w:pPr>
            <w:r>
              <w:t>Alex</w:t>
            </w:r>
          </w:p>
        </w:tc>
        <w:tc>
          <w:tcPr>
            <w:tcW w:w="1980" w:type="dxa"/>
          </w:tcPr>
          <w:p w14:paraId="05409EEC" w14:textId="77777777" w:rsidR="00267E7F" w:rsidRDefault="00E06AD1">
            <w:pPr>
              <w:pStyle w:val="Compact"/>
            </w:pPr>
            <w:r>
              <w:t>Pending. To be discussed in engineering sessions.</w:t>
            </w:r>
          </w:p>
        </w:tc>
      </w:tr>
      <w:tr w:rsidR="00267E7F" w14:paraId="05409EF2" w14:textId="77777777">
        <w:tc>
          <w:tcPr>
            <w:tcW w:w="1980" w:type="dxa"/>
          </w:tcPr>
          <w:p w14:paraId="05409EEE" w14:textId="77777777" w:rsidR="00267E7F" w:rsidRDefault="00E06AD1">
            <w:pPr>
              <w:pStyle w:val="Compact"/>
            </w:pPr>
            <w:r>
              <w:t>8</w:t>
            </w:r>
          </w:p>
        </w:tc>
        <w:tc>
          <w:tcPr>
            <w:tcW w:w="1980" w:type="dxa"/>
          </w:tcPr>
          <w:p w14:paraId="05409EEF" w14:textId="77777777" w:rsidR="00267E7F" w:rsidRDefault="00E06AD1">
            <w:pPr>
              <w:pStyle w:val="Compact"/>
            </w:pPr>
            <w:r>
              <w:t>Who replaces Jonas as Cascade Pay’s project lead?</w:t>
            </w:r>
          </w:p>
        </w:tc>
        <w:tc>
          <w:tcPr>
            <w:tcW w:w="1980" w:type="dxa"/>
          </w:tcPr>
          <w:p w14:paraId="05409EF0" w14:textId="77777777" w:rsidR="00267E7F" w:rsidRDefault="00E06AD1">
            <w:pPr>
              <w:pStyle w:val="Compact"/>
            </w:pPr>
            <w:r>
              <w:t>Cascade Pay (Kai)</w:t>
            </w:r>
          </w:p>
        </w:tc>
        <w:tc>
          <w:tcPr>
            <w:tcW w:w="1980" w:type="dxa"/>
          </w:tcPr>
          <w:p w14:paraId="05409EF1" w14:textId="77777777" w:rsidR="00267E7F" w:rsidRDefault="00E06AD1">
            <w:pPr>
              <w:pStyle w:val="Compact"/>
            </w:pPr>
            <w:r>
              <w:t>Jonas has departed. Kai/Jordan handling client relationships for now.</w:t>
            </w:r>
          </w:p>
        </w:tc>
      </w:tr>
      <w:tr w:rsidR="00267E7F" w14:paraId="05409EF7" w14:textId="77777777">
        <w:tc>
          <w:tcPr>
            <w:tcW w:w="1980" w:type="dxa"/>
          </w:tcPr>
          <w:p w14:paraId="05409EF3" w14:textId="77777777" w:rsidR="00267E7F" w:rsidRDefault="00E06AD1">
            <w:pPr>
              <w:pStyle w:val="Compact"/>
            </w:pPr>
            <w:r>
              <w:t>9</w:t>
            </w:r>
          </w:p>
        </w:tc>
        <w:tc>
          <w:tcPr>
            <w:tcW w:w="1980" w:type="dxa"/>
          </w:tcPr>
          <w:p w14:paraId="05409EF4" w14:textId="77777777" w:rsidR="00267E7F" w:rsidRDefault="00E06AD1">
            <w:pPr>
              <w:pStyle w:val="Compact"/>
            </w:pPr>
            <w:r>
              <w:t>Does the mutual client need physical payment terminals (Phase 2)? What is their office payment traffic volume?</w:t>
            </w:r>
          </w:p>
        </w:tc>
        <w:tc>
          <w:tcPr>
            <w:tcW w:w="1980" w:type="dxa"/>
          </w:tcPr>
          <w:p w14:paraId="05409EF5" w14:textId="77777777" w:rsidR="00267E7F" w:rsidRDefault="00E06AD1">
            <w:pPr>
              <w:pStyle w:val="Compact"/>
            </w:pPr>
            <w:r>
              <w:t>Jordan (to ask on next client call)</w:t>
            </w:r>
          </w:p>
        </w:tc>
        <w:tc>
          <w:tcPr>
            <w:tcW w:w="1980" w:type="dxa"/>
          </w:tcPr>
          <w:p w14:paraId="05409EF6" w14:textId="77777777" w:rsidR="00267E7F" w:rsidRDefault="00E06AD1">
            <w:pPr>
              <w:pStyle w:val="Compact"/>
            </w:pPr>
            <w:r>
              <w:t>Cascade Pay confirmed terminals are Phase 2 and they haven’t procured hardware yet. Volume matters for prioritization.</w:t>
            </w:r>
          </w:p>
        </w:tc>
      </w:tr>
      <w:tr w:rsidR="00267E7F" w14:paraId="05409EFC" w14:textId="77777777">
        <w:tc>
          <w:tcPr>
            <w:tcW w:w="1980" w:type="dxa"/>
          </w:tcPr>
          <w:p w14:paraId="05409EF8" w14:textId="77777777" w:rsidR="00267E7F" w:rsidRDefault="00E06AD1">
            <w:pPr>
              <w:pStyle w:val="Compact"/>
            </w:pPr>
            <w:r>
              <w:t>11</w:t>
            </w:r>
          </w:p>
        </w:tc>
        <w:tc>
          <w:tcPr>
            <w:tcW w:w="1980" w:type="dxa"/>
          </w:tcPr>
          <w:p w14:paraId="05409EF9" w14:textId="77777777" w:rsidR="00267E7F" w:rsidRDefault="00E06AD1">
            <w:pPr>
              <w:pStyle w:val="Compact"/>
            </w:pPr>
            <w:r>
              <w:t>Should ACH (currently Phase 3) move ahead of Recurring CC (Phase 2) in the phase sequence?</w:t>
            </w:r>
          </w:p>
        </w:tc>
        <w:tc>
          <w:tcPr>
            <w:tcW w:w="1980" w:type="dxa"/>
          </w:tcPr>
          <w:p w14:paraId="05409EFA" w14:textId="77777777" w:rsidR="00267E7F" w:rsidRDefault="00E06AD1">
            <w:pPr>
              <w:pStyle w:val="Compact"/>
            </w:pPr>
            <w:r>
              <w:t>MetroBill + Cascade Pay</w:t>
            </w:r>
          </w:p>
        </w:tc>
        <w:tc>
          <w:tcPr>
            <w:tcW w:w="1980" w:type="dxa"/>
          </w:tcPr>
          <w:p w14:paraId="05409EFB" w14:textId="77777777" w:rsidR="00267E7F" w:rsidRDefault="00E06AD1">
            <w:pPr>
              <w:pStyle w:val="Compact"/>
            </w:pPr>
            <w:r>
              <w:t>Cascade Pay reports their clients may require ACH as part of MVP — customers unwilling to move forward without an e-check option. Technically, one-time ACH uses the same session API (</w:t>
            </w:r>
            <w:r>
              <w:rPr>
                <w:rStyle w:val="VerbatimChar"/>
              </w:rPr>
              <w:t>methods: [{type: "ach"}]</w:t>
            </w:r>
            <w:r>
              <w:t xml:space="preserve">) and does not depend on Phase 2’s tokenization infrastructure. See Section 3.2 note. </w:t>
            </w:r>
            <w:r>
              <w:rPr>
                <w:i/>
                <w:iCs/>
              </w:rPr>
              <w:t>(Raised by Jordan, March 16, 2026.)</w:t>
            </w:r>
          </w:p>
        </w:tc>
      </w:tr>
    </w:tbl>
    <w:p w14:paraId="05409EFD" w14:textId="77777777" w:rsidR="00267E7F" w:rsidRDefault="00E06AD1">
      <w:pPr>
        <w:pStyle w:val="Heading3"/>
      </w:pPr>
      <w:bookmarkStart w:id="18" w:name="a.2-resolved"/>
      <w:bookmarkEnd w:id="17"/>
      <w:r>
        <w:lastRenderedPageBreak/>
        <w:t>A.2 Resolved</w:t>
      </w:r>
    </w:p>
    <w:tbl>
      <w:tblPr>
        <w:tblStyle w:val="Table"/>
        <w:tblW w:w="5000" w:type="pct"/>
        <w:tblLayout w:type="fixed"/>
        <w:tblLook w:val="0020" w:firstRow="1" w:lastRow="0" w:firstColumn="0" w:lastColumn="0" w:noHBand="0" w:noVBand="0"/>
      </w:tblPr>
      <w:tblGrid>
        <w:gridCol w:w="2754"/>
        <w:gridCol w:w="2754"/>
        <w:gridCol w:w="2754"/>
        <w:gridCol w:w="2754"/>
      </w:tblGrid>
      <w:tr w:rsidR="00267E7F" w14:paraId="05409F02" w14:textId="77777777" w:rsidTr="00267E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5409EFE" w14:textId="77777777" w:rsidR="00267E7F" w:rsidRDefault="00E06AD1">
            <w:pPr>
              <w:pStyle w:val="Compact"/>
            </w:pPr>
            <w:r>
              <w:t>#</w:t>
            </w:r>
          </w:p>
        </w:tc>
        <w:tc>
          <w:tcPr>
            <w:tcW w:w="1980" w:type="dxa"/>
          </w:tcPr>
          <w:p w14:paraId="05409EFF" w14:textId="77777777" w:rsidR="00267E7F" w:rsidRDefault="00E06AD1">
            <w:pPr>
              <w:pStyle w:val="Compact"/>
            </w:pPr>
            <w:r>
              <w:t>Question</w:t>
            </w:r>
          </w:p>
        </w:tc>
        <w:tc>
          <w:tcPr>
            <w:tcW w:w="1980" w:type="dxa"/>
          </w:tcPr>
          <w:p w14:paraId="05409F00" w14:textId="77777777" w:rsidR="00267E7F" w:rsidRDefault="00E06AD1">
            <w:pPr>
              <w:pStyle w:val="Compact"/>
            </w:pPr>
            <w:r>
              <w:t>Resolution</w:t>
            </w:r>
          </w:p>
        </w:tc>
        <w:tc>
          <w:tcPr>
            <w:tcW w:w="1980" w:type="dxa"/>
          </w:tcPr>
          <w:p w14:paraId="05409F01" w14:textId="77777777" w:rsidR="00267E7F" w:rsidRDefault="00E06AD1">
            <w:pPr>
              <w:pStyle w:val="Compact"/>
            </w:pPr>
            <w:r>
              <w:t>Date</w:t>
            </w:r>
          </w:p>
        </w:tc>
      </w:tr>
      <w:tr w:rsidR="00267E7F" w14:paraId="05409F07" w14:textId="77777777">
        <w:tc>
          <w:tcPr>
            <w:tcW w:w="1980" w:type="dxa"/>
          </w:tcPr>
          <w:p w14:paraId="05409F03" w14:textId="77777777" w:rsidR="00267E7F" w:rsidRDefault="00E06AD1">
            <w:pPr>
              <w:pStyle w:val="Compact"/>
            </w:pPr>
            <w:r>
              <w:t>1</w:t>
            </w:r>
          </w:p>
        </w:tc>
        <w:tc>
          <w:tcPr>
            <w:tcW w:w="1980" w:type="dxa"/>
          </w:tcPr>
          <w:p w14:paraId="05409F04" w14:textId="77777777" w:rsidR="00267E7F" w:rsidRDefault="00E06AD1">
            <w:pPr>
              <w:pStyle w:val="Compact"/>
            </w:pPr>
            <w:r>
              <w:t>Which API contract is authoritative — Alex’s 4-endpoint spec or Cascade Pay’s 2-endpoint Partner Payment Integration doc?</w:t>
            </w:r>
          </w:p>
        </w:tc>
        <w:tc>
          <w:tcPr>
            <w:tcW w:w="1980" w:type="dxa"/>
          </w:tcPr>
          <w:p w14:paraId="05409F05" w14:textId="77777777" w:rsidR="00267E7F" w:rsidRDefault="00E06AD1">
            <w:pPr>
              <w:pStyle w:val="Compact"/>
            </w:pPr>
            <w:r>
              <w:rPr>
                <w:b/>
                <w:bCs/>
              </w:rPr>
              <w:t>Neither.</w:t>
            </w:r>
            <w:r>
              <w:t xml:space="preserve"> </w:t>
            </w:r>
            <w:r>
              <w:t>Both previous specs scrapped. Cascade Pay provided new documentation (Gateway API V@, received March 2026). Iframe approach confirmed; initiation flow changed.</w:t>
            </w:r>
          </w:p>
        </w:tc>
        <w:tc>
          <w:tcPr>
            <w:tcW w:w="1980" w:type="dxa"/>
          </w:tcPr>
          <w:p w14:paraId="05409F06" w14:textId="77777777" w:rsidR="00267E7F" w:rsidRDefault="00E06AD1">
            <w:pPr>
              <w:pStyle w:val="Compact"/>
            </w:pPr>
            <w:r>
              <w:t>Feb 17, 2026</w:t>
            </w:r>
          </w:p>
        </w:tc>
      </w:tr>
      <w:tr w:rsidR="00267E7F" w14:paraId="05409F0C" w14:textId="77777777">
        <w:tc>
          <w:tcPr>
            <w:tcW w:w="1980" w:type="dxa"/>
          </w:tcPr>
          <w:p w14:paraId="05409F08" w14:textId="77777777" w:rsidR="00267E7F" w:rsidRDefault="00E06AD1">
            <w:pPr>
              <w:pStyle w:val="Compact"/>
            </w:pPr>
            <w:r>
              <w:t>4</w:t>
            </w:r>
          </w:p>
        </w:tc>
        <w:tc>
          <w:tcPr>
            <w:tcW w:w="1980" w:type="dxa"/>
          </w:tcPr>
          <w:p w14:paraId="05409F09" w14:textId="77777777" w:rsidR="00267E7F" w:rsidRDefault="00E06AD1">
            <w:pPr>
              <w:pStyle w:val="Compact"/>
            </w:pPr>
            <w:r>
              <w:t>Does Cascade Pay offer IVR payment capability or partnership for it?</w:t>
            </w:r>
          </w:p>
        </w:tc>
        <w:tc>
          <w:tcPr>
            <w:tcW w:w="1980" w:type="dxa"/>
          </w:tcPr>
          <w:p w14:paraId="05409F0A" w14:textId="77777777" w:rsidR="00267E7F" w:rsidRDefault="00E06AD1">
            <w:pPr>
              <w:pStyle w:val="Compact"/>
            </w:pPr>
            <w:r>
              <w:rPr>
                <w:b/>
                <w:bCs/>
              </w:rPr>
              <w:t>No.</w:t>
            </w:r>
            <w:r>
              <w:t xml:space="preserve"> Cascade Pay confirmed “we still do not have a solution for that.” IVR remains out of scope. If clients need IVR, dual-gateway scenario with PayFlow applies.</w:t>
            </w:r>
          </w:p>
        </w:tc>
        <w:tc>
          <w:tcPr>
            <w:tcW w:w="1980" w:type="dxa"/>
          </w:tcPr>
          <w:p w14:paraId="05409F0B" w14:textId="77777777" w:rsidR="00267E7F" w:rsidRDefault="00E06AD1">
            <w:pPr>
              <w:pStyle w:val="Compact"/>
            </w:pPr>
            <w:r>
              <w:t>Feb 17, 2026</w:t>
            </w:r>
          </w:p>
        </w:tc>
      </w:tr>
      <w:tr w:rsidR="00267E7F" w14:paraId="05409F11" w14:textId="77777777">
        <w:tc>
          <w:tcPr>
            <w:tcW w:w="1980" w:type="dxa"/>
          </w:tcPr>
          <w:p w14:paraId="05409F0D" w14:textId="77777777" w:rsidR="00267E7F" w:rsidRDefault="00E06AD1">
            <w:pPr>
              <w:pStyle w:val="Compact"/>
            </w:pPr>
            <w:r>
              <w:t>6</w:t>
            </w:r>
          </w:p>
        </w:tc>
        <w:tc>
          <w:tcPr>
            <w:tcW w:w="1980" w:type="dxa"/>
          </w:tcPr>
          <w:p w14:paraId="05409F0E" w14:textId="77777777" w:rsidR="00267E7F" w:rsidRDefault="00E06AD1">
            <w:pPr>
              <w:pStyle w:val="Compact"/>
            </w:pPr>
            <w:r>
              <w:t>What was communicated to Cascade Pay by Leon/Jonas/James about scope and timeline?</w:t>
            </w:r>
          </w:p>
        </w:tc>
        <w:tc>
          <w:tcPr>
            <w:tcW w:w="1980" w:type="dxa"/>
          </w:tcPr>
          <w:p w14:paraId="05409F0F" w14:textId="77777777" w:rsidR="00267E7F" w:rsidRDefault="00E06AD1">
            <w:pPr>
              <w:pStyle w:val="Compact"/>
            </w:pPr>
            <w:r>
              <w:rPr>
                <w:b/>
                <w:bCs/>
              </w:rPr>
              <w:t>Being aligned.</w:t>
            </w:r>
            <w:r>
              <w:t xml:space="preserve"> Project Charter process consolidated all prior conversations. Cascade Pay reviewed PC and provided feedback (see v2.4 changes).</w:t>
            </w:r>
          </w:p>
        </w:tc>
        <w:tc>
          <w:tcPr>
            <w:tcW w:w="1980" w:type="dxa"/>
          </w:tcPr>
          <w:p w14:paraId="05409F10" w14:textId="77777777" w:rsidR="00267E7F" w:rsidRDefault="00E06AD1">
            <w:pPr>
              <w:pStyle w:val="Compact"/>
            </w:pPr>
            <w:r>
              <w:t>Feb 17, 2026</w:t>
            </w:r>
          </w:p>
        </w:tc>
      </w:tr>
      <w:tr w:rsidR="00267E7F" w14:paraId="05409F16" w14:textId="77777777">
        <w:tc>
          <w:tcPr>
            <w:tcW w:w="1980" w:type="dxa"/>
          </w:tcPr>
          <w:p w14:paraId="05409F12" w14:textId="77777777" w:rsidR="00267E7F" w:rsidRDefault="00E06AD1">
            <w:pPr>
              <w:pStyle w:val="Compact"/>
            </w:pPr>
            <w:r>
              <w:t>10</w:t>
            </w:r>
          </w:p>
        </w:tc>
        <w:tc>
          <w:tcPr>
            <w:tcW w:w="1980" w:type="dxa"/>
          </w:tcPr>
          <w:p w14:paraId="05409F13" w14:textId="77777777" w:rsidR="00267E7F" w:rsidRDefault="00E06AD1">
            <w:pPr>
              <w:pStyle w:val="Compact"/>
            </w:pPr>
            <w:r>
              <w:t>ACH scope for Phase 1?</w:t>
            </w:r>
          </w:p>
        </w:tc>
        <w:tc>
          <w:tcPr>
            <w:tcW w:w="1980" w:type="dxa"/>
          </w:tcPr>
          <w:p w14:paraId="05409F14" w14:textId="77777777" w:rsidR="00267E7F" w:rsidRDefault="00E06AD1">
            <w:pPr>
              <w:pStyle w:val="Compact"/>
            </w:pPr>
            <w:r>
              <w:rPr>
                <w:b/>
                <w:bCs/>
              </w:rPr>
              <w:t>Not Phase 1.</w:t>
            </w:r>
            <w:r>
              <w:t xml:space="preserve"> Phase 1 focuses exclusively on the credit card gateway. ACH is planned for a subsequent phase; phase ordering is under review (see Question #11).</w:t>
            </w:r>
          </w:p>
        </w:tc>
        <w:tc>
          <w:tcPr>
            <w:tcW w:w="1980" w:type="dxa"/>
          </w:tcPr>
          <w:p w14:paraId="05409F15" w14:textId="77777777" w:rsidR="00267E7F" w:rsidRDefault="00E06AD1">
            <w:pPr>
              <w:pStyle w:val="Compact"/>
            </w:pPr>
            <w:r>
              <w:t>Mar 3, 2026</w:t>
            </w:r>
          </w:p>
        </w:tc>
      </w:tr>
      <w:tr w:rsidR="00267E7F" w14:paraId="05409F1B" w14:textId="77777777">
        <w:tc>
          <w:tcPr>
            <w:tcW w:w="1980" w:type="dxa"/>
          </w:tcPr>
          <w:p w14:paraId="05409F17" w14:textId="77777777" w:rsidR="00267E7F" w:rsidRDefault="00E06AD1">
            <w:pPr>
              <w:pStyle w:val="Compact"/>
            </w:pPr>
            <w:r>
              <w:t>3</w:t>
            </w:r>
          </w:p>
        </w:tc>
        <w:tc>
          <w:tcPr>
            <w:tcW w:w="1980" w:type="dxa"/>
          </w:tcPr>
          <w:p w14:paraId="05409F18" w14:textId="77777777" w:rsidR="00267E7F" w:rsidRDefault="00E06AD1">
            <w:pPr>
              <w:pStyle w:val="Compact"/>
            </w:pPr>
            <w:r>
              <w:t>What is the actual settlement window for credit card transactions — real-time, same-day batch, or next-day?</w:t>
            </w:r>
          </w:p>
        </w:tc>
        <w:tc>
          <w:tcPr>
            <w:tcW w:w="1980" w:type="dxa"/>
          </w:tcPr>
          <w:p w14:paraId="05409F19" w14:textId="77777777" w:rsidR="00267E7F" w:rsidRDefault="00E06AD1">
            <w:pPr>
              <w:pStyle w:val="Compact"/>
            </w:pPr>
            <w:r>
              <w:rPr>
                <w:b/>
                <w:bCs/>
              </w:rPr>
              <w:t>End-of-day batch.</w:t>
            </w:r>
            <w:r>
              <w:t xml:space="preserve"> Reconciliation runs automatically at end of day, not in real time. Transaction capture (customer confirmation) is immediate; settlement/reconciliation is batched daily. PC Sections 1, 2.3, 3.1, 4, and 5 (R2) updated to reflect this.</w:t>
            </w:r>
          </w:p>
        </w:tc>
        <w:tc>
          <w:tcPr>
            <w:tcW w:w="1980" w:type="dxa"/>
          </w:tcPr>
          <w:p w14:paraId="05409F1A" w14:textId="77777777" w:rsidR="00267E7F" w:rsidRDefault="00E06AD1">
            <w:pPr>
              <w:pStyle w:val="Compact"/>
            </w:pPr>
            <w:r>
              <w:t>Mar 16, 2026</w:t>
            </w:r>
          </w:p>
        </w:tc>
      </w:tr>
      <w:bookmarkEnd w:id="0"/>
      <w:bookmarkEnd w:id="16"/>
      <w:bookmarkEnd w:id="18"/>
    </w:tbl>
    <w:p w14:paraId="05409F1C" w14:textId="77777777" w:rsidR="00E06AD1" w:rsidRDefault="00E06AD1"/>
    <w:sectPr w:rsidR="00E06AD1" w:rsidSect="00174A2C">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5F8D3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94849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31834401">
    <w:abstractNumId w:val="0"/>
  </w:num>
  <w:num w:numId="2" w16cid:durableId="1901793785">
    <w:abstractNumId w:val="1"/>
  </w:num>
  <w:num w:numId="3" w16cid:durableId="1951277594">
    <w:abstractNumId w:val="1"/>
  </w:num>
  <w:num w:numId="4" w16cid:durableId="354312728">
    <w:abstractNumId w:val="1"/>
  </w:num>
  <w:num w:numId="5" w16cid:durableId="1112941637">
    <w:abstractNumId w:val="1"/>
  </w:num>
  <w:num w:numId="6" w16cid:durableId="480971382">
    <w:abstractNumId w:val="1"/>
  </w:num>
  <w:num w:numId="7" w16cid:durableId="91710131">
    <w:abstractNumId w:val="1"/>
  </w:num>
  <w:num w:numId="8" w16cid:durableId="1655909547">
    <w:abstractNumId w:val="1"/>
  </w:num>
  <w:num w:numId="9" w16cid:durableId="1994598953">
    <w:abstractNumId w:val="1"/>
  </w:num>
  <w:num w:numId="10" w16cid:durableId="2027829072">
    <w:abstractNumId w:val="1"/>
  </w:num>
  <w:num w:numId="11" w16cid:durableId="1775513571">
    <w:abstractNumId w:val="1"/>
  </w:num>
  <w:num w:numId="12" w16cid:durableId="198931601">
    <w:abstractNumId w:val="1"/>
  </w:num>
  <w:num w:numId="13" w16cid:durableId="339477028">
    <w:abstractNumId w:val="1"/>
  </w:num>
  <w:num w:numId="14" w16cid:durableId="879778720">
    <w:abstractNumId w:val="1"/>
  </w:num>
  <w:num w:numId="15" w16cid:durableId="713383665">
    <w:abstractNumId w:val="1"/>
  </w:num>
  <w:num w:numId="16" w16cid:durableId="465010077">
    <w:abstractNumId w:val="1"/>
  </w:num>
  <w:num w:numId="17" w16cid:durableId="2131822545">
    <w:abstractNumId w:val="1"/>
  </w:num>
  <w:num w:numId="18" w16cid:durableId="679504007">
    <w:abstractNumId w:val="1"/>
  </w:num>
  <w:num w:numId="19" w16cid:durableId="1945308348">
    <w:abstractNumId w:val="1"/>
  </w:num>
  <w:num w:numId="20" w16cid:durableId="1348943939">
    <w:abstractNumId w:val="1"/>
  </w:num>
  <w:num w:numId="21" w16cid:durableId="3167458">
    <w:abstractNumId w:val="1"/>
  </w:num>
  <w:num w:numId="22" w16cid:durableId="1839344031">
    <w:abstractNumId w:val="1"/>
  </w:num>
  <w:num w:numId="23" w16cid:durableId="54670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67E7F"/>
    <w:rsid w:val="00080F9E"/>
    <w:rsid w:val="0009004B"/>
    <w:rsid w:val="00174A2C"/>
    <w:rsid w:val="002433DD"/>
    <w:rsid w:val="00253CA8"/>
    <w:rsid w:val="00267E7F"/>
    <w:rsid w:val="002A56A1"/>
    <w:rsid w:val="00330CE2"/>
    <w:rsid w:val="003852D8"/>
    <w:rsid w:val="004403EC"/>
    <w:rsid w:val="004631D6"/>
    <w:rsid w:val="00491712"/>
    <w:rsid w:val="004B0F73"/>
    <w:rsid w:val="00506087"/>
    <w:rsid w:val="005B0014"/>
    <w:rsid w:val="005C3308"/>
    <w:rsid w:val="00636F58"/>
    <w:rsid w:val="006B01D4"/>
    <w:rsid w:val="007A1D6D"/>
    <w:rsid w:val="007B7252"/>
    <w:rsid w:val="009A3843"/>
    <w:rsid w:val="009F12F7"/>
    <w:rsid w:val="00A23EC6"/>
    <w:rsid w:val="00B2513F"/>
    <w:rsid w:val="00B7388C"/>
    <w:rsid w:val="00BB3FF4"/>
    <w:rsid w:val="00BF223A"/>
    <w:rsid w:val="00C02C29"/>
    <w:rsid w:val="00C856AE"/>
    <w:rsid w:val="00C9568F"/>
    <w:rsid w:val="00CA19BF"/>
    <w:rsid w:val="00D062DF"/>
    <w:rsid w:val="00DA35CF"/>
    <w:rsid w:val="00E03D5F"/>
    <w:rsid w:val="00E06AD1"/>
    <w:rsid w:val="00E82B04"/>
    <w:rsid w:val="00F32A88"/>
    <w:rsid w:val="00F45FFA"/>
    <w:rsid w:val="00FC1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05409E11"/>
  <w15:docId w15:val="{7A6BE30A-EB84-3D4C-86A0-4CED7A1B8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RD_Cascade Pay.md" TargetMode="External"/><Relationship Id="rId5" Type="http://schemas.openxmlformats.org/officeDocument/2006/relationships/hyperlink" Target="./FRD_Cascade Pay.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10</Pages>
  <Words>2933</Words>
  <Characters>19244</Characters>
  <Application>Microsoft Office Word</Application>
  <DocSecurity>0</DocSecurity>
  <Lines>583</Lines>
  <Paragraphs>254</Paragraphs>
  <ScaleCrop>false</ScaleCrop>
  <Company/>
  <LinksUpToDate>false</LinksUpToDate>
  <CharactersWithSpaces>21923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Nathaniel Genwright</dc:creator>
  <cp:keywords/>
  <cp:lastModifiedBy>Nathaniel Genwright</cp:lastModifiedBy>
  <cp:revision>41</cp:revision>
  <dcterms:created xsi:type="dcterms:W3CDTF">2026-03-20T06:38:00Z</dcterms:created>
  <dcterms:modified xsi:type="dcterms:W3CDTF">2026-03-20T08:13:00Z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a5decdf7eb408c3b17e8cde29ec981582319c9cbf1583112203a0959a9aa373b</vt:lpwstr>
  </property>
</Properties>
</file>