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u w:val="single"/>
        </w:rPr>
      </w:pPr>
      <w:bookmarkStart w:colFirst="0" w:colLast="0" w:name="_wdx7gvjgfiia" w:id="0"/>
      <w:bookmarkEnd w:id="0"/>
      <w:r w:rsidDel="00000000" w:rsidR="00000000" w:rsidRPr="00000000">
        <w:rPr>
          <w:sz w:val="40"/>
          <w:szCs w:val="40"/>
          <w:u w:val="single"/>
          <w:rtl w:val="0"/>
        </w:rPr>
        <w:t xml:space="preserve">Explication des maquettes</w:t>
      </w:r>
    </w:p>
    <w:p w:rsidR="00000000" w:rsidDel="00000000" w:rsidP="00000000" w:rsidRDefault="00000000" w:rsidRPr="00000000" w14:paraId="00000002">
      <w:pPr>
        <w:jc w:val="center"/>
        <w:rPr>
          <w:sz w:val="40"/>
          <w:szCs w:val="40"/>
          <w:u w:val="single"/>
        </w:rPr>
      </w:pPr>
      <w:r w:rsidDel="00000000" w:rsidR="00000000" w:rsidRPr="00000000">
        <w:rPr>
          <w:sz w:val="40"/>
          <w:szCs w:val="40"/>
          <w:u w:val="single"/>
        </w:rPr>
        <w:drawing>
          <wp:inline distB="114300" distT="114300" distL="114300" distR="114300">
            <wp:extent cx="1773901" cy="1773901"/>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73901" cy="177390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rPr>
          <w:u w:val="single"/>
        </w:rPr>
      </w:pPr>
      <w:bookmarkStart w:colFirst="0" w:colLast="0" w:name="_j6ubj3yrdk6" w:id="1"/>
      <w:bookmarkEnd w:id="1"/>
      <w:r w:rsidDel="00000000" w:rsidR="00000000" w:rsidRPr="00000000">
        <w:rPr>
          <w:u w:val="single"/>
          <w:rtl w:val="0"/>
        </w:rPr>
        <w:t xml:space="preserve">Dashboard :</w:t>
      </w:r>
    </w:p>
    <w:p w:rsidR="00000000" w:rsidDel="00000000" w:rsidP="00000000" w:rsidRDefault="00000000" w:rsidRPr="00000000" w14:paraId="00000004">
      <w:pPr>
        <w:pStyle w:val="Heading2"/>
        <w:rPr>
          <w:sz w:val="36"/>
          <w:szCs w:val="36"/>
        </w:rPr>
      </w:pPr>
      <w:bookmarkStart w:colFirst="0" w:colLast="0" w:name="_lkpvkayqiaki" w:id="2"/>
      <w:bookmarkEnd w:id="2"/>
      <w:r w:rsidDel="00000000" w:rsidR="00000000" w:rsidRPr="00000000">
        <w:rPr>
          <w:sz w:val="36"/>
          <w:szCs w:val="36"/>
          <w:rtl w:val="0"/>
        </w:rPr>
        <w:t xml:space="preserve">– Accueil partie 1 :</w:t>
      </w:r>
    </w:p>
    <w:p w:rsidR="00000000" w:rsidDel="00000000" w:rsidP="00000000" w:rsidRDefault="00000000" w:rsidRPr="00000000" w14:paraId="00000005">
      <w:pPr>
        <w:rPr>
          <w:sz w:val="40"/>
          <w:szCs w:val="40"/>
        </w:rPr>
      </w:pPr>
      <w:r w:rsidDel="00000000" w:rsidR="00000000" w:rsidRPr="00000000">
        <w:rPr>
          <w:sz w:val="40"/>
          <w:szCs w:val="40"/>
        </w:rPr>
        <w:drawing>
          <wp:inline distB="114300" distT="114300" distL="114300" distR="114300">
            <wp:extent cx="5731200" cy="3213100"/>
            <wp:effectExtent b="0" l="0" r="0" t="0"/>
            <wp:docPr id="2"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sz w:val="32"/>
          <w:szCs w:val="32"/>
        </w:rPr>
      </w:pPr>
      <w:r w:rsidDel="00000000" w:rsidR="00000000" w:rsidRPr="00000000">
        <w:rPr>
          <w:sz w:val="32"/>
          <w:szCs w:val="32"/>
          <w:rtl w:val="0"/>
        </w:rPr>
        <w:t xml:space="preserve">Voici l’accueil du dashboard, on y retrouve les informations clées, il différera en fonction du rôle, ici ce serait le panel “étudiant”. Il sera possible à côté de la card “Mes groupes” d’afficher la liste de ses serveurs sous la même forme lorsque l’on est connecté en tant que professeur ou admin. Le lien accueil du menu redirige vers la page d’accueil de l’application (celle que tous les visiteurs peuvent consulter même non connecté).</w:t>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pStyle w:val="Heading2"/>
        <w:rPr>
          <w:sz w:val="36"/>
          <w:szCs w:val="36"/>
        </w:rPr>
      </w:pPr>
      <w:bookmarkStart w:colFirst="0" w:colLast="0" w:name="_sd21lqec9zni" w:id="3"/>
      <w:bookmarkEnd w:id="3"/>
      <w:r w:rsidDel="00000000" w:rsidR="00000000" w:rsidRPr="00000000">
        <w:rPr>
          <w:sz w:val="36"/>
          <w:szCs w:val="36"/>
          <w:rtl w:val="0"/>
        </w:rPr>
        <w:t xml:space="preserve">– Accueil partie 2 :</w:t>
      </w:r>
    </w:p>
    <w:p w:rsidR="00000000" w:rsidDel="00000000" w:rsidP="00000000" w:rsidRDefault="00000000" w:rsidRPr="00000000" w14:paraId="00000009">
      <w:pPr>
        <w:rPr>
          <w:sz w:val="36"/>
          <w:szCs w:val="36"/>
        </w:rPr>
      </w:pPr>
      <w:r w:rsidDel="00000000" w:rsidR="00000000" w:rsidRPr="00000000">
        <w:rPr>
          <w:sz w:val="36"/>
          <w:szCs w:val="36"/>
        </w:rPr>
        <w:drawing>
          <wp:inline distB="114300" distT="114300" distL="114300" distR="114300">
            <wp:extent cx="5731200" cy="3200400"/>
            <wp:effectExtent b="0" l="0" r="0" 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sz w:val="32"/>
          <w:szCs w:val="32"/>
        </w:rPr>
      </w:pPr>
      <w:r w:rsidDel="00000000" w:rsidR="00000000" w:rsidRPr="00000000">
        <w:rPr>
          <w:sz w:val="32"/>
          <w:szCs w:val="32"/>
          <w:rtl w:val="0"/>
        </w:rPr>
        <w:t xml:space="preserve">Ici nous voyons la vue qu’il sera possible d’avoir en scrollant lorsque l’on se trouve sur la première partie de l’accueil du dashboard. La partie avec les données représentées avec des graphiques est optionnelle et pourra être faite une fois que le reste sera conçu.</w:t>
      </w:r>
    </w:p>
    <w:p w:rsidR="00000000" w:rsidDel="00000000" w:rsidP="00000000" w:rsidRDefault="00000000" w:rsidRPr="00000000" w14:paraId="0000000B">
      <w:pPr>
        <w:pStyle w:val="Heading1"/>
        <w:rPr>
          <w:u w:val="single"/>
        </w:rPr>
      </w:pPr>
      <w:bookmarkStart w:colFirst="0" w:colLast="0" w:name="_sk8ceukbw0hb" w:id="4"/>
      <w:bookmarkEnd w:id="4"/>
      <w:r w:rsidDel="00000000" w:rsidR="00000000" w:rsidRPr="00000000">
        <w:rPr>
          <w:rtl w:val="0"/>
        </w:rPr>
      </w:r>
    </w:p>
    <w:p w:rsidR="00000000" w:rsidDel="00000000" w:rsidP="00000000" w:rsidRDefault="00000000" w:rsidRPr="00000000" w14:paraId="0000000C">
      <w:pPr>
        <w:pStyle w:val="Heading1"/>
        <w:rPr>
          <w:u w:val="single"/>
        </w:rPr>
      </w:pPr>
      <w:bookmarkStart w:colFirst="0" w:colLast="0" w:name="_3cfyb2ruzm1e" w:id="5"/>
      <w:bookmarkEnd w:id="5"/>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u w:val="single"/>
        </w:rPr>
      </w:pPr>
      <w:bookmarkStart w:colFirst="0" w:colLast="0" w:name="_s0valblq2fg7" w:id="6"/>
      <w:bookmarkEnd w:id="6"/>
      <w:r w:rsidDel="00000000" w:rsidR="00000000" w:rsidRPr="00000000">
        <w:rPr>
          <w:u w:val="single"/>
          <w:rtl w:val="0"/>
        </w:rPr>
        <w:t xml:space="preserve">Accueil :</w:t>
      </w:r>
    </w:p>
    <w:p w:rsidR="00000000" w:rsidDel="00000000" w:rsidP="00000000" w:rsidRDefault="00000000" w:rsidRPr="00000000" w14:paraId="0000000E">
      <w:pPr>
        <w:rPr>
          <w:sz w:val="32"/>
          <w:szCs w:val="32"/>
        </w:rPr>
      </w:pPr>
      <w:r w:rsidDel="00000000" w:rsidR="00000000" w:rsidRPr="00000000">
        <w:rPr>
          <w:sz w:val="32"/>
          <w:szCs w:val="32"/>
          <w:rtl w:val="0"/>
        </w:rPr>
        <w:t xml:space="preserve">(1)</w:t>
      </w: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sz w:val="32"/>
          <w:szCs w:val="32"/>
        </w:rPr>
        <w:drawing>
          <wp:inline distB="114300" distT="114300" distL="114300" distR="114300">
            <wp:extent cx="5731200" cy="3225800"/>
            <wp:effectExtent b="0" l="0" r="0" t="0"/>
            <wp:docPr id="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sz w:val="32"/>
          <w:szCs w:val="32"/>
          <w:rtl w:val="0"/>
        </w:rPr>
        <w:t xml:space="preserve">(2)</w:t>
      </w:r>
    </w:p>
    <w:p w:rsidR="00000000" w:rsidDel="00000000" w:rsidP="00000000" w:rsidRDefault="00000000" w:rsidRPr="00000000" w14:paraId="00000011">
      <w:pPr>
        <w:rPr>
          <w:sz w:val="32"/>
          <w:szCs w:val="32"/>
        </w:rPr>
      </w:pPr>
      <w:r w:rsidDel="00000000" w:rsidR="00000000" w:rsidRPr="00000000">
        <w:rPr>
          <w:sz w:val="32"/>
          <w:szCs w:val="32"/>
        </w:rPr>
        <w:drawing>
          <wp:inline distB="114300" distT="114300" distL="114300" distR="114300">
            <wp:extent cx="5731200" cy="3225800"/>
            <wp:effectExtent b="0" l="0" r="0" t="0"/>
            <wp:docPr id="3"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sz w:val="32"/>
          <w:szCs w:val="32"/>
          <w:rtl w:val="0"/>
        </w:rPr>
        <w:t xml:space="preserve">(3)</w:t>
      </w:r>
    </w:p>
    <w:p w:rsidR="00000000" w:rsidDel="00000000" w:rsidP="00000000" w:rsidRDefault="00000000" w:rsidRPr="00000000" w14:paraId="00000017">
      <w:pPr>
        <w:rPr>
          <w:sz w:val="32"/>
          <w:szCs w:val="32"/>
        </w:rPr>
      </w:pPr>
      <w:r w:rsidDel="00000000" w:rsidR="00000000" w:rsidRPr="00000000">
        <w:rPr>
          <w:sz w:val="32"/>
          <w:szCs w:val="32"/>
        </w:rPr>
        <w:drawing>
          <wp:inline distB="114300" distT="114300" distL="114300" distR="114300">
            <wp:extent cx="5731200" cy="3251200"/>
            <wp:effectExtent b="0" l="0" r="0" t="0"/>
            <wp:docPr id="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sz w:val="32"/>
          <w:szCs w:val="32"/>
          <w:rtl w:val="0"/>
        </w:rPr>
        <w:t xml:space="preserve">(4)</w:t>
      </w:r>
    </w:p>
    <w:p w:rsidR="00000000" w:rsidDel="00000000" w:rsidP="00000000" w:rsidRDefault="00000000" w:rsidRPr="00000000" w14:paraId="00000019">
      <w:pPr>
        <w:rPr>
          <w:sz w:val="32"/>
          <w:szCs w:val="32"/>
        </w:rPr>
      </w:pPr>
      <w:r w:rsidDel="00000000" w:rsidR="00000000" w:rsidRPr="00000000">
        <w:rPr>
          <w:sz w:val="32"/>
          <w:szCs w:val="32"/>
        </w:rPr>
        <w:drawing>
          <wp:inline distB="114300" distT="114300" distL="114300" distR="114300">
            <wp:extent cx="5731200" cy="3213100"/>
            <wp:effectExtent b="0" l="0" r="0" t="0"/>
            <wp:docPr id="4"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sz w:val="32"/>
          <w:szCs w:val="32"/>
          <w:rtl w:val="0"/>
        </w:rPr>
        <w:t xml:space="preserve">Les maquettes ci-dessus forment une suite qui se déroule au scroll. Le fond bleu sera remplacé par un dégradé. Les flèches vers le bas pour changer de partie changeront d’aspect.</w:t>
      </w:r>
    </w:p>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sz w:val="32"/>
          <w:szCs w:val="32"/>
          <w:rtl w:val="0"/>
        </w:rPr>
        <w:t xml:space="preserve">(2) Sur ce schéma les icônes n’auront pas de fond. </w:t>
      </w:r>
    </w:p>
    <w:p w:rsidR="00000000" w:rsidDel="00000000" w:rsidP="00000000" w:rsidRDefault="00000000" w:rsidRPr="00000000" w14:paraId="0000001E">
      <w:pPr>
        <w:rPr>
          <w:sz w:val="32"/>
          <w:szCs w:val="32"/>
        </w:rPr>
      </w:pPr>
      <w:r w:rsidDel="00000000" w:rsidR="00000000" w:rsidRPr="00000000">
        <w:rPr>
          <w:sz w:val="32"/>
          <w:szCs w:val="32"/>
          <w:rtl w:val="0"/>
        </w:rPr>
        <w:t xml:space="preserve">(3) La liste des éléments que l’application comprends pourra évoluer.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7.jpg"/><Relationship Id="rId12" Type="http://schemas.openxmlformats.org/officeDocument/2006/relationships/image" Target="media/image2.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