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视觉风格"/>
    <w:p>
      <w:pPr>
        <w:pStyle w:val="Heading1"/>
      </w:pPr>
      <w:r>
        <w:rPr>
          <w:rFonts w:hint="eastAsia"/>
        </w:rPr>
        <w:t xml:space="preserve">视觉风格</w:t>
      </w:r>
    </w:p>
    <w:p>
      <w:pPr>
        <w:pStyle w:val="BlockText"/>
      </w:pPr>
      <w:r>
        <w:rPr>
          <w:rFonts w:hint="eastAsia"/>
        </w:rPr>
        <w:t xml:space="preserve">派生自</w:t>
      </w:r>
      <w:r>
        <w:t xml:space="preserve"> </w:t>
      </w:r>
      <w:r>
        <w:rPr>
          <w:rFonts w:hint="eastAsia"/>
        </w:rPr>
        <w:t xml:space="preserve">项目主旨</w:t>
      </w:r>
    </w:p>
    <w:p>
      <w:r>
        <w:pict>
          <v:rect style="width:0;height:1.5pt" o:hralign="center" o:hrstd="t" o:hr="t"/>
        </w:pict>
      </w:r>
    </w:p>
    <w:bookmarkStart w:id="9" w:name="核心方向"/>
    <w:p>
      <w:pPr>
        <w:pStyle w:val="Heading2"/>
      </w:pPr>
      <w:r>
        <w:rPr>
          <w:rFonts w:hint="eastAsia"/>
        </w:rPr>
        <w:t xml:space="preserve">核心方向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强烈、鲜艳、惊艳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艺术实验风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强动画过渡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阶段转变时的视觉冲击</w:t>
      </w:r>
    </w:p>
    <w:p>
      <w:r>
        <w:pict>
          <v:rect style="width:0;height:1.5pt" o:hralign="center" o:hrstd="t" o:hr="t"/>
        </w:pict>
      </w:r>
    </w:p>
    <w:bookmarkEnd w:id="9"/>
    <w:bookmarkStart w:id="13" w:name="阶段氛围"/>
    <w:p>
      <w:pPr>
        <w:pStyle w:val="Heading2"/>
      </w:pPr>
      <w:r>
        <w:rPr>
          <w:rFonts w:hint="eastAsia"/>
        </w:rPr>
        <w:t xml:space="preserve">阶段氛围</w:t>
      </w:r>
    </w:p>
    <w:bookmarkStart w:id="10" w:name="荒岛阶段"/>
    <w:p>
      <w:pPr>
        <w:pStyle w:val="Heading3"/>
      </w:pPr>
      <w:r>
        <w:rPr>
          <w:rFonts w:hint="eastAsia"/>
        </w:rPr>
        <w:t xml:space="preserve">荒岛阶段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森林、废墟、神秘感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温暖但略带忧郁的色调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探索发现的惊喜感</w:t>
      </w:r>
    </w:p>
    <w:bookmarkEnd w:id="10"/>
    <w:bookmarkStart w:id="11" w:name="阶段转变"/>
    <w:p>
      <w:pPr>
        <w:pStyle w:val="Heading3"/>
      </w:pPr>
      <w:r>
        <w:rPr>
          <w:rFonts w:hint="eastAsia"/>
        </w:rPr>
        <w:t xml:space="preserve">阶段转变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宠物变船的视觉演出（全屏级冲击力）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色调从陆地转向海洋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视角切换的过渡动画</w:t>
      </w:r>
    </w:p>
    <w:bookmarkEnd w:id="11"/>
    <w:bookmarkStart w:id="12" w:name="出海阶段"/>
    <w:p>
      <w:pPr>
        <w:pStyle w:val="Heading3"/>
      </w:pPr>
      <w:r>
        <w:rPr>
          <w:rFonts w:hint="eastAsia"/>
        </w:rPr>
        <w:t xml:space="preserve">出海阶段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海洋、开阔、航行感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色彩更加明亮与丰富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灯塔作为远方的视觉锚点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载体视觉语言"/>
    <w:p>
      <w:pPr>
        <w:pStyle w:val="Heading2"/>
      </w:pPr>
      <w:r>
        <w:rPr>
          <w:rFonts w:hint="eastAsia"/>
        </w:rPr>
        <w:t xml:space="preserve">载体视觉语言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面包纹路的视觉表达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核心合成的动画效果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烘焙过程的视觉反馈</w:t>
      </w:r>
    </w:p>
    <w:p>
      <w:pPr>
        <w:pStyle w:val="BlockText"/>
      </w:pPr>
      <w:r>
        <w:rPr>
          <w:rFonts w:hint="eastAsia"/>
        </w:rPr>
        <w:t xml:space="preserve">待扩展：面包纹路的具体视觉设计、不同艺术类型的纹路区分</w:t>
      </w:r>
    </w:p>
    <w:p>
      <w:r>
        <w:pict>
          <v:rect style="width:0;height:1.5pt" o:hralign="center" o:hrstd="t" o:hr="t"/>
        </w:pic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2026-04-05T23:20:00Z</dcterms:created>
  <dcterms:modified xsi:type="dcterms:W3CDTF">2026-04-05T23:20:00Z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